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994FD" w14:textId="7588A022" w:rsidR="002D2D4D" w:rsidRPr="005970EB" w:rsidRDefault="00D75DFC" w:rsidP="002D2D4D">
      <w:pPr>
        <w:spacing w:after="0" w:line="240" w:lineRule="auto"/>
        <w:jc w:val="center"/>
        <w:rPr>
          <w:rFonts w:eastAsia="Times New Roman" w:cs="Times New Roman"/>
          <w:b/>
          <w:bCs/>
          <w:szCs w:val="24"/>
          <w:lang w:val="ro-RO"/>
        </w:rPr>
      </w:pPr>
      <w:r w:rsidRPr="005970EB">
        <w:rPr>
          <w:rFonts w:eastAsia="Times New Roman" w:cs="Times New Roman"/>
          <w:b/>
          <w:bCs/>
          <w:szCs w:val="24"/>
          <w:lang w:val="ro-RO"/>
        </w:rPr>
        <w:t xml:space="preserve">                                </w:t>
      </w:r>
    </w:p>
    <w:p w14:paraId="7E3B506F" w14:textId="594593BD" w:rsidR="00307917" w:rsidRPr="005970EB" w:rsidRDefault="002D2D4D" w:rsidP="002D2D4D">
      <w:pPr>
        <w:spacing w:after="0" w:line="240" w:lineRule="auto"/>
        <w:ind w:left="2160" w:firstLine="720"/>
        <w:jc w:val="center"/>
        <w:rPr>
          <w:rFonts w:eastAsia="Times New Roman" w:cs="Times New Roman"/>
          <w:b/>
          <w:bCs/>
          <w:szCs w:val="24"/>
          <w:lang w:val="ro-RO"/>
        </w:rPr>
      </w:pPr>
      <w:r w:rsidRPr="005970EB">
        <w:rPr>
          <w:rFonts w:eastAsia="Times New Roman" w:cs="Times New Roman"/>
          <w:b/>
          <w:bCs/>
          <w:szCs w:val="24"/>
          <w:lang w:val="ro-RO"/>
        </w:rPr>
        <w:t xml:space="preserve"> </w:t>
      </w:r>
      <w:r w:rsidR="005E0AFC" w:rsidRPr="005970EB">
        <w:rPr>
          <w:rFonts w:eastAsia="Times New Roman" w:cs="Times New Roman"/>
          <w:b/>
          <w:bCs/>
          <w:szCs w:val="24"/>
          <w:lang w:val="ro-RO"/>
        </w:rPr>
        <w:t>Anexa la Ordinul ME nr</w:t>
      </w:r>
      <w:r w:rsidR="00540DFD" w:rsidRPr="005970EB">
        <w:rPr>
          <w:rFonts w:eastAsia="Times New Roman" w:cs="Times New Roman"/>
          <w:b/>
          <w:bCs/>
          <w:szCs w:val="24"/>
          <w:lang w:val="ro-RO"/>
        </w:rPr>
        <w:t>.</w:t>
      </w:r>
      <w:r w:rsidR="005E0AFC" w:rsidRPr="005970EB">
        <w:rPr>
          <w:rFonts w:eastAsia="Times New Roman" w:cs="Times New Roman"/>
          <w:b/>
          <w:bCs/>
          <w:szCs w:val="24"/>
          <w:lang w:val="ro-RO"/>
        </w:rPr>
        <w:t xml:space="preserve"> </w:t>
      </w:r>
    </w:p>
    <w:p w14:paraId="7913C0FC" w14:textId="77777777" w:rsidR="00307917" w:rsidRPr="005970EB" w:rsidRDefault="00307917" w:rsidP="005F3A63">
      <w:pPr>
        <w:spacing w:after="0" w:line="240" w:lineRule="auto"/>
        <w:rPr>
          <w:rFonts w:eastAsia="Times New Roman" w:cs="Times New Roman"/>
          <w:b/>
          <w:i/>
          <w:iCs/>
          <w:sz w:val="20"/>
          <w:szCs w:val="20"/>
          <w:lang w:val="ro-RO"/>
        </w:rPr>
      </w:pPr>
    </w:p>
    <w:p w14:paraId="7DE6B29A" w14:textId="31EA713E" w:rsidR="005C68FA" w:rsidRPr="005970EB" w:rsidRDefault="003043A5" w:rsidP="00845206">
      <w:pPr>
        <w:spacing w:after="0" w:line="240" w:lineRule="auto"/>
        <w:jc w:val="both"/>
        <w:rPr>
          <w:rFonts w:eastAsia="Times New Roman" w:cs="Times New Roman"/>
          <w:b/>
          <w:bCs/>
          <w:iCs/>
          <w:color w:val="00B050"/>
          <w:spacing w:val="-1"/>
          <w:szCs w:val="24"/>
          <w:lang w:val="ro-RO"/>
        </w:rPr>
      </w:pPr>
      <w:r w:rsidRPr="005970EB">
        <w:rPr>
          <w:rFonts w:eastAsia="Times New Roman" w:cs="Times New Roman"/>
          <w:b/>
          <w:bCs/>
          <w:iCs/>
          <w:spacing w:val="-1"/>
          <w:szCs w:val="24"/>
          <w:lang w:val="ro-RO"/>
        </w:rPr>
        <w:t xml:space="preserve">Fondul pentru </w:t>
      </w:r>
      <w:r w:rsidR="00A72B5E" w:rsidRPr="005970EB">
        <w:rPr>
          <w:rFonts w:eastAsia="Times New Roman" w:cs="Times New Roman"/>
          <w:b/>
          <w:bCs/>
          <w:iCs/>
          <w:spacing w:val="-1"/>
          <w:szCs w:val="24"/>
          <w:lang w:val="ro-RO"/>
        </w:rPr>
        <w:t>m</w:t>
      </w:r>
      <w:r w:rsidRPr="005970EB">
        <w:rPr>
          <w:rFonts w:eastAsia="Times New Roman" w:cs="Times New Roman"/>
          <w:b/>
          <w:bCs/>
          <w:iCs/>
          <w:spacing w:val="-1"/>
          <w:szCs w:val="24"/>
          <w:lang w:val="ro-RO"/>
        </w:rPr>
        <w:t xml:space="preserve">odernizare </w:t>
      </w:r>
      <w:r w:rsidRPr="005970EB">
        <w:rPr>
          <w:rFonts w:eastAsia="Times New Roman" w:cs="Times New Roman"/>
          <w:b/>
          <w:bCs/>
          <w:iCs/>
          <w:color w:val="00B050"/>
          <w:spacing w:val="-1"/>
          <w:szCs w:val="24"/>
          <w:lang w:val="ro-RO"/>
        </w:rPr>
        <w:t xml:space="preserve">- </w:t>
      </w:r>
      <w:r w:rsidRPr="005970EB">
        <w:rPr>
          <w:rFonts w:cs="Times New Roman"/>
          <w:lang w:val="ro-RO"/>
        </w:rPr>
        <w:t xml:space="preserve">Programul cheie 5: </w:t>
      </w:r>
      <w:r w:rsidRPr="005970EB">
        <w:rPr>
          <w:rFonts w:cs="Times New Roman"/>
          <w:i/>
          <w:iCs/>
          <w:lang w:val="ro-RO"/>
        </w:rPr>
        <w:t>Cogenerare de înaltă eficiență și modernizarea rețelelor de termoficare - Sprijin pentru modernizarea și realizarea de centrale în cogenerare de înaltă eficiență și pentru modernizarea rețelelor de termoficare</w:t>
      </w:r>
      <w:r w:rsidR="00D63235" w:rsidRPr="005970EB">
        <w:rPr>
          <w:rFonts w:cs="Times New Roman"/>
          <w:i/>
          <w:iCs/>
          <w:lang w:val="ro-RO"/>
        </w:rPr>
        <w:t xml:space="preserve">, Domeniu de investiții 5.1 - </w:t>
      </w:r>
      <w:r w:rsidR="00D63235" w:rsidRPr="005970EB">
        <w:rPr>
          <w:rFonts w:cs="Times New Roman"/>
          <w:lang w:val="ro-RO"/>
        </w:rPr>
        <w:t xml:space="preserve">Suport pentru sprijinirea investițiilor de cogenerare de înaltă </w:t>
      </w:r>
      <w:r w:rsidR="000269CA" w:rsidRPr="005970EB">
        <w:rPr>
          <w:rFonts w:cs="Times New Roman"/>
          <w:lang w:val="ro-RO"/>
        </w:rPr>
        <w:t>eficiență</w:t>
      </w:r>
    </w:p>
    <w:p w14:paraId="165EB11D" w14:textId="77777777" w:rsidR="005C68FA" w:rsidRPr="005970EB" w:rsidRDefault="005C68FA" w:rsidP="005F3A63">
      <w:pPr>
        <w:spacing w:after="0" w:line="240" w:lineRule="auto"/>
        <w:jc w:val="center"/>
        <w:rPr>
          <w:rFonts w:eastAsia="Times New Roman" w:cs="Times New Roman"/>
          <w:b/>
          <w:iCs/>
          <w:sz w:val="20"/>
          <w:szCs w:val="20"/>
          <w:lang w:val="ro-RO"/>
        </w:rPr>
      </w:pPr>
    </w:p>
    <w:p w14:paraId="4B608F8A" w14:textId="5156AA72" w:rsidR="005C68FA" w:rsidRPr="005970EB" w:rsidRDefault="005C68FA" w:rsidP="005F3A63">
      <w:pPr>
        <w:spacing w:after="0" w:line="240" w:lineRule="auto"/>
        <w:jc w:val="center"/>
        <w:rPr>
          <w:rFonts w:eastAsia="Times New Roman" w:cs="Times New Roman"/>
          <w:b/>
          <w:bCs/>
          <w:color w:val="0070C0"/>
          <w:sz w:val="70"/>
          <w:szCs w:val="70"/>
          <w:lang w:val="ro-RO" w:eastAsia="en-GB"/>
        </w:rPr>
      </w:pPr>
      <w:r w:rsidRPr="005970EB">
        <w:rPr>
          <w:rFonts w:eastAsia="Times New Roman" w:cs="Times New Roman"/>
          <w:b/>
          <w:bCs/>
          <w:color w:val="0070C0"/>
          <w:sz w:val="70"/>
          <w:szCs w:val="70"/>
          <w:lang w:val="ro-RO" w:eastAsia="en-GB"/>
        </w:rPr>
        <w:t xml:space="preserve">GHIDUL </w:t>
      </w:r>
      <w:r w:rsidR="00A72B5E" w:rsidRPr="005970EB">
        <w:rPr>
          <w:rFonts w:eastAsia="Times New Roman" w:cs="Times New Roman"/>
          <w:b/>
          <w:bCs/>
          <w:color w:val="0070C0"/>
          <w:sz w:val="70"/>
          <w:szCs w:val="70"/>
          <w:lang w:val="ro-RO" w:eastAsia="en-GB"/>
        </w:rPr>
        <w:t>SOLICITANTULUI</w:t>
      </w:r>
    </w:p>
    <w:p w14:paraId="573F9693" w14:textId="46EE12A6" w:rsidR="00240B72" w:rsidRPr="005970EB" w:rsidRDefault="00F53B43" w:rsidP="005F3A63">
      <w:pPr>
        <w:spacing w:after="0" w:line="240" w:lineRule="auto"/>
        <w:jc w:val="center"/>
        <w:rPr>
          <w:rFonts w:cs="Times New Roman"/>
          <w:b/>
          <w:lang w:val="ro-RO"/>
        </w:rPr>
      </w:pPr>
      <w:bookmarkStart w:id="0" w:name="_Toc418092073"/>
      <w:bookmarkStart w:id="1" w:name="_Toc418092640"/>
      <w:r w:rsidRPr="005970EB">
        <w:rPr>
          <w:rFonts w:cs="Times New Roman"/>
          <w:b/>
          <w:lang w:val="ro-RO"/>
        </w:rPr>
        <w:t xml:space="preserve">CONDIȚII SPECIFICE DE ACCESARE A FINANȚĂRII DIN </w:t>
      </w:r>
      <w:r w:rsidR="00D63235" w:rsidRPr="005970EB">
        <w:rPr>
          <w:rFonts w:cs="Times New Roman"/>
          <w:b/>
          <w:lang w:val="ro-RO"/>
        </w:rPr>
        <w:t>FONDUL PENTRU MODERNIZARE</w:t>
      </w:r>
    </w:p>
    <w:p w14:paraId="342B9302" w14:textId="730D0A23" w:rsidR="003D2566" w:rsidRPr="005970EB" w:rsidRDefault="003D2566" w:rsidP="00A72B5E">
      <w:pPr>
        <w:spacing w:after="0" w:line="240" w:lineRule="auto"/>
        <w:jc w:val="center"/>
        <w:rPr>
          <w:rFonts w:cs="Times New Roman"/>
          <w:b/>
          <w:lang w:val="ro-RO"/>
        </w:rPr>
      </w:pPr>
      <w:r w:rsidRPr="005970EB">
        <w:rPr>
          <w:rFonts w:cs="Times New Roman"/>
          <w:b/>
          <w:lang w:val="ro-RO"/>
        </w:rPr>
        <w:t>______________________________________________________________________________</w:t>
      </w:r>
    </w:p>
    <w:bookmarkEnd w:id="0"/>
    <w:bookmarkEnd w:id="1"/>
    <w:p w14:paraId="6C2A9DF6" w14:textId="161ADDDC" w:rsidR="003D2566" w:rsidRPr="005970EB" w:rsidRDefault="000269CA" w:rsidP="003D2566">
      <w:pPr>
        <w:spacing w:after="0" w:line="240" w:lineRule="auto"/>
        <w:jc w:val="center"/>
        <w:rPr>
          <w:rFonts w:cs="Times New Roman"/>
          <w:b/>
          <w:lang w:val="ro-RO"/>
        </w:rPr>
      </w:pPr>
      <w:r w:rsidRPr="005970EB">
        <w:rPr>
          <w:rFonts w:cs="Times New Roman"/>
          <w:b/>
          <w:lang w:val="ro-RO"/>
        </w:rPr>
        <w:t>SPRIJINIREA INVESTIŢIILOR ÎN COGENERAREA DE ÎNALTĂ EFICIENŢĂ ÎN SECTORUL ÎNCĂLZIRII CENTRALIZATE</w:t>
      </w:r>
    </w:p>
    <w:p w14:paraId="4CC0EF6E" w14:textId="77777777" w:rsidR="003D2566" w:rsidRPr="005970EB" w:rsidRDefault="003D2566" w:rsidP="003D2566">
      <w:pPr>
        <w:spacing w:after="0" w:line="240" w:lineRule="auto"/>
        <w:jc w:val="center"/>
        <w:rPr>
          <w:rFonts w:cs="Times New Roman"/>
          <w:b/>
          <w:lang w:val="ro-RO"/>
        </w:rPr>
      </w:pPr>
      <w:r w:rsidRPr="005970EB">
        <w:rPr>
          <w:rFonts w:cs="Times New Roman"/>
          <w:b/>
          <w:lang w:val="ro-RO"/>
        </w:rPr>
        <w:t>______________________________________________________________________________</w:t>
      </w:r>
    </w:p>
    <w:p w14:paraId="64A38AFA" w14:textId="77777777" w:rsidR="000269CA" w:rsidRPr="005970EB" w:rsidRDefault="003043A5" w:rsidP="003043A5">
      <w:pPr>
        <w:spacing w:after="0" w:line="240" w:lineRule="auto"/>
        <w:jc w:val="center"/>
        <w:rPr>
          <w:rFonts w:eastAsiaTheme="minorEastAsia" w:cs="Times New Roman"/>
          <w:szCs w:val="24"/>
          <w:lang w:val="ro-RO"/>
        </w:rPr>
      </w:pPr>
      <w:r w:rsidRPr="005970EB">
        <w:rPr>
          <w:rFonts w:eastAsiaTheme="minorEastAsia" w:cs="Times New Roman"/>
          <w:szCs w:val="24"/>
          <w:lang w:val="ro-RO"/>
        </w:rPr>
        <w:t xml:space="preserve">Apel de proiecte necompetitiv pentru sprijinirea investiţiilor </w:t>
      </w:r>
    </w:p>
    <w:p w14:paraId="772C168C" w14:textId="40825FD7" w:rsidR="003043A5" w:rsidRPr="005970EB" w:rsidRDefault="003043A5" w:rsidP="002C3AE6">
      <w:pPr>
        <w:spacing w:before="0" w:after="0" w:line="240" w:lineRule="auto"/>
        <w:jc w:val="center"/>
        <w:rPr>
          <w:rFonts w:eastAsiaTheme="minorEastAsia" w:cs="Times New Roman"/>
          <w:szCs w:val="24"/>
          <w:lang w:val="ro-RO"/>
        </w:rPr>
      </w:pPr>
      <w:r w:rsidRPr="005970EB">
        <w:rPr>
          <w:rFonts w:eastAsiaTheme="minorEastAsia" w:cs="Times New Roman"/>
          <w:szCs w:val="24"/>
          <w:lang w:val="ro-RO"/>
        </w:rPr>
        <w:t>în cogenerarea de înaltă eficienţă în sectorul încălzirii centralizate</w:t>
      </w:r>
    </w:p>
    <w:p w14:paraId="235E026E" w14:textId="77777777" w:rsidR="002C2F0E" w:rsidRPr="005970EB" w:rsidRDefault="002C2F0E" w:rsidP="003043A5">
      <w:pPr>
        <w:spacing w:after="0" w:line="240" w:lineRule="auto"/>
        <w:jc w:val="center"/>
        <w:rPr>
          <w:rFonts w:eastAsia="Times New Roman" w:cs="Times New Roman"/>
          <w:b/>
          <w:bCs/>
          <w:szCs w:val="24"/>
          <w:lang w:val="ro-RO" w:eastAsia="en-GB"/>
        </w:rPr>
      </w:pPr>
    </w:p>
    <w:p w14:paraId="767F2263" w14:textId="77777777" w:rsidR="002C2F0E" w:rsidRPr="005970EB" w:rsidRDefault="002C2F0E" w:rsidP="003043A5">
      <w:pPr>
        <w:spacing w:after="0" w:line="240" w:lineRule="auto"/>
        <w:jc w:val="center"/>
        <w:rPr>
          <w:rFonts w:eastAsia="Times New Roman" w:cs="Times New Roman"/>
          <w:b/>
          <w:bCs/>
          <w:szCs w:val="24"/>
          <w:lang w:val="ro-RO" w:eastAsia="en-GB"/>
        </w:rPr>
      </w:pPr>
    </w:p>
    <w:p w14:paraId="5A550035" w14:textId="77777777" w:rsidR="003D2566" w:rsidRPr="005970EB" w:rsidRDefault="003D2566" w:rsidP="003043A5">
      <w:pPr>
        <w:spacing w:after="0" w:line="240" w:lineRule="auto"/>
        <w:jc w:val="center"/>
        <w:rPr>
          <w:rFonts w:eastAsia="Times New Roman" w:cs="Times New Roman"/>
          <w:b/>
          <w:bCs/>
          <w:szCs w:val="24"/>
          <w:lang w:val="ro-RO" w:eastAsia="en-GB"/>
        </w:rPr>
      </w:pPr>
    </w:p>
    <w:p w14:paraId="1DA46EF5" w14:textId="77777777" w:rsidR="003D2566" w:rsidRPr="005970EB" w:rsidRDefault="003D2566" w:rsidP="003043A5">
      <w:pPr>
        <w:spacing w:after="0" w:line="240" w:lineRule="auto"/>
        <w:jc w:val="center"/>
        <w:rPr>
          <w:rFonts w:eastAsia="Times New Roman" w:cs="Times New Roman"/>
          <w:b/>
          <w:bCs/>
          <w:szCs w:val="24"/>
          <w:lang w:val="ro-RO" w:eastAsia="en-GB"/>
        </w:rPr>
      </w:pPr>
    </w:p>
    <w:p w14:paraId="7310BF31" w14:textId="77777777" w:rsidR="001A1347" w:rsidRPr="005970EB" w:rsidRDefault="001A1347" w:rsidP="003043A5">
      <w:pPr>
        <w:spacing w:after="0" w:line="240" w:lineRule="auto"/>
        <w:jc w:val="center"/>
        <w:rPr>
          <w:rFonts w:eastAsia="Times New Roman" w:cs="Times New Roman"/>
          <w:b/>
          <w:bCs/>
          <w:szCs w:val="24"/>
          <w:lang w:val="ro-RO" w:eastAsia="en-GB"/>
        </w:rPr>
      </w:pPr>
    </w:p>
    <w:p w14:paraId="0AB3D196" w14:textId="77777777" w:rsidR="001A1347" w:rsidRPr="005970EB" w:rsidRDefault="001A1347" w:rsidP="003043A5">
      <w:pPr>
        <w:spacing w:after="0" w:line="240" w:lineRule="auto"/>
        <w:jc w:val="center"/>
        <w:rPr>
          <w:rFonts w:eastAsia="Times New Roman" w:cs="Times New Roman"/>
          <w:b/>
          <w:bCs/>
          <w:szCs w:val="24"/>
          <w:lang w:val="ro-RO" w:eastAsia="en-GB"/>
        </w:rPr>
      </w:pPr>
    </w:p>
    <w:p w14:paraId="584349A1" w14:textId="41A2F91E" w:rsidR="00F7433E" w:rsidRPr="005970EB" w:rsidRDefault="003043A5" w:rsidP="002C2F0E">
      <w:pPr>
        <w:spacing w:after="0" w:line="240" w:lineRule="auto"/>
        <w:jc w:val="center"/>
        <w:rPr>
          <w:rFonts w:eastAsiaTheme="minorEastAsia" w:cs="Times New Roman"/>
          <w:szCs w:val="24"/>
          <w:lang w:val="ro-RO"/>
        </w:rPr>
      </w:pPr>
      <w:r w:rsidRPr="005970EB">
        <w:rPr>
          <w:rFonts w:eastAsia="Times New Roman" w:cs="Times New Roman"/>
          <w:b/>
          <w:bCs/>
          <w:szCs w:val="24"/>
          <w:lang w:val="ro-RO" w:eastAsia="en-GB"/>
        </w:rPr>
        <w:t>202</w:t>
      </w:r>
      <w:r w:rsidR="00397FE1" w:rsidRPr="005970EB">
        <w:rPr>
          <w:rFonts w:eastAsia="Times New Roman" w:cs="Times New Roman"/>
          <w:b/>
          <w:bCs/>
          <w:szCs w:val="24"/>
          <w:lang w:val="ro-RO" w:eastAsia="en-GB"/>
        </w:rPr>
        <w:t>4</w:t>
      </w:r>
    </w:p>
    <w:p w14:paraId="0008E304" w14:textId="60EA7DAD" w:rsidR="00F7433E" w:rsidRPr="005970EB" w:rsidRDefault="00F7433E" w:rsidP="005F3A63">
      <w:pPr>
        <w:widowControl w:val="0"/>
        <w:spacing w:after="0"/>
        <w:jc w:val="both"/>
        <w:rPr>
          <w:rFonts w:eastAsiaTheme="minorEastAsia" w:cs="Times New Roman"/>
          <w:szCs w:val="24"/>
          <w:lang w:val="ro-RO"/>
        </w:rPr>
      </w:pPr>
    </w:p>
    <w:p w14:paraId="4E02E903" w14:textId="5F90EB62" w:rsidR="00F7433E" w:rsidRPr="005970EB" w:rsidRDefault="002D2D4D" w:rsidP="005F3A63">
      <w:pPr>
        <w:widowControl w:val="0"/>
        <w:spacing w:after="0"/>
        <w:jc w:val="both"/>
        <w:rPr>
          <w:rFonts w:eastAsiaTheme="minorEastAsia" w:cs="Times New Roman"/>
          <w:szCs w:val="24"/>
          <w:lang w:val="ro-RO"/>
        </w:rPr>
      </w:pPr>
      <w:r w:rsidRPr="005970EB">
        <w:rPr>
          <w:rFonts w:eastAsiaTheme="minorEastAsia" w:cs="Times New Roman"/>
          <w:noProof/>
          <w:szCs w:val="24"/>
          <w:lang w:val="ro-RO"/>
        </w:rPr>
        <w:drawing>
          <wp:anchor distT="0" distB="0" distL="114300" distR="114300" simplePos="0" relativeHeight="251658240" behindDoc="0" locked="0" layoutInCell="1" allowOverlap="1" wp14:anchorId="5C5B140A" wp14:editId="0D004CD9">
            <wp:simplePos x="741218" y="9428018"/>
            <wp:positionH relativeFrom="column">
              <wp:align>left</wp:align>
            </wp:positionH>
            <wp:positionV relativeFrom="paragraph">
              <wp:align>top</wp:align>
            </wp:positionV>
            <wp:extent cx="1908175" cy="536575"/>
            <wp:effectExtent l="0" t="0" r="0" b="0"/>
            <wp:wrapSquare wrapText="bothSides"/>
            <wp:docPr id="71853734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8175" cy="536575"/>
                    </a:xfrm>
                    <a:prstGeom prst="rect">
                      <a:avLst/>
                    </a:prstGeom>
                    <a:noFill/>
                  </pic:spPr>
                </pic:pic>
              </a:graphicData>
            </a:graphic>
          </wp:anchor>
        </w:drawing>
      </w:r>
      <w:r w:rsidR="00220DC6" w:rsidRPr="005970EB">
        <w:rPr>
          <w:rFonts w:eastAsiaTheme="minorEastAsia" w:cs="Times New Roman"/>
          <w:szCs w:val="24"/>
          <w:lang w:val="ro-RO"/>
        </w:rPr>
        <w:br w:type="textWrapping" w:clear="all"/>
      </w:r>
    </w:p>
    <w:p w14:paraId="068C13FD" w14:textId="77777777" w:rsidR="002C3AE6" w:rsidRPr="005970EB" w:rsidRDefault="002C3AE6" w:rsidP="002C3AE6">
      <w:pPr>
        <w:pStyle w:val="Cuprins1"/>
      </w:pPr>
      <w:bookmarkStart w:id="2" w:name="_Toc418092642"/>
    </w:p>
    <w:sdt>
      <w:sdtPr>
        <w:rPr>
          <w:caps/>
        </w:rPr>
        <w:id w:val="-416325404"/>
        <w:docPartObj>
          <w:docPartGallery w:val="Table of Contents"/>
          <w:docPartUnique/>
        </w:docPartObj>
      </w:sdtPr>
      <w:sdtEndPr>
        <w:rPr>
          <w:bCs/>
          <w:caps w:val="0"/>
          <w:szCs w:val="24"/>
        </w:rPr>
      </w:sdtEndPr>
      <w:sdtContent>
        <w:p w14:paraId="71653D1C" w14:textId="601AFDEB" w:rsidR="00221998" w:rsidRPr="005970EB" w:rsidRDefault="00221998" w:rsidP="002C3AE6">
          <w:pPr>
            <w:pStyle w:val="Cuprins1"/>
          </w:pPr>
          <w:r w:rsidRPr="005970EB">
            <w:t>CUPRINS</w:t>
          </w:r>
        </w:p>
        <w:p w14:paraId="32B05A4E" w14:textId="4C1B379C" w:rsidR="00220DC6" w:rsidRPr="005970EB" w:rsidRDefault="007C0F46" w:rsidP="00220DC6">
          <w:pPr>
            <w:pStyle w:val="Cuprins1"/>
            <w:contextualSpacing/>
            <w:rPr>
              <w:rFonts w:eastAsiaTheme="minorEastAsia"/>
              <w:b w:val="0"/>
              <w:smallCaps w:val="0"/>
              <w:noProof/>
              <w:kern w:val="2"/>
              <w:sz w:val="24"/>
              <w:szCs w:val="24"/>
              <w14:ligatures w14:val="standardContextual"/>
            </w:rPr>
          </w:pPr>
          <w:r w:rsidRPr="005970EB">
            <w:rPr>
              <w:noProof/>
              <w:szCs w:val="28"/>
            </w:rPr>
            <w:fldChar w:fldCharType="begin"/>
          </w:r>
          <w:r w:rsidR="00842A7C" w:rsidRPr="005970EB">
            <w:rPr>
              <w:noProof/>
              <w:szCs w:val="28"/>
            </w:rPr>
            <w:instrText xml:space="preserve"> TOC \o "1-3" \h \z \u </w:instrText>
          </w:r>
          <w:r w:rsidRPr="005970EB">
            <w:rPr>
              <w:noProof/>
              <w:szCs w:val="28"/>
            </w:rPr>
            <w:fldChar w:fldCharType="separate"/>
          </w:r>
          <w:hyperlink w:anchor="_Toc167727220" w:history="1">
            <w:r w:rsidR="00220DC6" w:rsidRPr="005970EB">
              <w:rPr>
                <w:rStyle w:val="Hyperlink"/>
                <w:noProof/>
              </w:rPr>
              <w:t>Capitolul 1. Informaţii despre Apelul de Proiecte</w:t>
            </w:r>
            <w:r w:rsidR="00220DC6" w:rsidRPr="005970EB">
              <w:rPr>
                <w:noProof/>
                <w:webHidden/>
              </w:rPr>
              <w:tab/>
            </w:r>
            <w:r w:rsidR="00220DC6" w:rsidRPr="005970EB">
              <w:rPr>
                <w:noProof/>
                <w:webHidden/>
              </w:rPr>
              <w:fldChar w:fldCharType="begin"/>
            </w:r>
            <w:r w:rsidR="00220DC6" w:rsidRPr="005970EB">
              <w:rPr>
                <w:noProof/>
                <w:webHidden/>
              </w:rPr>
              <w:instrText xml:space="preserve"> PAGEREF _Toc167727220 \h </w:instrText>
            </w:r>
            <w:r w:rsidR="00220DC6" w:rsidRPr="005970EB">
              <w:rPr>
                <w:noProof/>
                <w:webHidden/>
              </w:rPr>
            </w:r>
            <w:r w:rsidR="00220DC6" w:rsidRPr="005970EB">
              <w:rPr>
                <w:noProof/>
                <w:webHidden/>
              </w:rPr>
              <w:fldChar w:fldCharType="separate"/>
            </w:r>
            <w:r w:rsidR="005970EB">
              <w:rPr>
                <w:noProof/>
                <w:webHidden/>
              </w:rPr>
              <w:t>2</w:t>
            </w:r>
            <w:r w:rsidR="00220DC6" w:rsidRPr="005970EB">
              <w:rPr>
                <w:noProof/>
                <w:webHidden/>
              </w:rPr>
              <w:fldChar w:fldCharType="end"/>
            </w:r>
          </w:hyperlink>
        </w:p>
        <w:p w14:paraId="3285264C" w14:textId="58974C8A" w:rsidR="00220DC6" w:rsidRPr="005970EB" w:rsidRDefault="00000000" w:rsidP="00220DC6">
          <w:pPr>
            <w:pStyle w:val="Cuprins2"/>
            <w:spacing w:line="240" w:lineRule="auto"/>
            <w:contextualSpacing/>
            <w:rPr>
              <w:rFonts w:eastAsiaTheme="minorEastAsia" w:cs="Times New Roman"/>
              <w:b/>
              <w:bCs/>
              <w:kern w:val="2"/>
              <w:szCs w:val="24"/>
              <w:lang w:val="ro-RO" w:eastAsia="ro-RO"/>
              <w14:ligatures w14:val="standardContextual"/>
            </w:rPr>
          </w:pPr>
          <w:hyperlink w:anchor="_Toc167727221" w:history="1">
            <w:r w:rsidR="00220DC6" w:rsidRPr="005970EB">
              <w:rPr>
                <w:rStyle w:val="Hyperlink"/>
                <w:rFonts w:eastAsia="MS Mincho" w:cs="Times New Roman"/>
                <w:b/>
                <w:bCs/>
                <w:iCs/>
              </w:rPr>
              <w:t xml:space="preserve">1.1. Tip de investiții </w:t>
            </w:r>
            <w:r w:rsidR="00220DC6" w:rsidRPr="005970EB">
              <w:rPr>
                <w:rStyle w:val="Hyperlink"/>
                <w:rFonts w:eastAsia="MS Mincho" w:cs="Times New Roman"/>
                <w:b/>
                <w:bCs/>
                <w:i/>
              </w:rPr>
              <w:t xml:space="preserve">- </w:t>
            </w:r>
            <w:r w:rsidR="00220DC6" w:rsidRPr="005970EB">
              <w:rPr>
                <w:rStyle w:val="Hyperlink"/>
                <w:rFonts w:eastAsia="MS Mincho" w:cs="Times New Roman"/>
                <w:b/>
                <w:bCs/>
                <w:iCs/>
              </w:rPr>
              <w:t>Domeniul de investiții 5.1 - Suport pentru sprijinirea investițiilor în cogenerarea de înaltă eficiență</w:t>
            </w:r>
            <w:r w:rsidR="00220DC6" w:rsidRPr="005970EB">
              <w:rPr>
                <w:rFonts w:cs="Times New Roman"/>
                <w:b/>
                <w:bCs/>
                <w:webHidden/>
              </w:rPr>
              <w:tab/>
            </w:r>
            <w:r w:rsidR="00220DC6" w:rsidRPr="005970EB">
              <w:rPr>
                <w:rFonts w:cs="Times New Roman"/>
                <w:b/>
                <w:bCs/>
                <w:webHidden/>
              </w:rPr>
              <w:fldChar w:fldCharType="begin"/>
            </w:r>
            <w:r w:rsidR="00220DC6" w:rsidRPr="005970EB">
              <w:rPr>
                <w:rFonts w:cs="Times New Roman"/>
                <w:b/>
                <w:bCs/>
                <w:webHidden/>
              </w:rPr>
              <w:instrText xml:space="preserve"> PAGEREF _Toc167727221 \h </w:instrText>
            </w:r>
            <w:r w:rsidR="00220DC6" w:rsidRPr="005970EB">
              <w:rPr>
                <w:rFonts w:cs="Times New Roman"/>
                <w:b/>
                <w:bCs/>
                <w:webHidden/>
              </w:rPr>
            </w:r>
            <w:r w:rsidR="00220DC6" w:rsidRPr="005970EB">
              <w:rPr>
                <w:rFonts w:cs="Times New Roman"/>
                <w:b/>
                <w:bCs/>
                <w:webHidden/>
              </w:rPr>
              <w:fldChar w:fldCharType="separate"/>
            </w:r>
            <w:r w:rsidR="005970EB">
              <w:rPr>
                <w:rFonts w:cs="Times New Roman"/>
                <w:b/>
                <w:bCs/>
                <w:webHidden/>
              </w:rPr>
              <w:t>3</w:t>
            </w:r>
            <w:r w:rsidR="00220DC6" w:rsidRPr="005970EB">
              <w:rPr>
                <w:rFonts w:cs="Times New Roman"/>
                <w:b/>
                <w:bCs/>
                <w:webHidden/>
              </w:rPr>
              <w:fldChar w:fldCharType="end"/>
            </w:r>
          </w:hyperlink>
        </w:p>
        <w:p w14:paraId="391B01C9" w14:textId="4B079314" w:rsidR="00220DC6" w:rsidRPr="005970EB" w:rsidRDefault="00000000" w:rsidP="00220DC6">
          <w:pPr>
            <w:pStyle w:val="Cuprins2"/>
            <w:spacing w:line="240" w:lineRule="auto"/>
            <w:contextualSpacing/>
            <w:rPr>
              <w:rFonts w:eastAsiaTheme="minorEastAsia" w:cs="Times New Roman"/>
              <w:b/>
              <w:bCs/>
              <w:kern w:val="2"/>
              <w:szCs w:val="24"/>
              <w:lang w:val="ro-RO" w:eastAsia="ro-RO"/>
              <w14:ligatures w14:val="standardContextual"/>
            </w:rPr>
          </w:pPr>
          <w:hyperlink w:anchor="_Toc167727222" w:history="1">
            <w:r w:rsidR="00220DC6" w:rsidRPr="005970EB">
              <w:rPr>
                <w:rStyle w:val="Hyperlink"/>
                <w:rFonts w:cs="Times New Roman"/>
                <w:b/>
                <w:bCs/>
              </w:rPr>
              <w:t>1</w:t>
            </w:r>
            <w:r w:rsidR="00220DC6" w:rsidRPr="005970EB">
              <w:rPr>
                <w:rStyle w:val="Hyperlink"/>
                <w:rFonts w:eastAsia="MS Mincho" w:cs="Times New Roman"/>
                <w:b/>
                <w:bCs/>
                <w:iCs/>
              </w:rPr>
              <w:t>.2. Tipul apelului de proiecte şi perioada de depunere a propunerilor de proiecte</w:t>
            </w:r>
            <w:r w:rsidR="00220DC6" w:rsidRPr="005970EB">
              <w:rPr>
                <w:rFonts w:cs="Times New Roman"/>
                <w:b/>
                <w:bCs/>
                <w:webHidden/>
              </w:rPr>
              <w:tab/>
            </w:r>
            <w:r w:rsidR="00220DC6" w:rsidRPr="005970EB">
              <w:rPr>
                <w:rFonts w:cs="Times New Roman"/>
                <w:b/>
                <w:bCs/>
                <w:webHidden/>
              </w:rPr>
              <w:fldChar w:fldCharType="begin"/>
            </w:r>
            <w:r w:rsidR="00220DC6" w:rsidRPr="005970EB">
              <w:rPr>
                <w:rFonts w:cs="Times New Roman"/>
                <w:b/>
                <w:bCs/>
                <w:webHidden/>
              </w:rPr>
              <w:instrText xml:space="preserve"> PAGEREF _Toc167727222 \h </w:instrText>
            </w:r>
            <w:r w:rsidR="00220DC6" w:rsidRPr="005970EB">
              <w:rPr>
                <w:rFonts w:cs="Times New Roman"/>
                <w:b/>
                <w:bCs/>
                <w:webHidden/>
              </w:rPr>
            </w:r>
            <w:r w:rsidR="00220DC6" w:rsidRPr="005970EB">
              <w:rPr>
                <w:rFonts w:cs="Times New Roman"/>
                <w:b/>
                <w:bCs/>
                <w:webHidden/>
              </w:rPr>
              <w:fldChar w:fldCharType="separate"/>
            </w:r>
            <w:r w:rsidR="005970EB">
              <w:rPr>
                <w:rFonts w:cs="Times New Roman"/>
                <w:b/>
                <w:bCs/>
                <w:webHidden/>
              </w:rPr>
              <w:t>4</w:t>
            </w:r>
            <w:r w:rsidR="00220DC6" w:rsidRPr="005970EB">
              <w:rPr>
                <w:rFonts w:cs="Times New Roman"/>
                <w:b/>
                <w:bCs/>
                <w:webHidden/>
              </w:rPr>
              <w:fldChar w:fldCharType="end"/>
            </w:r>
          </w:hyperlink>
        </w:p>
        <w:p w14:paraId="5C203D21" w14:textId="500BEF72" w:rsidR="00220DC6" w:rsidRPr="005970EB" w:rsidRDefault="00000000" w:rsidP="00220DC6">
          <w:pPr>
            <w:pStyle w:val="Cuprins2"/>
            <w:spacing w:line="240" w:lineRule="auto"/>
            <w:contextualSpacing/>
            <w:rPr>
              <w:rFonts w:eastAsiaTheme="minorEastAsia" w:cs="Times New Roman"/>
              <w:b/>
              <w:bCs/>
              <w:kern w:val="2"/>
              <w:szCs w:val="24"/>
              <w:lang w:val="ro-RO" w:eastAsia="ro-RO"/>
              <w14:ligatures w14:val="standardContextual"/>
            </w:rPr>
          </w:pPr>
          <w:hyperlink w:anchor="_Toc167727223" w:history="1">
            <w:r w:rsidR="00220DC6" w:rsidRPr="005970EB">
              <w:rPr>
                <w:rStyle w:val="Hyperlink"/>
                <w:rFonts w:eastAsia="MS Mincho" w:cs="Times New Roman"/>
                <w:b/>
                <w:bCs/>
                <w:iCs/>
              </w:rPr>
              <w:t>1.3. Acţiunile eligibile</w:t>
            </w:r>
            <w:r w:rsidR="00220DC6" w:rsidRPr="005970EB">
              <w:rPr>
                <w:rFonts w:cs="Times New Roman"/>
                <w:b/>
                <w:bCs/>
                <w:webHidden/>
              </w:rPr>
              <w:tab/>
            </w:r>
            <w:r w:rsidR="00220DC6" w:rsidRPr="005970EB">
              <w:rPr>
                <w:rFonts w:cs="Times New Roman"/>
                <w:b/>
                <w:bCs/>
                <w:webHidden/>
              </w:rPr>
              <w:fldChar w:fldCharType="begin"/>
            </w:r>
            <w:r w:rsidR="00220DC6" w:rsidRPr="005970EB">
              <w:rPr>
                <w:rFonts w:cs="Times New Roman"/>
                <w:b/>
                <w:bCs/>
                <w:webHidden/>
              </w:rPr>
              <w:instrText xml:space="preserve"> PAGEREF _Toc167727223 \h </w:instrText>
            </w:r>
            <w:r w:rsidR="00220DC6" w:rsidRPr="005970EB">
              <w:rPr>
                <w:rFonts w:cs="Times New Roman"/>
                <w:b/>
                <w:bCs/>
                <w:webHidden/>
              </w:rPr>
            </w:r>
            <w:r w:rsidR="00220DC6" w:rsidRPr="005970EB">
              <w:rPr>
                <w:rFonts w:cs="Times New Roman"/>
                <w:b/>
                <w:bCs/>
                <w:webHidden/>
              </w:rPr>
              <w:fldChar w:fldCharType="separate"/>
            </w:r>
            <w:r w:rsidR="005970EB">
              <w:rPr>
                <w:rFonts w:cs="Times New Roman"/>
                <w:b/>
                <w:bCs/>
                <w:webHidden/>
              </w:rPr>
              <w:t>5</w:t>
            </w:r>
            <w:r w:rsidR="00220DC6" w:rsidRPr="005970EB">
              <w:rPr>
                <w:rFonts w:cs="Times New Roman"/>
                <w:b/>
                <w:bCs/>
                <w:webHidden/>
              </w:rPr>
              <w:fldChar w:fldCharType="end"/>
            </w:r>
          </w:hyperlink>
        </w:p>
        <w:p w14:paraId="5BD61545" w14:textId="55F26B83" w:rsidR="00220DC6" w:rsidRPr="005970EB" w:rsidRDefault="00000000" w:rsidP="00220DC6">
          <w:pPr>
            <w:pStyle w:val="Cuprins3"/>
            <w:tabs>
              <w:tab w:val="right" w:leader="dot" w:pos="9740"/>
            </w:tabs>
            <w:contextualSpacing/>
            <w:rPr>
              <w:rFonts w:eastAsiaTheme="minorEastAsia" w:cs="Times New Roman"/>
              <w:bCs w:val="0"/>
              <w:i w:val="0"/>
              <w:noProof/>
              <w:kern w:val="2"/>
              <w:sz w:val="24"/>
              <w:szCs w:val="24"/>
              <w:lang w:val="ro-RO" w:eastAsia="ro-RO"/>
              <w14:ligatures w14:val="standardContextual"/>
            </w:rPr>
          </w:pPr>
          <w:hyperlink w:anchor="_Toc167727224" w:history="1">
            <w:r w:rsidR="00220DC6" w:rsidRPr="005970EB">
              <w:rPr>
                <w:rStyle w:val="Hyperlink"/>
                <w:rFonts w:cs="Times New Roman"/>
                <w:noProof/>
                <w:lang w:val="ro-RO"/>
              </w:rPr>
              <w:t>1.3.1. Acţiunile eligibile</w:t>
            </w:r>
            <w:r w:rsidR="00220DC6" w:rsidRPr="005970EB">
              <w:rPr>
                <w:rFonts w:cs="Times New Roman"/>
                <w:noProof/>
                <w:webHidden/>
              </w:rPr>
              <w:tab/>
            </w:r>
            <w:r w:rsidR="00220DC6" w:rsidRPr="005970EB">
              <w:rPr>
                <w:rFonts w:cs="Times New Roman"/>
                <w:noProof/>
                <w:webHidden/>
              </w:rPr>
              <w:fldChar w:fldCharType="begin"/>
            </w:r>
            <w:r w:rsidR="00220DC6" w:rsidRPr="005970EB">
              <w:rPr>
                <w:rFonts w:cs="Times New Roman"/>
                <w:noProof/>
                <w:webHidden/>
              </w:rPr>
              <w:instrText xml:space="preserve"> PAGEREF _Toc167727224 \h </w:instrText>
            </w:r>
            <w:r w:rsidR="00220DC6" w:rsidRPr="005970EB">
              <w:rPr>
                <w:rFonts w:cs="Times New Roman"/>
                <w:noProof/>
                <w:webHidden/>
              </w:rPr>
            </w:r>
            <w:r w:rsidR="00220DC6" w:rsidRPr="005970EB">
              <w:rPr>
                <w:rFonts w:cs="Times New Roman"/>
                <w:noProof/>
                <w:webHidden/>
              </w:rPr>
              <w:fldChar w:fldCharType="separate"/>
            </w:r>
            <w:r w:rsidR="005970EB">
              <w:rPr>
                <w:rFonts w:cs="Times New Roman"/>
                <w:noProof/>
                <w:webHidden/>
              </w:rPr>
              <w:t>5</w:t>
            </w:r>
            <w:r w:rsidR="00220DC6" w:rsidRPr="005970EB">
              <w:rPr>
                <w:rFonts w:cs="Times New Roman"/>
                <w:noProof/>
                <w:webHidden/>
              </w:rPr>
              <w:fldChar w:fldCharType="end"/>
            </w:r>
          </w:hyperlink>
        </w:p>
        <w:p w14:paraId="3EFAE2B1" w14:textId="1B24FCCD" w:rsidR="00220DC6" w:rsidRPr="005970EB" w:rsidRDefault="00000000" w:rsidP="00220DC6">
          <w:pPr>
            <w:pStyle w:val="Cuprins3"/>
            <w:tabs>
              <w:tab w:val="right" w:leader="dot" w:pos="9740"/>
            </w:tabs>
            <w:contextualSpacing/>
            <w:rPr>
              <w:rFonts w:eastAsiaTheme="minorEastAsia" w:cs="Times New Roman"/>
              <w:bCs w:val="0"/>
              <w:i w:val="0"/>
              <w:noProof/>
              <w:kern w:val="2"/>
              <w:sz w:val="24"/>
              <w:szCs w:val="24"/>
              <w:lang w:val="ro-RO" w:eastAsia="ro-RO"/>
              <w14:ligatures w14:val="standardContextual"/>
            </w:rPr>
          </w:pPr>
          <w:hyperlink w:anchor="_Toc167727225" w:history="1">
            <w:r w:rsidR="00220DC6" w:rsidRPr="005970EB">
              <w:rPr>
                <w:rStyle w:val="Hyperlink"/>
                <w:rFonts w:cs="Times New Roman"/>
                <w:noProof/>
                <w:lang w:val="ro-RO"/>
              </w:rPr>
              <w:t>1.3.2. Activităţile finanţabile</w:t>
            </w:r>
            <w:r w:rsidR="00220DC6" w:rsidRPr="005970EB">
              <w:rPr>
                <w:rFonts w:cs="Times New Roman"/>
                <w:noProof/>
                <w:webHidden/>
              </w:rPr>
              <w:tab/>
            </w:r>
            <w:r w:rsidR="00220DC6" w:rsidRPr="005970EB">
              <w:rPr>
                <w:rFonts w:cs="Times New Roman"/>
                <w:noProof/>
                <w:webHidden/>
              </w:rPr>
              <w:fldChar w:fldCharType="begin"/>
            </w:r>
            <w:r w:rsidR="00220DC6" w:rsidRPr="005970EB">
              <w:rPr>
                <w:rFonts w:cs="Times New Roman"/>
                <w:noProof/>
                <w:webHidden/>
              </w:rPr>
              <w:instrText xml:space="preserve"> PAGEREF _Toc167727225 \h </w:instrText>
            </w:r>
            <w:r w:rsidR="00220DC6" w:rsidRPr="005970EB">
              <w:rPr>
                <w:rFonts w:cs="Times New Roman"/>
                <w:noProof/>
                <w:webHidden/>
              </w:rPr>
            </w:r>
            <w:r w:rsidR="00220DC6" w:rsidRPr="005970EB">
              <w:rPr>
                <w:rFonts w:cs="Times New Roman"/>
                <w:noProof/>
                <w:webHidden/>
              </w:rPr>
              <w:fldChar w:fldCharType="separate"/>
            </w:r>
            <w:r w:rsidR="005970EB">
              <w:rPr>
                <w:rFonts w:cs="Times New Roman"/>
                <w:noProof/>
                <w:webHidden/>
              </w:rPr>
              <w:t>7</w:t>
            </w:r>
            <w:r w:rsidR="00220DC6" w:rsidRPr="005970EB">
              <w:rPr>
                <w:rFonts w:cs="Times New Roman"/>
                <w:noProof/>
                <w:webHidden/>
              </w:rPr>
              <w:fldChar w:fldCharType="end"/>
            </w:r>
          </w:hyperlink>
        </w:p>
        <w:p w14:paraId="39D765FC" w14:textId="24B8F8F4" w:rsidR="00220DC6" w:rsidRPr="005970EB" w:rsidRDefault="00000000" w:rsidP="00220DC6">
          <w:pPr>
            <w:pStyle w:val="Cuprins2"/>
            <w:spacing w:line="240" w:lineRule="auto"/>
            <w:contextualSpacing/>
            <w:rPr>
              <w:rFonts w:eastAsiaTheme="minorEastAsia" w:cs="Times New Roman"/>
              <w:kern w:val="2"/>
              <w:szCs w:val="24"/>
              <w:lang w:val="ro-RO" w:eastAsia="ro-RO"/>
              <w14:ligatures w14:val="standardContextual"/>
            </w:rPr>
          </w:pPr>
          <w:hyperlink w:anchor="_Toc167727226" w:history="1">
            <w:r w:rsidR="00220DC6" w:rsidRPr="005970EB">
              <w:rPr>
                <w:rStyle w:val="Hyperlink"/>
                <w:rFonts w:eastAsia="MS Mincho" w:cs="Times New Roman"/>
                <w:b/>
                <w:bCs/>
                <w:iCs/>
                <w:lang w:val="ro-RO"/>
              </w:rPr>
              <w:t>1.4. Tipuri de solicitanţi</w:t>
            </w:r>
            <w:r w:rsidR="00220DC6" w:rsidRPr="005970EB">
              <w:rPr>
                <w:rFonts w:cs="Times New Roman"/>
                <w:webHidden/>
              </w:rPr>
              <w:tab/>
            </w:r>
            <w:r w:rsidR="00220DC6" w:rsidRPr="005970EB">
              <w:rPr>
                <w:rFonts w:cs="Times New Roman"/>
                <w:webHidden/>
              </w:rPr>
              <w:fldChar w:fldCharType="begin"/>
            </w:r>
            <w:r w:rsidR="00220DC6" w:rsidRPr="005970EB">
              <w:rPr>
                <w:rFonts w:cs="Times New Roman"/>
                <w:webHidden/>
              </w:rPr>
              <w:instrText xml:space="preserve"> PAGEREF _Toc167727226 \h </w:instrText>
            </w:r>
            <w:r w:rsidR="00220DC6" w:rsidRPr="005970EB">
              <w:rPr>
                <w:rFonts w:cs="Times New Roman"/>
                <w:webHidden/>
              </w:rPr>
            </w:r>
            <w:r w:rsidR="00220DC6" w:rsidRPr="005970EB">
              <w:rPr>
                <w:rFonts w:cs="Times New Roman"/>
                <w:webHidden/>
              </w:rPr>
              <w:fldChar w:fldCharType="separate"/>
            </w:r>
            <w:r w:rsidR="005970EB">
              <w:rPr>
                <w:rFonts w:cs="Times New Roman"/>
                <w:webHidden/>
              </w:rPr>
              <w:t>8</w:t>
            </w:r>
            <w:r w:rsidR="00220DC6" w:rsidRPr="005970EB">
              <w:rPr>
                <w:rFonts w:cs="Times New Roman"/>
                <w:webHidden/>
              </w:rPr>
              <w:fldChar w:fldCharType="end"/>
            </w:r>
          </w:hyperlink>
        </w:p>
        <w:p w14:paraId="17704B8B" w14:textId="6A82699F" w:rsidR="00220DC6" w:rsidRPr="005970EB" w:rsidRDefault="00000000" w:rsidP="00220DC6">
          <w:pPr>
            <w:pStyle w:val="Cuprins2"/>
            <w:spacing w:line="240" w:lineRule="auto"/>
            <w:contextualSpacing/>
            <w:rPr>
              <w:rFonts w:eastAsiaTheme="minorEastAsia" w:cs="Times New Roman"/>
              <w:kern w:val="2"/>
              <w:szCs w:val="24"/>
              <w:lang w:val="ro-RO" w:eastAsia="ro-RO"/>
              <w14:ligatures w14:val="standardContextual"/>
            </w:rPr>
          </w:pPr>
          <w:hyperlink w:anchor="_Toc167727227" w:history="1">
            <w:r w:rsidR="00220DC6" w:rsidRPr="005970EB">
              <w:rPr>
                <w:rStyle w:val="Hyperlink"/>
                <w:rFonts w:eastAsia="MS Mincho" w:cs="Times New Roman"/>
                <w:b/>
                <w:bCs/>
                <w:iCs/>
                <w:lang w:val="ro-RO"/>
              </w:rPr>
              <w:t>1.5. Indicatori</w:t>
            </w:r>
            <w:r w:rsidR="00220DC6" w:rsidRPr="005970EB">
              <w:rPr>
                <w:rFonts w:cs="Times New Roman"/>
                <w:webHidden/>
              </w:rPr>
              <w:tab/>
            </w:r>
            <w:r w:rsidR="00220DC6" w:rsidRPr="005970EB">
              <w:rPr>
                <w:rFonts w:cs="Times New Roman"/>
                <w:webHidden/>
              </w:rPr>
              <w:fldChar w:fldCharType="begin"/>
            </w:r>
            <w:r w:rsidR="00220DC6" w:rsidRPr="005970EB">
              <w:rPr>
                <w:rFonts w:cs="Times New Roman"/>
                <w:webHidden/>
              </w:rPr>
              <w:instrText xml:space="preserve"> PAGEREF _Toc167727227 \h </w:instrText>
            </w:r>
            <w:r w:rsidR="00220DC6" w:rsidRPr="005970EB">
              <w:rPr>
                <w:rFonts w:cs="Times New Roman"/>
                <w:webHidden/>
              </w:rPr>
            </w:r>
            <w:r w:rsidR="00220DC6" w:rsidRPr="005970EB">
              <w:rPr>
                <w:rFonts w:cs="Times New Roman"/>
                <w:webHidden/>
              </w:rPr>
              <w:fldChar w:fldCharType="separate"/>
            </w:r>
            <w:r w:rsidR="005970EB">
              <w:rPr>
                <w:rFonts w:cs="Times New Roman"/>
                <w:webHidden/>
              </w:rPr>
              <w:t>8</w:t>
            </w:r>
            <w:r w:rsidR="00220DC6" w:rsidRPr="005970EB">
              <w:rPr>
                <w:rFonts w:cs="Times New Roman"/>
                <w:webHidden/>
              </w:rPr>
              <w:fldChar w:fldCharType="end"/>
            </w:r>
          </w:hyperlink>
        </w:p>
        <w:p w14:paraId="4A0EC28D" w14:textId="3ED81541" w:rsidR="00220DC6" w:rsidRPr="005970EB" w:rsidRDefault="00000000" w:rsidP="00220DC6">
          <w:pPr>
            <w:pStyle w:val="Cuprins2"/>
            <w:spacing w:line="240" w:lineRule="auto"/>
            <w:contextualSpacing/>
            <w:rPr>
              <w:rFonts w:eastAsiaTheme="minorEastAsia" w:cs="Times New Roman"/>
              <w:kern w:val="2"/>
              <w:szCs w:val="24"/>
              <w:lang w:val="ro-RO" w:eastAsia="ro-RO"/>
              <w14:ligatures w14:val="standardContextual"/>
            </w:rPr>
          </w:pPr>
          <w:hyperlink w:anchor="_Toc167727228" w:history="1">
            <w:r w:rsidR="00220DC6" w:rsidRPr="005970EB">
              <w:rPr>
                <w:rStyle w:val="Hyperlink"/>
                <w:rFonts w:eastAsia="MS Mincho" w:cs="Times New Roman"/>
                <w:b/>
                <w:bCs/>
                <w:iCs/>
                <w:lang w:val="ro-RO"/>
              </w:rPr>
              <w:t>1.6. Alocarea stabilită pentru apelul de proiecte</w:t>
            </w:r>
            <w:r w:rsidR="00220DC6" w:rsidRPr="005970EB">
              <w:rPr>
                <w:rFonts w:cs="Times New Roman"/>
                <w:webHidden/>
              </w:rPr>
              <w:tab/>
            </w:r>
            <w:r w:rsidR="00220DC6" w:rsidRPr="005970EB">
              <w:rPr>
                <w:rFonts w:cs="Times New Roman"/>
                <w:webHidden/>
              </w:rPr>
              <w:fldChar w:fldCharType="begin"/>
            </w:r>
            <w:r w:rsidR="00220DC6" w:rsidRPr="005970EB">
              <w:rPr>
                <w:rFonts w:cs="Times New Roman"/>
                <w:webHidden/>
              </w:rPr>
              <w:instrText xml:space="preserve"> PAGEREF _Toc167727228 \h </w:instrText>
            </w:r>
            <w:r w:rsidR="00220DC6" w:rsidRPr="005970EB">
              <w:rPr>
                <w:rFonts w:cs="Times New Roman"/>
                <w:webHidden/>
              </w:rPr>
            </w:r>
            <w:r w:rsidR="00220DC6" w:rsidRPr="005970EB">
              <w:rPr>
                <w:rFonts w:cs="Times New Roman"/>
                <w:webHidden/>
              </w:rPr>
              <w:fldChar w:fldCharType="separate"/>
            </w:r>
            <w:r w:rsidR="005970EB">
              <w:rPr>
                <w:rFonts w:cs="Times New Roman"/>
                <w:webHidden/>
              </w:rPr>
              <w:t>11</w:t>
            </w:r>
            <w:r w:rsidR="00220DC6" w:rsidRPr="005970EB">
              <w:rPr>
                <w:rFonts w:cs="Times New Roman"/>
                <w:webHidden/>
              </w:rPr>
              <w:fldChar w:fldCharType="end"/>
            </w:r>
          </w:hyperlink>
        </w:p>
        <w:p w14:paraId="334A77C3" w14:textId="374665FA" w:rsidR="00220DC6" w:rsidRPr="005970EB" w:rsidRDefault="00000000" w:rsidP="00220DC6">
          <w:pPr>
            <w:pStyle w:val="Cuprins2"/>
            <w:spacing w:line="240" w:lineRule="auto"/>
            <w:contextualSpacing/>
            <w:rPr>
              <w:rFonts w:eastAsiaTheme="minorEastAsia" w:cs="Times New Roman"/>
              <w:kern w:val="2"/>
              <w:szCs w:val="24"/>
              <w:lang w:val="ro-RO" w:eastAsia="ro-RO"/>
              <w14:ligatures w14:val="standardContextual"/>
            </w:rPr>
          </w:pPr>
          <w:hyperlink w:anchor="_Toc167727229" w:history="1">
            <w:r w:rsidR="00220DC6" w:rsidRPr="005970EB">
              <w:rPr>
                <w:rStyle w:val="Hyperlink"/>
                <w:rFonts w:eastAsia="MS Mincho" w:cs="Times New Roman"/>
                <w:b/>
                <w:bCs/>
                <w:iCs/>
                <w:lang w:val="ro-RO"/>
              </w:rPr>
              <w:t>1.7. Valoarea maximă a finanțării publice, rata de cofinanţare</w:t>
            </w:r>
            <w:r w:rsidR="00220DC6" w:rsidRPr="005970EB">
              <w:rPr>
                <w:rFonts w:cs="Times New Roman"/>
                <w:webHidden/>
              </w:rPr>
              <w:tab/>
            </w:r>
            <w:r w:rsidR="00220DC6" w:rsidRPr="005970EB">
              <w:rPr>
                <w:rFonts w:cs="Times New Roman"/>
                <w:webHidden/>
              </w:rPr>
              <w:fldChar w:fldCharType="begin"/>
            </w:r>
            <w:r w:rsidR="00220DC6" w:rsidRPr="005970EB">
              <w:rPr>
                <w:rFonts w:cs="Times New Roman"/>
                <w:webHidden/>
              </w:rPr>
              <w:instrText xml:space="preserve"> PAGEREF _Toc167727229 \h </w:instrText>
            </w:r>
            <w:r w:rsidR="00220DC6" w:rsidRPr="005970EB">
              <w:rPr>
                <w:rFonts w:cs="Times New Roman"/>
                <w:webHidden/>
              </w:rPr>
            </w:r>
            <w:r w:rsidR="00220DC6" w:rsidRPr="005970EB">
              <w:rPr>
                <w:rFonts w:cs="Times New Roman"/>
                <w:webHidden/>
              </w:rPr>
              <w:fldChar w:fldCharType="separate"/>
            </w:r>
            <w:r w:rsidR="005970EB">
              <w:rPr>
                <w:rFonts w:cs="Times New Roman"/>
                <w:webHidden/>
              </w:rPr>
              <w:t>12</w:t>
            </w:r>
            <w:r w:rsidR="00220DC6" w:rsidRPr="005970EB">
              <w:rPr>
                <w:rFonts w:cs="Times New Roman"/>
                <w:webHidden/>
              </w:rPr>
              <w:fldChar w:fldCharType="end"/>
            </w:r>
          </w:hyperlink>
        </w:p>
        <w:p w14:paraId="4AE133D4" w14:textId="78F1E9D1" w:rsidR="00220DC6" w:rsidRPr="005970EB" w:rsidRDefault="00000000" w:rsidP="00220DC6">
          <w:pPr>
            <w:pStyle w:val="Cuprins2"/>
            <w:spacing w:line="240" w:lineRule="auto"/>
            <w:contextualSpacing/>
            <w:rPr>
              <w:rFonts w:eastAsiaTheme="minorEastAsia" w:cs="Times New Roman"/>
              <w:kern w:val="2"/>
              <w:szCs w:val="24"/>
              <w:lang w:val="ro-RO" w:eastAsia="ro-RO"/>
              <w14:ligatures w14:val="standardContextual"/>
            </w:rPr>
          </w:pPr>
          <w:hyperlink w:anchor="_Toc167727230" w:history="1">
            <w:r w:rsidR="00220DC6" w:rsidRPr="005970EB">
              <w:rPr>
                <w:rStyle w:val="Hyperlink"/>
                <w:rFonts w:eastAsia="MS Mincho" w:cs="Times New Roman"/>
                <w:b/>
                <w:bCs/>
                <w:iCs/>
                <w:lang w:val="ro-RO"/>
              </w:rPr>
              <w:t>1.8. Ajutor de stat</w:t>
            </w:r>
            <w:r w:rsidR="00220DC6" w:rsidRPr="005970EB">
              <w:rPr>
                <w:rFonts w:cs="Times New Roman"/>
                <w:webHidden/>
              </w:rPr>
              <w:tab/>
            </w:r>
            <w:r w:rsidR="00220DC6" w:rsidRPr="005970EB">
              <w:rPr>
                <w:rFonts w:cs="Times New Roman"/>
                <w:webHidden/>
              </w:rPr>
              <w:fldChar w:fldCharType="begin"/>
            </w:r>
            <w:r w:rsidR="00220DC6" w:rsidRPr="005970EB">
              <w:rPr>
                <w:rFonts w:cs="Times New Roman"/>
                <w:webHidden/>
              </w:rPr>
              <w:instrText xml:space="preserve"> PAGEREF _Toc167727230 \h </w:instrText>
            </w:r>
            <w:r w:rsidR="00220DC6" w:rsidRPr="005970EB">
              <w:rPr>
                <w:rFonts w:cs="Times New Roman"/>
                <w:webHidden/>
              </w:rPr>
            </w:r>
            <w:r w:rsidR="00220DC6" w:rsidRPr="005970EB">
              <w:rPr>
                <w:rFonts w:cs="Times New Roman"/>
                <w:webHidden/>
              </w:rPr>
              <w:fldChar w:fldCharType="separate"/>
            </w:r>
            <w:r w:rsidR="005970EB">
              <w:rPr>
                <w:rFonts w:cs="Times New Roman"/>
                <w:webHidden/>
              </w:rPr>
              <w:t>14</w:t>
            </w:r>
            <w:r w:rsidR="00220DC6" w:rsidRPr="005970EB">
              <w:rPr>
                <w:rFonts w:cs="Times New Roman"/>
                <w:webHidden/>
              </w:rPr>
              <w:fldChar w:fldCharType="end"/>
            </w:r>
          </w:hyperlink>
        </w:p>
        <w:p w14:paraId="3C8E2A80" w14:textId="5AD57F35" w:rsidR="00220DC6" w:rsidRPr="005970EB" w:rsidRDefault="00000000" w:rsidP="00220DC6">
          <w:pPr>
            <w:pStyle w:val="Cuprins1"/>
            <w:contextualSpacing/>
            <w:rPr>
              <w:rFonts w:eastAsiaTheme="minorEastAsia"/>
              <w:b w:val="0"/>
              <w:smallCaps w:val="0"/>
              <w:noProof/>
              <w:kern w:val="2"/>
              <w:sz w:val="24"/>
              <w:szCs w:val="24"/>
              <w14:ligatures w14:val="standardContextual"/>
            </w:rPr>
          </w:pPr>
          <w:hyperlink w:anchor="_Toc167727231" w:history="1">
            <w:r w:rsidR="00220DC6" w:rsidRPr="005970EB">
              <w:rPr>
                <w:rStyle w:val="Hyperlink"/>
                <w:noProof/>
              </w:rPr>
              <w:t>Capitolul 2. Reguli pentru acordarea finanţării</w:t>
            </w:r>
            <w:r w:rsidR="00220DC6" w:rsidRPr="005970EB">
              <w:rPr>
                <w:noProof/>
                <w:webHidden/>
              </w:rPr>
              <w:tab/>
            </w:r>
            <w:r w:rsidR="00220DC6" w:rsidRPr="005970EB">
              <w:rPr>
                <w:noProof/>
                <w:webHidden/>
              </w:rPr>
              <w:fldChar w:fldCharType="begin"/>
            </w:r>
            <w:r w:rsidR="00220DC6" w:rsidRPr="005970EB">
              <w:rPr>
                <w:noProof/>
                <w:webHidden/>
              </w:rPr>
              <w:instrText xml:space="preserve"> PAGEREF _Toc167727231 \h </w:instrText>
            </w:r>
            <w:r w:rsidR="00220DC6" w:rsidRPr="005970EB">
              <w:rPr>
                <w:noProof/>
                <w:webHidden/>
              </w:rPr>
            </w:r>
            <w:r w:rsidR="00220DC6" w:rsidRPr="005970EB">
              <w:rPr>
                <w:noProof/>
                <w:webHidden/>
              </w:rPr>
              <w:fldChar w:fldCharType="separate"/>
            </w:r>
            <w:r w:rsidR="005970EB">
              <w:rPr>
                <w:noProof/>
                <w:webHidden/>
              </w:rPr>
              <w:t>16</w:t>
            </w:r>
            <w:r w:rsidR="00220DC6" w:rsidRPr="005970EB">
              <w:rPr>
                <w:noProof/>
                <w:webHidden/>
              </w:rPr>
              <w:fldChar w:fldCharType="end"/>
            </w:r>
          </w:hyperlink>
        </w:p>
        <w:p w14:paraId="35014C37" w14:textId="0170F0B1" w:rsidR="00220DC6" w:rsidRPr="005970EB" w:rsidRDefault="00000000" w:rsidP="00220DC6">
          <w:pPr>
            <w:pStyle w:val="Cuprins2"/>
            <w:spacing w:line="240" w:lineRule="auto"/>
            <w:contextualSpacing/>
            <w:rPr>
              <w:rFonts w:eastAsiaTheme="minorEastAsia" w:cs="Times New Roman"/>
              <w:kern w:val="2"/>
              <w:szCs w:val="24"/>
              <w:lang w:val="ro-RO" w:eastAsia="ro-RO"/>
              <w14:ligatures w14:val="standardContextual"/>
            </w:rPr>
          </w:pPr>
          <w:hyperlink w:anchor="_Toc167727232" w:history="1">
            <w:r w:rsidR="00220DC6" w:rsidRPr="005970EB">
              <w:rPr>
                <w:rStyle w:val="Hyperlink"/>
                <w:rFonts w:eastAsia="MS Mincho" w:cs="Times New Roman"/>
                <w:b/>
                <w:bCs/>
                <w:iCs/>
                <w:lang w:val="ro-RO"/>
              </w:rPr>
              <w:t>2.1. Eligibilitatea solicitantului</w:t>
            </w:r>
            <w:r w:rsidR="00220DC6" w:rsidRPr="005970EB">
              <w:rPr>
                <w:rFonts w:cs="Times New Roman"/>
                <w:webHidden/>
              </w:rPr>
              <w:tab/>
            </w:r>
            <w:r w:rsidR="00220DC6" w:rsidRPr="005970EB">
              <w:rPr>
                <w:rFonts w:cs="Times New Roman"/>
                <w:webHidden/>
              </w:rPr>
              <w:fldChar w:fldCharType="begin"/>
            </w:r>
            <w:r w:rsidR="00220DC6" w:rsidRPr="005970EB">
              <w:rPr>
                <w:rFonts w:cs="Times New Roman"/>
                <w:webHidden/>
              </w:rPr>
              <w:instrText xml:space="preserve"> PAGEREF _Toc167727232 \h </w:instrText>
            </w:r>
            <w:r w:rsidR="00220DC6" w:rsidRPr="005970EB">
              <w:rPr>
                <w:rFonts w:cs="Times New Roman"/>
                <w:webHidden/>
              </w:rPr>
            </w:r>
            <w:r w:rsidR="00220DC6" w:rsidRPr="005970EB">
              <w:rPr>
                <w:rFonts w:cs="Times New Roman"/>
                <w:webHidden/>
              </w:rPr>
              <w:fldChar w:fldCharType="separate"/>
            </w:r>
            <w:r w:rsidR="005970EB">
              <w:rPr>
                <w:rFonts w:cs="Times New Roman"/>
                <w:webHidden/>
              </w:rPr>
              <w:t>16</w:t>
            </w:r>
            <w:r w:rsidR="00220DC6" w:rsidRPr="005970EB">
              <w:rPr>
                <w:rFonts w:cs="Times New Roman"/>
                <w:webHidden/>
              </w:rPr>
              <w:fldChar w:fldCharType="end"/>
            </w:r>
          </w:hyperlink>
        </w:p>
        <w:p w14:paraId="0DD59A0C" w14:textId="13B4E8FB" w:rsidR="00220DC6" w:rsidRPr="005970EB" w:rsidRDefault="00000000" w:rsidP="00220DC6">
          <w:pPr>
            <w:pStyle w:val="Cuprins2"/>
            <w:spacing w:line="240" w:lineRule="auto"/>
            <w:contextualSpacing/>
            <w:rPr>
              <w:rFonts w:eastAsiaTheme="minorEastAsia" w:cs="Times New Roman"/>
              <w:kern w:val="2"/>
              <w:szCs w:val="24"/>
              <w:lang w:val="ro-RO" w:eastAsia="ro-RO"/>
              <w14:ligatures w14:val="standardContextual"/>
            </w:rPr>
          </w:pPr>
          <w:hyperlink w:anchor="_Toc167727233" w:history="1">
            <w:r w:rsidR="00220DC6" w:rsidRPr="005970EB">
              <w:rPr>
                <w:rStyle w:val="Hyperlink"/>
                <w:rFonts w:eastAsia="MS Mincho" w:cs="Times New Roman"/>
                <w:b/>
                <w:bCs/>
                <w:iCs/>
                <w:lang w:val="ro-RO"/>
              </w:rPr>
              <w:t>2.2. Eligibilitatea proiectului</w:t>
            </w:r>
            <w:r w:rsidR="00220DC6" w:rsidRPr="005970EB">
              <w:rPr>
                <w:rFonts w:cs="Times New Roman"/>
                <w:webHidden/>
              </w:rPr>
              <w:tab/>
            </w:r>
            <w:r w:rsidR="00220DC6" w:rsidRPr="005970EB">
              <w:rPr>
                <w:rFonts w:cs="Times New Roman"/>
                <w:webHidden/>
              </w:rPr>
              <w:fldChar w:fldCharType="begin"/>
            </w:r>
            <w:r w:rsidR="00220DC6" w:rsidRPr="005970EB">
              <w:rPr>
                <w:rFonts w:cs="Times New Roman"/>
                <w:webHidden/>
              </w:rPr>
              <w:instrText xml:space="preserve"> PAGEREF _Toc167727233 \h </w:instrText>
            </w:r>
            <w:r w:rsidR="00220DC6" w:rsidRPr="005970EB">
              <w:rPr>
                <w:rFonts w:cs="Times New Roman"/>
                <w:webHidden/>
              </w:rPr>
            </w:r>
            <w:r w:rsidR="00220DC6" w:rsidRPr="005970EB">
              <w:rPr>
                <w:rFonts w:cs="Times New Roman"/>
                <w:webHidden/>
              </w:rPr>
              <w:fldChar w:fldCharType="separate"/>
            </w:r>
            <w:r w:rsidR="005970EB">
              <w:rPr>
                <w:rFonts w:cs="Times New Roman"/>
                <w:webHidden/>
              </w:rPr>
              <w:t>21</w:t>
            </w:r>
            <w:r w:rsidR="00220DC6" w:rsidRPr="005970EB">
              <w:rPr>
                <w:rFonts w:cs="Times New Roman"/>
                <w:webHidden/>
              </w:rPr>
              <w:fldChar w:fldCharType="end"/>
            </w:r>
          </w:hyperlink>
        </w:p>
        <w:p w14:paraId="56837D73" w14:textId="0AF7386A" w:rsidR="00220DC6" w:rsidRPr="005970EB" w:rsidRDefault="00000000" w:rsidP="00220DC6">
          <w:pPr>
            <w:pStyle w:val="Cuprins2"/>
            <w:spacing w:line="240" w:lineRule="auto"/>
            <w:contextualSpacing/>
            <w:rPr>
              <w:rFonts w:eastAsiaTheme="minorEastAsia" w:cs="Times New Roman"/>
              <w:kern w:val="2"/>
              <w:szCs w:val="24"/>
              <w:lang w:val="ro-RO" w:eastAsia="ro-RO"/>
              <w14:ligatures w14:val="standardContextual"/>
            </w:rPr>
          </w:pPr>
          <w:hyperlink w:anchor="_Toc167727234" w:history="1">
            <w:r w:rsidR="00220DC6" w:rsidRPr="005970EB">
              <w:rPr>
                <w:rStyle w:val="Hyperlink"/>
                <w:rFonts w:eastAsia="MS Mincho" w:cs="Times New Roman"/>
                <w:b/>
                <w:bCs/>
                <w:iCs/>
                <w:lang w:val="ro-RO"/>
              </w:rPr>
              <w:t>2.3. Eligibilitatea cheltuielilor</w:t>
            </w:r>
            <w:r w:rsidR="00220DC6" w:rsidRPr="005970EB">
              <w:rPr>
                <w:rFonts w:cs="Times New Roman"/>
                <w:webHidden/>
              </w:rPr>
              <w:tab/>
            </w:r>
            <w:r w:rsidR="00220DC6" w:rsidRPr="005970EB">
              <w:rPr>
                <w:rFonts w:cs="Times New Roman"/>
                <w:webHidden/>
              </w:rPr>
              <w:fldChar w:fldCharType="begin"/>
            </w:r>
            <w:r w:rsidR="00220DC6" w:rsidRPr="005970EB">
              <w:rPr>
                <w:rFonts w:cs="Times New Roman"/>
                <w:webHidden/>
              </w:rPr>
              <w:instrText xml:space="preserve"> PAGEREF _Toc167727234 \h </w:instrText>
            </w:r>
            <w:r w:rsidR="00220DC6" w:rsidRPr="005970EB">
              <w:rPr>
                <w:rFonts w:cs="Times New Roman"/>
                <w:webHidden/>
              </w:rPr>
            </w:r>
            <w:r w:rsidR="00220DC6" w:rsidRPr="005970EB">
              <w:rPr>
                <w:rFonts w:cs="Times New Roman"/>
                <w:webHidden/>
              </w:rPr>
              <w:fldChar w:fldCharType="separate"/>
            </w:r>
            <w:r w:rsidR="005970EB">
              <w:rPr>
                <w:rFonts w:cs="Times New Roman"/>
                <w:webHidden/>
              </w:rPr>
              <w:t>25</w:t>
            </w:r>
            <w:r w:rsidR="00220DC6" w:rsidRPr="005970EB">
              <w:rPr>
                <w:rFonts w:cs="Times New Roman"/>
                <w:webHidden/>
              </w:rPr>
              <w:fldChar w:fldCharType="end"/>
            </w:r>
          </w:hyperlink>
        </w:p>
        <w:p w14:paraId="0D707C5F" w14:textId="50053CBB" w:rsidR="00220DC6" w:rsidRPr="005970EB" w:rsidRDefault="00000000" w:rsidP="00220DC6">
          <w:pPr>
            <w:pStyle w:val="Cuprins1"/>
            <w:contextualSpacing/>
            <w:rPr>
              <w:rFonts w:eastAsiaTheme="minorEastAsia"/>
              <w:b w:val="0"/>
              <w:smallCaps w:val="0"/>
              <w:noProof/>
              <w:kern w:val="2"/>
              <w:sz w:val="24"/>
              <w:szCs w:val="24"/>
              <w14:ligatures w14:val="standardContextual"/>
            </w:rPr>
          </w:pPr>
          <w:hyperlink w:anchor="_Toc167727235" w:history="1">
            <w:r w:rsidR="00220DC6" w:rsidRPr="005970EB">
              <w:rPr>
                <w:rStyle w:val="Hyperlink"/>
                <w:noProof/>
              </w:rPr>
              <w:t>Capitolul 3. completarea Cererii de Finanţare</w:t>
            </w:r>
            <w:r w:rsidR="00220DC6" w:rsidRPr="005970EB">
              <w:rPr>
                <w:noProof/>
                <w:webHidden/>
              </w:rPr>
              <w:tab/>
            </w:r>
            <w:r w:rsidR="00220DC6" w:rsidRPr="005970EB">
              <w:rPr>
                <w:noProof/>
                <w:webHidden/>
              </w:rPr>
              <w:fldChar w:fldCharType="begin"/>
            </w:r>
            <w:r w:rsidR="00220DC6" w:rsidRPr="005970EB">
              <w:rPr>
                <w:noProof/>
                <w:webHidden/>
              </w:rPr>
              <w:instrText xml:space="preserve"> PAGEREF _Toc167727235 \h </w:instrText>
            </w:r>
            <w:r w:rsidR="00220DC6" w:rsidRPr="005970EB">
              <w:rPr>
                <w:noProof/>
                <w:webHidden/>
              </w:rPr>
            </w:r>
            <w:r w:rsidR="00220DC6" w:rsidRPr="005970EB">
              <w:rPr>
                <w:noProof/>
                <w:webHidden/>
              </w:rPr>
              <w:fldChar w:fldCharType="separate"/>
            </w:r>
            <w:r w:rsidR="005970EB">
              <w:rPr>
                <w:noProof/>
                <w:webHidden/>
              </w:rPr>
              <w:t>31</w:t>
            </w:r>
            <w:r w:rsidR="00220DC6" w:rsidRPr="005970EB">
              <w:rPr>
                <w:noProof/>
                <w:webHidden/>
              </w:rPr>
              <w:fldChar w:fldCharType="end"/>
            </w:r>
          </w:hyperlink>
        </w:p>
        <w:p w14:paraId="2F6008F4" w14:textId="52327470" w:rsidR="00220DC6" w:rsidRPr="005970EB" w:rsidRDefault="00000000" w:rsidP="00220DC6">
          <w:pPr>
            <w:pStyle w:val="Cuprins2"/>
            <w:spacing w:line="240" w:lineRule="auto"/>
            <w:contextualSpacing/>
            <w:rPr>
              <w:rFonts w:eastAsiaTheme="minorEastAsia" w:cs="Times New Roman"/>
              <w:kern w:val="2"/>
              <w:szCs w:val="24"/>
              <w:lang w:val="ro-RO" w:eastAsia="ro-RO"/>
              <w14:ligatures w14:val="standardContextual"/>
            </w:rPr>
          </w:pPr>
          <w:hyperlink w:anchor="_Toc167727236" w:history="1">
            <w:r w:rsidR="00220DC6" w:rsidRPr="005970EB">
              <w:rPr>
                <w:rStyle w:val="Hyperlink"/>
                <w:rFonts w:eastAsia="MS Mincho" w:cs="Times New Roman"/>
                <w:b/>
                <w:bCs/>
                <w:iCs/>
                <w:lang w:val="ro-RO"/>
              </w:rPr>
              <w:t>3.1. Modalitatea de completare a Cererii de finanţare</w:t>
            </w:r>
            <w:r w:rsidR="00220DC6" w:rsidRPr="005970EB">
              <w:rPr>
                <w:rFonts w:cs="Times New Roman"/>
                <w:webHidden/>
              </w:rPr>
              <w:tab/>
            </w:r>
            <w:r w:rsidR="00220DC6" w:rsidRPr="005970EB">
              <w:rPr>
                <w:rFonts w:cs="Times New Roman"/>
                <w:webHidden/>
              </w:rPr>
              <w:fldChar w:fldCharType="begin"/>
            </w:r>
            <w:r w:rsidR="00220DC6" w:rsidRPr="005970EB">
              <w:rPr>
                <w:rFonts w:cs="Times New Roman"/>
                <w:webHidden/>
              </w:rPr>
              <w:instrText xml:space="preserve"> PAGEREF _Toc167727236 \h </w:instrText>
            </w:r>
            <w:r w:rsidR="00220DC6" w:rsidRPr="005970EB">
              <w:rPr>
                <w:rFonts w:cs="Times New Roman"/>
                <w:webHidden/>
              </w:rPr>
            </w:r>
            <w:r w:rsidR="00220DC6" w:rsidRPr="005970EB">
              <w:rPr>
                <w:rFonts w:cs="Times New Roman"/>
                <w:webHidden/>
              </w:rPr>
              <w:fldChar w:fldCharType="separate"/>
            </w:r>
            <w:r w:rsidR="005970EB">
              <w:rPr>
                <w:rFonts w:cs="Times New Roman"/>
                <w:webHidden/>
              </w:rPr>
              <w:t>31</w:t>
            </w:r>
            <w:r w:rsidR="00220DC6" w:rsidRPr="005970EB">
              <w:rPr>
                <w:rFonts w:cs="Times New Roman"/>
                <w:webHidden/>
              </w:rPr>
              <w:fldChar w:fldCharType="end"/>
            </w:r>
          </w:hyperlink>
        </w:p>
        <w:p w14:paraId="12443436" w14:textId="2E502A78" w:rsidR="00220DC6" w:rsidRPr="005970EB" w:rsidRDefault="00000000" w:rsidP="00220DC6">
          <w:pPr>
            <w:pStyle w:val="Cuprins3"/>
            <w:tabs>
              <w:tab w:val="right" w:leader="dot" w:pos="9740"/>
            </w:tabs>
            <w:contextualSpacing/>
            <w:rPr>
              <w:rFonts w:eastAsiaTheme="minorEastAsia" w:cs="Times New Roman"/>
              <w:i w:val="0"/>
              <w:noProof/>
              <w:kern w:val="2"/>
              <w:sz w:val="24"/>
              <w:szCs w:val="24"/>
              <w:lang w:val="ro-RO" w:eastAsia="ro-RO"/>
              <w14:ligatures w14:val="standardContextual"/>
            </w:rPr>
          </w:pPr>
          <w:hyperlink w:anchor="_Toc167727237" w:history="1">
            <w:r w:rsidR="00220DC6" w:rsidRPr="005970EB">
              <w:rPr>
                <w:rStyle w:val="Hyperlink"/>
                <w:rFonts w:eastAsiaTheme="majorEastAsia" w:cs="Times New Roman"/>
                <w:noProof/>
                <w:lang w:val="ro-RO"/>
              </w:rPr>
              <w:t>3.1.1 Obiectivele şi rezultatele proiectului</w:t>
            </w:r>
            <w:r w:rsidR="00220DC6" w:rsidRPr="005970EB">
              <w:rPr>
                <w:rFonts w:cs="Times New Roman"/>
                <w:noProof/>
                <w:webHidden/>
              </w:rPr>
              <w:tab/>
            </w:r>
            <w:r w:rsidR="00220DC6" w:rsidRPr="005970EB">
              <w:rPr>
                <w:rFonts w:cs="Times New Roman"/>
                <w:noProof/>
                <w:webHidden/>
              </w:rPr>
              <w:fldChar w:fldCharType="begin"/>
            </w:r>
            <w:r w:rsidR="00220DC6" w:rsidRPr="005970EB">
              <w:rPr>
                <w:rFonts w:cs="Times New Roman"/>
                <w:noProof/>
                <w:webHidden/>
              </w:rPr>
              <w:instrText xml:space="preserve"> PAGEREF _Toc167727237 \h </w:instrText>
            </w:r>
            <w:r w:rsidR="00220DC6" w:rsidRPr="005970EB">
              <w:rPr>
                <w:rFonts w:cs="Times New Roman"/>
                <w:noProof/>
                <w:webHidden/>
              </w:rPr>
            </w:r>
            <w:r w:rsidR="00220DC6" w:rsidRPr="005970EB">
              <w:rPr>
                <w:rFonts w:cs="Times New Roman"/>
                <w:noProof/>
                <w:webHidden/>
              </w:rPr>
              <w:fldChar w:fldCharType="separate"/>
            </w:r>
            <w:r w:rsidR="005970EB">
              <w:rPr>
                <w:rFonts w:cs="Times New Roman"/>
                <w:noProof/>
                <w:webHidden/>
              </w:rPr>
              <w:t>32</w:t>
            </w:r>
            <w:r w:rsidR="00220DC6" w:rsidRPr="005970EB">
              <w:rPr>
                <w:rFonts w:cs="Times New Roman"/>
                <w:noProof/>
                <w:webHidden/>
              </w:rPr>
              <w:fldChar w:fldCharType="end"/>
            </w:r>
          </w:hyperlink>
        </w:p>
        <w:p w14:paraId="5D93BE9A" w14:textId="77B7C322" w:rsidR="00220DC6" w:rsidRPr="005970EB" w:rsidRDefault="00000000" w:rsidP="00220DC6">
          <w:pPr>
            <w:pStyle w:val="Cuprins3"/>
            <w:tabs>
              <w:tab w:val="right" w:leader="dot" w:pos="9740"/>
            </w:tabs>
            <w:contextualSpacing/>
            <w:rPr>
              <w:rFonts w:eastAsiaTheme="minorEastAsia" w:cs="Times New Roman"/>
              <w:i w:val="0"/>
              <w:noProof/>
              <w:kern w:val="2"/>
              <w:sz w:val="24"/>
              <w:szCs w:val="24"/>
              <w:lang w:val="ro-RO" w:eastAsia="ro-RO"/>
              <w14:ligatures w14:val="standardContextual"/>
            </w:rPr>
          </w:pPr>
          <w:hyperlink w:anchor="_Toc167727238" w:history="1">
            <w:r w:rsidR="00220DC6" w:rsidRPr="005970EB">
              <w:rPr>
                <w:rStyle w:val="Hyperlink"/>
                <w:rFonts w:eastAsia="Calibri" w:cs="Times New Roman"/>
                <w:noProof/>
                <w:lang w:val="ro-RO" w:eastAsia="ro-RO"/>
              </w:rPr>
              <w:t>3.1.2. Context şi justificare</w:t>
            </w:r>
            <w:r w:rsidR="00220DC6" w:rsidRPr="005970EB">
              <w:rPr>
                <w:rFonts w:cs="Times New Roman"/>
                <w:noProof/>
                <w:webHidden/>
              </w:rPr>
              <w:tab/>
            </w:r>
            <w:r w:rsidR="00220DC6" w:rsidRPr="005970EB">
              <w:rPr>
                <w:rFonts w:cs="Times New Roman"/>
                <w:noProof/>
                <w:webHidden/>
              </w:rPr>
              <w:fldChar w:fldCharType="begin"/>
            </w:r>
            <w:r w:rsidR="00220DC6" w:rsidRPr="005970EB">
              <w:rPr>
                <w:rFonts w:cs="Times New Roman"/>
                <w:noProof/>
                <w:webHidden/>
              </w:rPr>
              <w:instrText xml:space="preserve"> PAGEREF _Toc167727238 \h </w:instrText>
            </w:r>
            <w:r w:rsidR="00220DC6" w:rsidRPr="005970EB">
              <w:rPr>
                <w:rFonts w:cs="Times New Roman"/>
                <w:noProof/>
                <w:webHidden/>
              </w:rPr>
            </w:r>
            <w:r w:rsidR="00220DC6" w:rsidRPr="005970EB">
              <w:rPr>
                <w:rFonts w:cs="Times New Roman"/>
                <w:noProof/>
                <w:webHidden/>
              </w:rPr>
              <w:fldChar w:fldCharType="separate"/>
            </w:r>
            <w:r w:rsidR="005970EB">
              <w:rPr>
                <w:rFonts w:cs="Times New Roman"/>
                <w:noProof/>
                <w:webHidden/>
              </w:rPr>
              <w:t>32</w:t>
            </w:r>
            <w:r w:rsidR="00220DC6" w:rsidRPr="005970EB">
              <w:rPr>
                <w:rFonts w:cs="Times New Roman"/>
                <w:noProof/>
                <w:webHidden/>
              </w:rPr>
              <w:fldChar w:fldCharType="end"/>
            </w:r>
          </w:hyperlink>
        </w:p>
        <w:p w14:paraId="080402A0" w14:textId="27D522A2" w:rsidR="00220DC6" w:rsidRPr="005970EB" w:rsidRDefault="00000000" w:rsidP="00220DC6">
          <w:pPr>
            <w:pStyle w:val="Cuprins3"/>
            <w:tabs>
              <w:tab w:val="right" w:leader="dot" w:pos="9740"/>
            </w:tabs>
            <w:contextualSpacing/>
            <w:rPr>
              <w:rFonts w:eastAsiaTheme="minorEastAsia" w:cs="Times New Roman"/>
              <w:i w:val="0"/>
              <w:noProof/>
              <w:kern w:val="2"/>
              <w:sz w:val="24"/>
              <w:szCs w:val="24"/>
              <w:lang w:val="ro-RO" w:eastAsia="ro-RO"/>
              <w14:ligatures w14:val="standardContextual"/>
            </w:rPr>
          </w:pPr>
          <w:hyperlink w:anchor="_Toc167727239" w:history="1">
            <w:r w:rsidR="00220DC6" w:rsidRPr="005970EB">
              <w:rPr>
                <w:rStyle w:val="Hyperlink"/>
                <w:rFonts w:eastAsiaTheme="majorEastAsia" w:cs="Times New Roman"/>
                <w:noProof/>
                <w:lang w:val="ro-RO"/>
              </w:rPr>
              <w:t>3.1.3 Sustenabilitate</w:t>
            </w:r>
            <w:r w:rsidR="00220DC6" w:rsidRPr="005970EB">
              <w:rPr>
                <w:rFonts w:cs="Times New Roman"/>
                <w:noProof/>
                <w:webHidden/>
              </w:rPr>
              <w:tab/>
            </w:r>
            <w:r w:rsidR="00220DC6" w:rsidRPr="005970EB">
              <w:rPr>
                <w:rFonts w:cs="Times New Roman"/>
                <w:noProof/>
                <w:webHidden/>
              </w:rPr>
              <w:fldChar w:fldCharType="begin"/>
            </w:r>
            <w:r w:rsidR="00220DC6" w:rsidRPr="005970EB">
              <w:rPr>
                <w:rFonts w:cs="Times New Roman"/>
                <w:noProof/>
                <w:webHidden/>
              </w:rPr>
              <w:instrText xml:space="preserve"> PAGEREF _Toc167727239 \h </w:instrText>
            </w:r>
            <w:r w:rsidR="00220DC6" w:rsidRPr="005970EB">
              <w:rPr>
                <w:rFonts w:cs="Times New Roman"/>
                <w:noProof/>
                <w:webHidden/>
              </w:rPr>
            </w:r>
            <w:r w:rsidR="00220DC6" w:rsidRPr="005970EB">
              <w:rPr>
                <w:rFonts w:cs="Times New Roman"/>
                <w:noProof/>
                <w:webHidden/>
              </w:rPr>
              <w:fldChar w:fldCharType="separate"/>
            </w:r>
            <w:r w:rsidR="005970EB">
              <w:rPr>
                <w:rFonts w:cs="Times New Roman"/>
                <w:noProof/>
                <w:webHidden/>
              </w:rPr>
              <w:t>33</w:t>
            </w:r>
            <w:r w:rsidR="00220DC6" w:rsidRPr="005970EB">
              <w:rPr>
                <w:rFonts w:cs="Times New Roman"/>
                <w:noProof/>
                <w:webHidden/>
              </w:rPr>
              <w:fldChar w:fldCharType="end"/>
            </w:r>
          </w:hyperlink>
        </w:p>
        <w:p w14:paraId="1CE55E16" w14:textId="2FEA6370" w:rsidR="00220DC6" w:rsidRPr="005970EB" w:rsidRDefault="00000000" w:rsidP="00220DC6">
          <w:pPr>
            <w:pStyle w:val="Cuprins3"/>
            <w:tabs>
              <w:tab w:val="right" w:leader="dot" w:pos="9740"/>
            </w:tabs>
            <w:contextualSpacing/>
            <w:rPr>
              <w:rFonts w:eastAsiaTheme="minorEastAsia" w:cs="Times New Roman"/>
              <w:i w:val="0"/>
              <w:noProof/>
              <w:kern w:val="2"/>
              <w:sz w:val="24"/>
              <w:szCs w:val="24"/>
              <w:lang w:val="ro-RO" w:eastAsia="ro-RO"/>
              <w14:ligatures w14:val="standardContextual"/>
            </w:rPr>
          </w:pPr>
          <w:hyperlink w:anchor="_Toc167727240" w:history="1">
            <w:r w:rsidR="00220DC6" w:rsidRPr="005970EB">
              <w:rPr>
                <w:rStyle w:val="Hyperlink"/>
                <w:rFonts w:eastAsia="Calibri" w:cs="Times New Roman"/>
                <w:noProof/>
                <w:lang w:val="ro-RO" w:eastAsia="ro-RO"/>
              </w:rPr>
              <w:t>3.1.4 Relevanţă</w:t>
            </w:r>
            <w:r w:rsidR="00220DC6" w:rsidRPr="005970EB">
              <w:rPr>
                <w:rFonts w:cs="Times New Roman"/>
                <w:noProof/>
                <w:webHidden/>
              </w:rPr>
              <w:tab/>
            </w:r>
            <w:r w:rsidR="00220DC6" w:rsidRPr="005970EB">
              <w:rPr>
                <w:rFonts w:cs="Times New Roman"/>
                <w:noProof/>
                <w:webHidden/>
              </w:rPr>
              <w:fldChar w:fldCharType="begin"/>
            </w:r>
            <w:r w:rsidR="00220DC6" w:rsidRPr="005970EB">
              <w:rPr>
                <w:rFonts w:cs="Times New Roman"/>
                <w:noProof/>
                <w:webHidden/>
              </w:rPr>
              <w:instrText xml:space="preserve"> PAGEREF _Toc167727240 \h </w:instrText>
            </w:r>
            <w:r w:rsidR="00220DC6" w:rsidRPr="005970EB">
              <w:rPr>
                <w:rFonts w:cs="Times New Roman"/>
                <w:noProof/>
                <w:webHidden/>
              </w:rPr>
            </w:r>
            <w:r w:rsidR="00220DC6" w:rsidRPr="005970EB">
              <w:rPr>
                <w:rFonts w:cs="Times New Roman"/>
                <w:noProof/>
                <w:webHidden/>
              </w:rPr>
              <w:fldChar w:fldCharType="separate"/>
            </w:r>
            <w:r w:rsidR="005970EB">
              <w:rPr>
                <w:rFonts w:cs="Times New Roman"/>
                <w:noProof/>
                <w:webHidden/>
              </w:rPr>
              <w:t>33</w:t>
            </w:r>
            <w:r w:rsidR="00220DC6" w:rsidRPr="005970EB">
              <w:rPr>
                <w:rFonts w:cs="Times New Roman"/>
                <w:noProof/>
                <w:webHidden/>
              </w:rPr>
              <w:fldChar w:fldCharType="end"/>
            </w:r>
          </w:hyperlink>
        </w:p>
        <w:p w14:paraId="2657410B" w14:textId="13E1BF59" w:rsidR="00220DC6" w:rsidRPr="005970EB" w:rsidRDefault="00000000" w:rsidP="00220DC6">
          <w:pPr>
            <w:pStyle w:val="Cuprins3"/>
            <w:tabs>
              <w:tab w:val="right" w:leader="dot" w:pos="9740"/>
            </w:tabs>
            <w:contextualSpacing/>
            <w:rPr>
              <w:rFonts w:eastAsiaTheme="minorEastAsia" w:cs="Times New Roman"/>
              <w:i w:val="0"/>
              <w:noProof/>
              <w:kern w:val="2"/>
              <w:sz w:val="24"/>
              <w:szCs w:val="24"/>
              <w:lang w:val="ro-RO" w:eastAsia="ro-RO"/>
              <w14:ligatures w14:val="standardContextual"/>
            </w:rPr>
          </w:pPr>
          <w:hyperlink w:anchor="_Toc167727241" w:history="1">
            <w:r w:rsidR="00220DC6" w:rsidRPr="005970EB">
              <w:rPr>
                <w:rStyle w:val="Hyperlink"/>
                <w:rFonts w:eastAsiaTheme="majorEastAsia" w:cs="Times New Roman"/>
                <w:noProof/>
                <w:lang w:val="ro-RO"/>
              </w:rPr>
              <w:t>3.1.5 Riscuri</w:t>
            </w:r>
            <w:r w:rsidR="00220DC6" w:rsidRPr="005970EB">
              <w:rPr>
                <w:rFonts w:cs="Times New Roman"/>
                <w:noProof/>
                <w:webHidden/>
              </w:rPr>
              <w:tab/>
            </w:r>
            <w:r w:rsidR="00220DC6" w:rsidRPr="005970EB">
              <w:rPr>
                <w:rFonts w:cs="Times New Roman"/>
                <w:noProof/>
                <w:webHidden/>
              </w:rPr>
              <w:fldChar w:fldCharType="begin"/>
            </w:r>
            <w:r w:rsidR="00220DC6" w:rsidRPr="005970EB">
              <w:rPr>
                <w:rFonts w:cs="Times New Roman"/>
                <w:noProof/>
                <w:webHidden/>
              </w:rPr>
              <w:instrText xml:space="preserve"> PAGEREF _Toc167727241 \h </w:instrText>
            </w:r>
            <w:r w:rsidR="00220DC6" w:rsidRPr="005970EB">
              <w:rPr>
                <w:rFonts w:cs="Times New Roman"/>
                <w:noProof/>
                <w:webHidden/>
              </w:rPr>
            </w:r>
            <w:r w:rsidR="00220DC6" w:rsidRPr="005970EB">
              <w:rPr>
                <w:rFonts w:cs="Times New Roman"/>
                <w:noProof/>
                <w:webHidden/>
              </w:rPr>
              <w:fldChar w:fldCharType="separate"/>
            </w:r>
            <w:r w:rsidR="005970EB">
              <w:rPr>
                <w:rFonts w:cs="Times New Roman"/>
                <w:noProof/>
                <w:webHidden/>
              </w:rPr>
              <w:t>33</w:t>
            </w:r>
            <w:r w:rsidR="00220DC6" w:rsidRPr="005970EB">
              <w:rPr>
                <w:rFonts w:cs="Times New Roman"/>
                <w:noProof/>
                <w:webHidden/>
              </w:rPr>
              <w:fldChar w:fldCharType="end"/>
            </w:r>
          </w:hyperlink>
        </w:p>
        <w:p w14:paraId="7C670EAC" w14:textId="44A7A97C" w:rsidR="00220DC6" w:rsidRPr="005970EB" w:rsidRDefault="00000000" w:rsidP="00220DC6">
          <w:pPr>
            <w:pStyle w:val="Cuprins3"/>
            <w:tabs>
              <w:tab w:val="right" w:leader="dot" w:pos="9740"/>
            </w:tabs>
            <w:contextualSpacing/>
            <w:rPr>
              <w:rFonts w:eastAsiaTheme="minorEastAsia" w:cs="Times New Roman"/>
              <w:i w:val="0"/>
              <w:noProof/>
              <w:kern w:val="2"/>
              <w:sz w:val="24"/>
              <w:szCs w:val="24"/>
              <w:lang w:val="ro-RO" w:eastAsia="ro-RO"/>
              <w14:ligatures w14:val="standardContextual"/>
            </w:rPr>
          </w:pPr>
          <w:hyperlink w:anchor="_Toc167727242" w:history="1">
            <w:r w:rsidR="00220DC6" w:rsidRPr="005970EB">
              <w:rPr>
                <w:rStyle w:val="Hyperlink"/>
                <w:rFonts w:eastAsia="Calibri" w:cs="Times New Roman"/>
                <w:noProof/>
                <w:lang w:val="ro-RO" w:eastAsia="ro-RO"/>
              </w:rPr>
              <w:t>3.1.6 Complementaritate</w:t>
            </w:r>
            <w:r w:rsidR="00220DC6" w:rsidRPr="005970EB">
              <w:rPr>
                <w:rFonts w:cs="Times New Roman"/>
                <w:noProof/>
                <w:webHidden/>
              </w:rPr>
              <w:tab/>
            </w:r>
            <w:r w:rsidR="00220DC6" w:rsidRPr="005970EB">
              <w:rPr>
                <w:rFonts w:cs="Times New Roman"/>
                <w:noProof/>
                <w:webHidden/>
              </w:rPr>
              <w:fldChar w:fldCharType="begin"/>
            </w:r>
            <w:r w:rsidR="00220DC6" w:rsidRPr="005970EB">
              <w:rPr>
                <w:rFonts w:cs="Times New Roman"/>
                <w:noProof/>
                <w:webHidden/>
              </w:rPr>
              <w:instrText xml:space="preserve"> PAGEREF _Toc167727242 \h </w:instrText>
            </w:r>
            <w:r w:rsidR="00220DC6" w:rsidRPr="005970EB">
              <w:rPr>
                <w:rFonts w:cs="Times New Roman"/>
                <w:noProof/>
                <w:webHidden/>
              </w:rPr>
            </w:r>
            <w:r w:rsidR="00220DC6" w:rsidRPr="005970EB">
              <w:rPr>
                <w:rFonts w:cs="Times New Roman"/>
                <w:noProof/>
                <w:webHidden/>
              </w:rPr>
              <w:fldChar w:fldCharType="separate"/>
            </w:r>
            <w:r w:rsidR="005970EB">
              <w:rPr>
                <w:rFonts w:cs="Times New Roman"/>
                <w:noProof/>
                <w:webHidden/>
              </w:rPr>
              <w:t>34</w:t>
            </w:r>
            <w:r w:rsidR="00220DC6" w:rsidRPr="005970EB">
              <w:rPr>
                <w:rFonts w:cs="Times New Roman"/>
                <w:noProof/>
                <w:webHidden/>
              </w:rPr>
              <w:fldChar w:fldCharType="end"/>
            </w:r>
          </w:hyperlink>
        </w:p>
        <w:p w14:paraId="18AAC7DC" w14:textId="38D7B82D" w:rsidR="00220DC6" w:rsidRPr="005970EB" w:rsidRDefault="00000000" w:rsidP="00220DC6">
          <w:pPr>
            <w:pStyle w:val="Cuprins3"/>
            <w:tabs>
              <w:tab w:val="right" w:leader="dot" w:pos="9740"/>
            </w:tabs>
            <w:contextualSpacing/>
            <w:rPr>
              <w:rFonts w:eastAsiaTheme="minorEastAsia" w:cs="Times New Roman"/>
              <w:i w:val="0"/>
              <w:noProof/>
              <w:kern w:val="2"/>
              <w:sz w:val="24"/>
              <w:szCs w:val="24"/>
              <w:lang w:val="ro-RO" w:eastAsia="ro-RO"/>
              <w14:ligatures w14:val="standardContextual"/>
            </w:rPr>
          </w:pPr>
          <w:hyperlink w:anchor="_Toc167727243" w:history="1">
            <w:r w:rsidR="00220DC6" w:rsidRPr="005970EB">
              <w:rPr>
                <w:rStyle w:val="Hyperlink"/>
                <w:rFonts w:eastAsiaTheme="majorEastAsia" w:cs="Times New Roman"/>
                <w:noProof/>
                <w:lang w:val="ro-RO"/>
              </w:rPr>
              <w:t>3.1.7 Aplicarea principiilor orizontale</w:t>
            </w:r>
            <w:r w:rsidR="00220DC6" w:rsidRPr="005970EB">
              <w:rPr>
                <w:rFonts w:cs="Times New Roman"/>
                <w:noProof/>
                <w:webHidden/>
              </w:rPr>
              <w:tab/>
            </w:r>
            <w:r w:rsidR="00220DC6" w:rsidRPr="005970EB">
              <w:rPr>
                <w:rFonts w:cs="Times New Roman"/>
                <w:noProof/>
                <w:webHidden/>
              </w:rPr>
              <w:fldChar w:fldCharType="begin"/>
            </w:r>
            <w:r w:rsidR="00220DC6" w:rsidRPr="005970EB">
              <w:rPr>
                <w:rFonts w:cs="Times New Roman"/>
                <w:noProof/>
                <w:webHidden/>
              </w:rPr>
              <w:instrText xml:space="preserve"> PAGEREF _Toc167727243 \h </w:instrText>
            </w:r>
            <w:r w:rsidR="00220DC6" w:rsidRPr="005970EB">
              <w:rPr>
                <w:rFonts w:cs="Times New Roman"/>
                <w:noProof/>
                <w:webHidden/>
              </w:rPr>
            </w:r>
            <w:r w:rsidR="00220DC6" w:rsidRPr="005970EB">
              <w:rPr>
                <w:rFonts w:cs="Times New Roman"/>
                <w:noProof/>
                <w:webHidden/>
              </w:rPr>
              <w:fldChar w:fldCharType="separate"/>
            </w:r>
            <w:r w:rsidR="005970EB">
              <w:rPr>
                <w:rFonts w:cs="Times New Roman"/>
                <w:noProof/>
                <w:webHidden/>
              </w:rPr>
              <w:t>34</w:t>
            </w:r>
            <w:r w:rsidR="00220DC6" w:rsidRPr="005970EB">
              <w:rPr>
                <w:rFonts w:cs="Times New Roman"/>
                <w:noProof/>
                <w:webHidden/>
              </w:rPr>
              <w:fldChar w:fldCharType="end"/>
            </w:r>
          </w:hyperlink>
        </w:p>
        <w:p w14:paraId="6AC201A2" w14:textId="008D0340" w:rsidR="00220DC6" w:rsidRPr="005970EB" w:rsidRDefault="00000000" w:rsidP="00220DC6">
          <w:pPr>
            <w:pStyle w:val="Cuprins3"/>
            <w:tabs>
              <w:tab w:val="right" w:leader="dot" w:pos="9740"/>
            </w:tabs>
            <w:contextualSpacing/>
            <w:rPr>
              <w:rFonts w:eastAsiaTheme="minorEastAsia" w:cs="Times New Roman"/>
              <w:i w:val="0"/>
              <w:noProof/>
              <w:kern w:val="2"/>
              <w:sz w:val="24"/>
              <w:szCs w:val="24"/>
              <w:lang w:val="ro-RO" w:eastAsia="ro-RO"/>
              <w14:ligatures w14:val="standardContextual"/>
            </w:rPr>
          </w:pPr>
          <w:hyperlink w:anchor="_Toc167727244" w:history="1">
            <w:r w:rsidR="00220DC6" w:rsidRPr="005970EB">
              <w:rPr>
                <w:rStyle w:val="Hyperlink"/>
                <w:rFonts w:eastAsiaTheme="majorEastAsia" w:cs="Times New Roman"/>
                <w:noProof/>
                <w:lang w:val="ro-RO"/>
              </w:rPr>
              <w:t>3.1.8. Descrierea investiţiei</w:t>
            </w:r>
            <w:r w:rsidR="00220DC6" w:rsidRPr="005970EB">
              <w:rPr>
                <w:rFonts w:cs="Times New Roman"/>
                <w:noProof/>
                <w:webHidden/>
              </w:rPr>
              <w:tab/>
            </w:r>
            <w:r w:rsidR="00220DC6" w:rsidRPr="005970EB">
              <w:rPr>
                <w:rFonts w:cs="Times New Roman"/>
                <w:noProof/>
                <w:webHidden/>
              </w:rPr>
              <w:fldChar w:fldCharType="begin"/>
            </w:r>
            <w:r w:rsidR="00220DC6" w:rsidRPr="005970EB">
              <w:rPr>
                <w:rFonts w:cs="Times New Roman"/>
                <w:noProof/>
                <w:webHidden/>
              </w:rPr>
              <w:instrText xml:space="preserve"> PAGEREF _Toc167727244 \h </w:instrText>
            </w:r>
            <w:r w:rsidR="00220DC6" w:rsidRPr="005970EB">
              <w:rPr>
                <w:rFonts w:cs="Times New Roman"/>
                <w:noProof/>
                <w:webHidden/>
              </w:rPr>
            </w:r>
            <w:r w:rsidR="00220DC6" w:rsidRPr="005970EB">
              <w:rPr>
                <w:rFonts w:cs="Times New Roman"/>
                <w:noProof/>
                <w:webHidden/>
              </w:rPr>
              <w:fldChar w:fldCharType="separate"/>
            </w:r>
            <w:r w:rsidR="005970EB">
              <w:rPr>
                <w:rFonts w:cs="Times New Roman"/>
                <w:noProof/>
                <w:webHidden/>
              </w:rPr>
              <w:t>35</w:t>
            </w:r>
            <w:r w:rsidR="00220DC6" w:rsidRPr="005970EB">
              <w:rPr>
                <w:rFonts w:cs="Times New Roman"/>
                <w:noProof/>
                <w:webHidden/>
              </w:rPr>
              <w:fldChar w:fldCharType="end"/>
            </w:r>
          </w:hyperlink>
        </w:p>
        <w:p w14:paraId="2FC5A554" w14:textId="7A00A4F1" w:rsidR="00220DC6" w:rsidRPr="005970EB" w:rsidRDefault="00000000" w:rsidP="00220DC6">
          <w:pPr>
            <w:pStyle w:val="Cuprins3"/>
            <w:tabs>
              <w:tab w:val="right" w:leader="dot" w:pos="9740"/>
            </w:tabs>
            <w:contextualSpacing/>
            <w:rPr>
              <w:rFonts w:eastAsiaTheme="minorEastAsia" w:cs="Times New Roman"/>
              <w:i w:val="0"/>
              <w:noProof/>
              <w:kern w:val="2"/>
              <w:sz w:val="24"/>
              <w:szCs w:val="24"/>
              <w:lang w:val="ro-RO" w:eastAsia="ro-RO"/>
              <w14:ligatures w14:val="standardContextual"/>
            </w:rPr>
          </w:pPr>
          <w:hyperlink w:anchor="_Toc167727245" w:history="1">
            <w:r w:rsidR="00220DC6" w:rsidRPr="005970EB">
              <w:rPr>
                <w:rStyle w:val="Hyperlink"/>
                <w:rFonts w:eastAsiaTheme="majorEastAsia" w:cs="Times New Roman"/>
                <w:noProof/>
                <w:lang w:val="ro-RO"/>
              </w:rPr>
              <w:t>3.1.9 Evaluarea Impactului asupra Mediului (EIM) și respectarea principiului DNSH</w:t>
            </w:r>
            <w:r w:rsidR="00220DC6" w:rsidRPr="005970EB">
              <w:rPr>
                <w:rFonts w:cs="Times New Roman"/>
                <w:noProof/>
                <w:webHidden/>
              </w:rPr>
              <w:tab/>
            </w:r>
            <w:r w:rsidR="00220DC6" w:rsidRPr="005970EB">
              <w:rPr>
                <w:rFonts w:cs="Times New Roman"/>
                <w:noProof/>
                <w:webHidden/>
              </w:rPr>
              <w:fldChar w:fldCharType="begin"/>
            </w:r>
            <w:r w:rsidR="00220DC6" w:rsidRPr="005970EB">
              <w:rPr>
                <w:rFonts w:cs="Times New Roman"/>
                <w:noProof/>
                <w:webHidden/>
              </w:rPr>
              <w:instrText xml:space="preserve"> PAGEREF _Toc167727245 \h </w:instrText>
            </w:r>
            <w:r w:rsidR="00220DC6" w:rsidRPr="005970EB">
              <w:rPr>
                <w:rFonts w:cs="Times New Roman"/>
                <w:noProof/>
                <w:webHidden/>
              </w:rPr>
            </w:r>
            <w:r w:rsidR="00220DC6" w:rsidRPr="005970EB">
              <w:rPr>
                <w:rFonts w:cs="Times New Roman"/>
                <w:noProof/>
                <w:webHidden/>
              </w:rPr>
              <w:fldChar w:fldCharType="separate"/>
            </w:r>
            <w:r w:rsidR="005970EB">
              <w:rPr>
                <w:rFonts w:cs="Times New Roman"/>
                <w:noProof/>
                <w:webHidden/>
              </w:rPr>
              <w:t>35</w:t>
            </w:r>
            <w:r w:rsidR="00220DC6" w:rsidRPr="005970EB">
              <w:rPr>
                <w:rFonts w:cs="Times New Roman"/>
                <w:noProof/>
                <w:webHidden/>
              </w:rPr>
              <w:fldChar w:fldCharType="end"/>
            </w:r>
          </w:hyperlink>
        </w:p>
        <w:p w14:paraId="4C645C8F" w14:textId="052E2A83" w:rsidR="00220DC6" w:rsidRPr="005970EB" w:rsidRDefault="00000000" w:rsidP="00220DC6">
          <w:pPr>
            <w:pStyle w:val="Cuprins3"/>
            <w:tabs>
              <w:tab w:val="right" w:leader="dot" w:pos="9740"/>
            </w:tabs>
            <w:contextualSpacing/>
            <w:rPr>
              <w:rFonts w:eastAsiaTheme="minorEastAsia" w:cs="Times New Roman"/>
              <w:i w:val="0"/>
              <w:noProof/>
              <w:kern w:val="2"/>
              <w:sz w:val="24"/>
              <w:szCs w:val="24"/>
              <w:lang w:val="ro-RO" w:eastAsia="ro-RO"/>
              <w14:ligatures w14:val="standardContextual"/>
            </w:rPr>
          </w:pPr>
          <w:hyperlink w:anchor="_Toc167727246" w:history="1">
            <w:r w:rsidR="00220DC6" w:rsidRPr="005970EB">
              <w:rPr>
                <w:rStyle w:val="Hyperlink"/>
                <w:rFonts w:eastAsiaTheme="majorEastAsia" w:cs="Times New Roman"/>
                <w:noProof/>
                <w:lang w:val="ro-RO"/>
              </w:rPr>
              <w:t>3.1.10 Studiul de fezabilitate</w:t>
            </w:r>
            <w:r w:rsidR="00220DC6" w:rsidRPr="005970EB">
              <w:rPr>
                <w:rFonts w:cs="Times New Roman"/>
                <w:noProof/>
                <w:webHidden/>
              </w:rPr>
              <w:tab/>
            </w:r>
            <w:r w:rsidR="00220DC6" w:rsidRPr="005970EB">
              <w:rPr>
                <w:rFonts w:cs="Times New Roman"/>
                <w:noProof/>
                <w:webHidden/>
              </w:rPr>
              <w:fldChar w:fldCharType="begin"/>
            </w:r>
            <w:r w:rsidR="00220DC6" w:rsidRPr="005970EB">
              <w:rPr>
                <w:rFonts w:cs="Times New Roman"/>
                <w:noProof/>
                <w:webHidden/>
              </w:rPr>
              <w:instrText xml:space="preserve"> PAGEREF _Toc167727246 \h </w:instrText>
            </w:r>
            <w:r w:rsidR="00220DC6" w:rsidRPr="005970EB">
              <w:rPr>
                <w:rFonts w:cs="Times New Roman"/>
                <w:noProof/>
                <w:webHidden/>
              </w:rPr>
            </w:r>
            <w:r w:rsidR="00220DC6" w:rsidRPr="005970EB">
              <w:rPr>
                <w:rFonts w:cs="Times New Roman"/>
                <w:noProof/>
                <w:webHidden/>
              </w:rPr>
              <w:fldChar w:fldCharType="separate"/>
            </w:r>
            <w:r w:rsidR="005970EB">
              <w:rPr>
                <w:rFonts w:cs="Times New Roman"/>
                <w:noProof/>
                <w:webHidden/>
              </w:rPr>
              <w:t>38</w:t>
            </w:r>
            <w:r w:rsidR="00220DC6" w:rsidRPr="005970EB">
              <w:rPr>
                <w:rFonts w:cs="Times New Roman"/>
                <w:noProof/>
                <w:webHidden/>
              </w:rPr>
              <w:fldChar w:fldCharType="end"/>
            </w:r>
          </w:hyperlink>
        </w:p>
        <w:p w14:paraId="413FBA02" w14:textId="58338314" w:rsidR="00220DC6" w:rsidRPr="005970EB" w:rsidRDefault="00000000" w:rsidP="00220DC6">
          <w:pPr>
            <w:pStyle w:val="Cuprins3"/>
            <w:tabs>
              <w:tab w:val="right" w:leader="dot" w:pos="9740"/>
            </w:tabs>
            <w:contextualSpacing/>
            <w:rPr>
              <w:rFonts w:eastAsiaTheme="minorEastAsia" w:cs="Times New Roman"/>
              <w:i w:val="0"/>
              <w:noProof/>
              <w:kern w:val="2"/>
              <w:sz w:val="24"/>
              <w:szCs w:val="24"/>
              <w:lang w:val="ro-RO" w:eastAsia="ro-RO"/>
              <w14:ligatures w14:val="standardContextual"/>
            </w:rPr>
          </w:pPr>
          <w:hyperlink w:anchor="_Toc167727247" w:history="1">
            <w:r w:rsidR="00220DC6" w:rsidRPr="005970EB">
              <w:rPr>
                <w:rStyle w:val="Hyperlink"/>
                <w:rFonts w:cs="Times New Roman"/>
                <w:noProof/>
                <w:lang w:val="ro-RO"/>
              </w:rPr>
              <w:t>3.1.11 Analiza Cost Beneficiu</w:t>
            </w:r>
            <w:r w:rsidR="00220DC6" w:rsidRPr="005970EB">
              <w:rPr>
                <w:rFonts w:cs="Times New Roman"/>
                <w:noProof/>
                <w:webHidden/>
              </w:rPr>
              <w:tab/>
            </w:r>
            <w:r w:rsidR="00220DC6" w:rsidRPr="005970EB">
              <w:rPr>
                <w:rFonts w:cs="Times New Roman"/>
                <w:noProof/>
                <w:webHidden/>
              </w:rPr>
              <w:fldChar w:fldCharType="begin"/>
            </w:r>
            <w:r w:rsidR="00220DC6" w:rsidRPr="005970EB">
              <w:rPr>
                <w:rFonts w:cs="Times New Roman"/>
                <w:noProof/>
                <w:webHidden/>
              </w:rPr>
              <w:instrText xml:space="preserve"> PAGEREF _Toc167727247 \h </w:instrText>
            </w:r>
            <w:r w:rsidR="00220DC6" w:rsidRPr="005970EB">
              <w:rPr>
                <w:rFonts w:cs="Times New Roman"/>
                <w:noProof/>
                <w:webHidden/>
              </w:rPr>
            </w:r>
            <w:r w:rsidR="00220DC6" w:rsidRPr="005970EB">
              <w:rPr>
                <w:rFonts w:cs="Times New Roman"/>
                <w:noProof/>
                <w:webHidden/>
              </w:rPr>
              <w:fldChar w:fldCharType="separate"/>
            </w:r>
            <w:r w:rsidR="005970EB">
              <w:rPr>
                <w:rFonts w:cs="Times New Roman"/>
                <w:noProof/>
                <w:webHidden/>
              </w:rPr>
              <w:t>39</w:t>
            </w:r>
            <w:r w:rsidR="00220DC6" w:rsidRPr="005970EB">
              <w:rPr>
                <w:rFonts w:cs="Times New Roman"/>
                <w:noProof/>
                <w:webHidden/>
              </w:rPr>
              <w:fldChar w:fldCharType="end"/>
            </w:r>
          </w:hyperlink>
        </w:p>
        <w:p w14:paraId="44CFB352" w14:textId="0CA5FB44" w:rsidR="00220DC6" w:rsidRPr="005970EB" w:rsidRDefault="00000000" w:rsidP="00220DC6">
          <w:pPr>
            <w:pStyle w:val="Cuprins3"/>
            <w:tabs>
              <w:tab w:val="right" w:leader="dot" w:pos="9740"/>
            </w:tabs>
            <w:contextualSpacing/>
            <w:rPr>
              <w:rFonts w:eastAsiaTheme="minorEastAsia" w:cs="Times New Roman"/>
              <w:i w:val="0"/>
              <w:noProof/>
              <w:kern w:val="2"/>
              <w:sz w:val="24"/>
              <w:szCs w:val="24"/>
              <w:lang w:val="ro-RO" w:eastAsia="ro-RO"/>
              <w14:ligatures w14:val="standardContextual"/>
            </w:rPr>
          </w:pPr>
          <w:hyperlink w:anchor="_Toc167727248" w:history="1">
            <w:r w:rsidR="00220DC6" w:rsidRPr="005970EB">
              <w:rPr>
                <w:rStyle w:val="Hyperlink"/>
                <w:rFonts w:eastAsia="Calibri" w:cs="Times New Roman"/>
                <w:noProof/>
                <w:lang w:val="ro-RO" w:eastAsia="ro-RO"/>
              </w:rPr>
              <w:t>3.1.12. Managementul de proiect</w:t>
            </w:r>
            <w:r w:rsidR="00220DC6" w:rsidRPr="005970EB">
              <w:rPr>
                <w:rFonts w:cs="Times New Roman"/>
                <w:noProof/>
                <w:webHidden/>
              </w:rPr>
              <w:tab/>
            </w:r>
            <w:r w:rsidR="00220DC6" w:rsidRPr="005970EB">
              <w:rPr>
                <w:rFonts w:cs="Times New Roman"/>
                <w:noProof/>
                <w:webHidden/>
              </w:rPr>
              <w:fldChar w:fldCharType="begin"/>
            </w:r>
            <w:r w:rsidR="00220DC6" w:rsidRPr="005970EB">
              <w:rPr>
                <w:rFonts w:cs="Times New Roman"/>
                <w:noProof/>
                <w:webHidden/>
              </w:rPr>
              <w:instrText xml:space="preserve"> PAGEREF _Toc167727248 \h </w:instrText>
            </w:r>
            <w:r w:rsidR="00220DC6" w:rsidRPr="005970EB">
              <w:rPr>
                <w:rFonts w:cs="Times New Roman"/>
                <w:noProof/>
                <w:webHidden/>
              </w:rPr>
            </w:r>
            <w:r w:rsidR="00220DC6" w:rsidRPr="005970EB">
              <w:rPr>
                <w:rFonts w:cs="Times New Roman"/>
                <w:noProof/>
                <w:webHidden/>
              </w:rPr>
              <w:fldChar w:fldCharType="separate"/>
            </w:r>
            <w:r w:rsidR="005970EB">
              <w:rPr>
                <w:rFonts w:cs="Times New Roman"/>
                <w:noProof/>
                <w:webHidden/>
              </w:rPr>
              <w:t>45</w:t>
            </w:r>
            <w:r w:rsidR="00220DC6" w:rsidRPr="005970EB">
              <w:rPr>
                <w:rFonts w:cs="Times New Roman"/>
                <w:noProof/>
                <w:webHidden/>
              </w:rPr>
              <w:fldChar w:fldCharType="end"/>
            </w:r>
          </w:hyperlink>
        </w:p>
        <w:p w14:paraId="6F1F2D66" w14:textId="677B12C7" w:rsidR="00220DC6" w:rsidRPr="005970EB" w:rsidRDefault="00000000" w:rsidP="00220DC6">
          <w:pPr>
            <w:pStyle w:val="Cuprins3"/>
            <w:tabs>
              <w:tab w:val="right" w:leader="dot" w:pos="9740"/>
            </w:tabs>
            <w:contextualSpacing/>
            <w:rPr>
              <w:rFonts w:eastAsiaTheme="minorEastAsia" w:cs="Times New Roman"/>
              <w:i w:val="0"/>
              <w:noProof/>
              <w:kern w:val="2"/>
              <w:sz w:val="24"/>
              <w:szCs w:val="24"/>
              <w:lang w:val="ro-RO" w:eastAsia="ro-RO"/>
              <w14:ligatures w14:val="standardContextual"/>
            </w:rPr>
          </w:pPr>
          <w:hyperlink w:anchor="_Toc167727249" w:history="1">
            <w:r w:rsidR="00220DC6" w:rsidRPr="005970EB">
              <w:rPr>
                <w:rStyle w:val="Hyperlink"/>
                <w:rFonts w:eastAsiaTheme="majorEastAsia" w:cs="Times New Roman"/>
                <w:noProof/>
                <w:lang w:val="ro-RO"/>
              </w:rPr>
              <w:t>3.1.13. Elaborarea bugetului şi categoriile de cheltuieli</w:t>
            </w:r>
            <w:r w:rsidR="00220DC6" w:rsidRPr="005970EB">
              <w:rPr>
                <w:rFonts w:cs="Times New Roman"/>
                <w:noProof/>
                <w:webHidden/>
              </w:rPr>
              <w:tab/>
            </w:r>
            <w:r w:rsidR="00220DC6" w:rsidRPr="005970EB">
              <w:rPr>
                <w:rFonts w:cs="Times New Roman"/>
                <w:noProof/>
                <w:webHidden/>
              </w:rPr>
              <w:fldChar w:fldCharType="begin"/>
            </w:r>
            <w:r w:rsidR="00220DC6" w:rsidRPr="005970EB">
              <w:rPr>
                <w:rFonts w:cs="Times New Roman"/>
                <w:noProof/>
                <w:webHidden/>
              </w:rPr>
              <w:instrText xml:space="preserve"> PAGEREF _Toc167727249 \h </w:instrText>
            </w:r>
            <w:r w:rsidR="00220DC6" w:rsidRPr="005970EB">
              <w:rPr>
                <w:rFonts w:cs="Times New Roman"/>
                <w:noProof/>
                <w:webHidden/>
              </w:rPr>
            </w:r>
            <w:r w:rsidR="00220DC6" w:rsidRPr="005970EB">
              <w:rPr>
                <w:rFonts w:cs="Times New Roman"/>
                <w:noProof/>
                <w:webHidden/>
              </w:rPr>
              <w:fldChar w:fldCharType="separate"/>
            </w:r>
            <w:r w:rsidR="005970EB">
              <w:rPr>
                <w:rFonts w:cs="Times New Roman"/>
                <w:noProof/>
                <w:webHidden/>
              </w:rPr>
              <w:t>46</w:t>
            </w:r>
            <w:r w:rsidR="00220DC6" w:rsidRPr="005970EB">
              <w:rPr>
                <w:rFonts w:cs="Times New Roman"/>
                <w:noProof/>
                <w:webHidden/>
              </w:rPr>
              <w:fldChar w:fldCharType="end"/>
            </w:r>
          </w:hyperlink>
        </w:p>
        <w:p w14:paraId="1A1D8F61" w14:textId="431036B0" w:rsidR="00220DC6" w:rsidRPr="005970EB" w:rsidRDefault="00000000" w:rsidP="00220DC6">
          <w:pPr>
            <w:pStyle w:val="Cuprins3"/>
            <w:tabs>
              <w:tab w:val="right" w:leader="dot" w:pos="9740"/>
            </w:tabs>
            <w:contextualSpacing/>
            <w:rPr>
              <w:rFonts w:eastAsiaTheme="minorEastAsia" w:cs="Times New Roman"/>
              <w:i w:val="0"/>
              <w:noProof/>
              <w:kern w:val="2"/>
              <w:sz w:val="24"/>
              <w:szCs w:val="24"/>
              <w:lang w:val="ro-RO" w:eastAsia="ro-RO"/>
              <w14:ligatures w14:val="standardContextual"/>
            </w:rPr>
          </w:pPr>
          <w:hyperlink w:anchor="_Toc167727250" w:history="1">
            <w:r w:rsidR="00220DC6" w:rsidRPr="005970EB">
              <w:rPr>
                <w:rStyle w:val="Hyperlink"/>
                <w:rFonts w:eastAsia="MS Gothic" w:cs="Times New Roman"/>
                <w:noProof/>
                <w:lang w:val="ro-RO"/>
              </w:rPr>
              <w:t>3.1.14 Contribuția proiectului la tranziția verde</w:t>
            </w:r>
            <w:r w:rsidR="00220DC6" w:rsidRPr="005970EB">
              <w:rPr>
                <w:rFonts w:cs="Times New Roman"/>
                <w:noProof/>
                <w:webHidden/>
              </w:rPr>
              <w:tab/>
            </w:r>
            <w:r w:rsidR="00220DC6" w:rsidRPr="005970EB">
              <w:rPr>
                <w:rFonts w:cs="Times New Roman"/>
                <w:noProof/>
                <w:webHidden/>
              </w:rPr>
              <w:fldChar w:fldCharType="begin"/>
            </w:r>
            <w:r w:rsidR="00220DC6" w:rsidRPr="005970EB">
              <w:rPr>
                <w:rFonts w:cs="Times New Roman"/>
                <w:noProof/>
                <w:webHidden/>
              </w:rPr>
              <w:instrText xml:space="preserve"> PAGEREF _Toc167727250 \h </w:instrText>
            </w:r>
            <w:r w:rsidR="00220DC6" w:rsidRPr="005970EB">
              <w:rPr>
                <w:rFonts w:cs="Times New Roman"/>
                <w:noProof/>
                <w:webHidden/>
              </w:rPr>
            </w:r>
            <w:r w:rsidR="00220DC6" w:rsidRPr="005970EB">
              <w:rPr>
                <w:rFonts w:cs="Times New Roman"/>
                <w:noProof/>
                <w:webHidden/>
              </w:rPr>
              <w:fldChar w:fldCharType="separate"/>
            </w:r>
            <w:r w:rsidR="005970EB">
              <w:rPr>
                <w:rFonts w:cs="Times New Roman"/>
                <w:noProof/>
                <w:webHidden/>
              </w:rPr>
              <w:t>46</w:t>
            </w:r>
            <w:r w:rsidR="00220DC6" w:rsidRPr="005970EB">
              <w:rPr>
                <w:rFonts w:cs="Times New Roman"/>
                <w:noProof/>
                <w:webHidden/>
              </w:rPr>
              <w:fldChar w:fldCharType="end"/>
            </w:r>
          </w:hyperlink>
        </w:p>
        <w:p w14:paraId="7B12304F" w14:textId="50646747" w:rsidR="00220DC6" w:rsidRPr="005970EB" w:rsidRDefault="00000000" w:rsidP="00220DC6">
          <w:pPr>
            <w:pStyle w:val="Cuprins1"/>
            <w:contextualSpacing/>
            <w:rPr>
              <w:rFonts w:eastAsiaTheme="minorEastAsia"/>
              <w:b w:val="0"/>
              <w:smallCaps w:val="0"/>
              <w:noProof/>
              <w:kern w:val="2"/>
              <w:sz w:val="24"/>
              <w:szCs w:val="24"/>
              <w14:ligatures w14:val="standardContextual"/>
            </w:rPr>
          </w:pPr>
          <w:hyperlink w:anchor="_Toc167727251" w:history="1">
            <w:r w:rsidR="00220DC6" w:rsidRPr="005970EB">
              <w:rPr>
                <w:rStyle w:val="Hyperlink"/>
                <w:noProof/>
              </w:rPr>
              <w:t>Capitolul 4. Procesul de evaluare și selecție</w:t>
            </w:r>
            <w:r w:rsidR="00220DC6" w:rsidRPr="005970EB">
              <w:rPr>
                <w:noProof/>
                <w:webHidden/>
              </w:rPr>
              <w:tab/>
            </w:r>
            <w:r w:rsidR="00220DC6" w:rsidRPr="005970EB">
              <w:rPr>
                <w:noProof/>
                <w:webHidden/>
              </w:rPr>
              <w:fldChar w:fldCharType="begin"/>
            </w:r>
            <w:r w:rsidR="00220DC6" w:rsidRPr="005970EB">
              <w:rPr>
                <w:noProof/>
                <w:webHidden/>
              </w:rPr>
              <w:instrText xml:space="preserve"> PAGEREF _Toc167727251 \h </w:instrText>
            </w:r>
            <w:r w:rsidR="00220DC6" w:rsidRPr="005970EB">
              <w:rPr>
                <w:noProof/>
                <w:webHidden/>
              </w:rPr>
            </w:r>
            <w:r w:rsidR="00220DC6" w:rsidRPr="005970EB">
              <w:rPr>
                <w:noProof/>
                <w:webHidden/>
              </w:rPr>
              <w:fldChar w:fldCharType="separate"/>
            </w:r>
            <w:r w:rsidR="005970EB">
              <w:rPr>
                <w:noProof/>
                <w:webHidden/>
              </w:rPr>
              <w:t>46</w:t>
            </w:r>
            <w:r w:rsidR="00220DC6" w:rsidRPr="005970EB">
              <w:rPr>
                <w:noProof/>
                <w:webHidden/>
              </w:rPr>
              <w:fldChar w:fldCharType="end"/>
            </w:r>
          </w:hyperlink>
        </w:p>
        <w:p w14:paraId="03D4501F" w14:textId="34F034D0" w:rsidR="00220DC6" w:rsidRPr="005970EB" w:rsidRDefault="00000000" w:rsidP="00220DC6">
          <w:pPr>
            <w:pStyle w:val="Cuprins2"/>
            <w:spacing w:line="240" w:lineRule="auto"/>
            <w:contextualSpacing/>
            <w:rPr>
              <w:rFonts w:eastAsiaTheme="minorEastAsia" w:cs="Times New Roman"/>
              <w:kern w:val="2"/>
              <w:szCs w:val="24"/>
              <w:lang w:val="ro-RO" w:eastAsia="ro-RO"/>
              <w14:ligatures w14:val="standardContextual"/>
            </w:rPr>
          </w:pPr>
          <w:hyperlink w:anchor="_Toc167727252" w:history="1">
            <w:r w:rsidR="00220DC6" w:rsidRPr="005970EB">
              <w:rPr>
                <w:rStyle w:val="Hyperlink"/>
                <w:rFonts w:eastAsia="MS Mincho" w:cs="Times New Roman"/>
                <w:b/>
                <w:bCs/>
                <w:iCs/>
                <w:lang w:val="ro-RO"/>
              </w:rPr>
              <w:t>4.1 Descriere generală</w:t>
            </w:r>
            <w:r w:rsidR="00220DC6" w:rsidRPr="005970EB">
              <w:rPr>
                <w:rFonts w:cs="Times New Roman"/>
                <w:webHidden/>
              </w:rPr>
              <w:tab/>
            </w:r>
            <w:r w:rsidR="00220DC6" w:rsidRPr="005970EB">
              <w:rPr>
                <w:rFonts w:cs="Times New Roman"/>
                <w:webHidden/>
              </w:rPr>
              <w:fldChar w:fldCharType="begin"/>
            </w:r>
            <w:r w:rsidR="00220DC6" w:rsidRPr="005970EB">
              <w:rPr>
                <w:rFonts w:cs="Times New Roman"/>
                <w:webHidden/>
              </w:rPr>
              <w:instrText xml:space="preserve"> PAGEREF _Toc167727252 \h </w:instrText>
            </w:r>
            <w:r w:rsidR="00220DC6" w:rsidRPr="005970EB">
              <w:rPr>
                <w:rFonts w:cs="Times New Roman"/>
                <w:webHidden/>
              </w:rPr>
            </w:r>
            <w:r w:rsidR="00220DC6" w:rsidRPr="005970EB">
              <w:rPr>
                <w:rFonts w:cs="Times New Roman"/>
                <w:webHidden/>
              </w:rPr>
              <w:fldChar w:fldCharType="separate"/>
            </w:r>
            <w:r w:rsidR="005970EB">
              <w:rPr>
                <w:rFonts w:cs="Times New Roman"/>
                <w:webHidden/>
              </w:rPr>
              <w:t>46</w:t>
            </w:r>
            <w:r w:rsidR="00220DC6" w:rsidRPr="005970EB">
              <w:rPr>
                <w:rFonts w:cs="Times New Roman"/>
                <w:webHidden/>
              </w:rPr>
              <w:fldChar w:fldCharType="end"/>
            </w:r>
          </w:hyperlink>
        </w:p>
        <w:p w14:paraId="03126DD6" w14:textId="636BF32A" w:rsidR="00220DC6" w:rsidRPr="005970EB" w:rsidRDefault="00000000" w:rsidP="00220DC6">
          <w:pPr>
            <w:pStyle w:val="Cuprins2"/>
            <w:spacing w:line="240" w:lineRule="auto"/>
            <w:ind w:left="567"/>
            <w:contextualSpacing/>
            <w:rPr>
              <w:rStyle w:val="Hyperlink"/>
              <w:rFonts w:eastAsia="MS Gothic" w:cs="Times New Roman"/>
              <w:bCs/>
              <w:i/>
              <w:sz w:val="22"/>
              <w:szCs w:val="26"/>
              <w:lang w:eastAsia="sk-SK"/>
            </w:rPr>
          </w:pPr>
          <w:hyperlink w:anchor="_Toc167727253" w:history="1">
            <w:r w:rsidR="00220DC6" w:rsidRPr="005970EB">
              <w:rPr>
                <w:rStyle w:val="Hyperlink"/>
                <w:rFonts w:eastAsia="MS Gothic" w:cs="Times New Roman"/>
                <w:bCs/>
                <w:i/>
                <w:sz w:val="22"/>
                <w:szCs w:val="26"/>
                <w:lang w:val="ro-RO" w:eastAsia="sk-SK"/>
              </w:rPr>
              <w:t>4.1.1 Verificarea administrativă și a eligibilității cererilor de finanțare</w:t>
            </w:r>
            <w:r w:rsidR="00220DC6" w:rsidRPr="005970EB">
              <w:rPr>
                <w:rStyle w:val="Hyperlink"/>
                <w:rFonts w:eastAsia="MS Gothic" w:cs="Times New Roman"/>
                <w:bCs/>
                <w:i/>
                <w:webHidden/>
                <w:sz w:val="22"/>
                <w:szCs w:val="26"/>
                <w:lang w:val="ro-RO" w:eastAsia="sk-SK"/>
              </w:rPr>
              <w:tab/>
            </w:r>
            <w:r w:rsidR="00220DC6" w:rsidRPr="005970EB">
              <w:rPr>
                <w:rStyle w:val="Hyperlink"/>
                <w:rFonts w:eastAsia="MS Gothic" w:cs="Times New Roman"/>
                <w:bCs/>
                <w:i/>
                <w:webHidden/>
                <w:sz w:val="22"/>
                <w:szCs w:val="26"/>
                <w:lang w:val="ro-RO" w:eastAsia="sk-SK"/>
              </w:rPr>
              <w:fldChar w:fldCharType="begin"/>
            </w:r>
            <w:r w:rsidR="00220DC6" w:rsidRPr="005970EB">
              <w:rPr>
                <w:rStyle w:val="Hyperlink"/>
                <w:rFonts w:eastAsia="MS Gothic" w:cs="Times New Roman"/>
                <w:bCs/>
                <w:i/>
                <w:webHidden/>
                <w:sz w:val="22"/>
                <w:szCs w:val="26"/>
                <w:lang w:val="ro-RO" w:eastAsia="sk-SK"/>
              </w:rPr>
              <w:instrText xml:space="preserve"> PAGEREF _Toc167727253 \h </w:instrText>
            </w:r>
            <w:r w:rsidR="00220DC6" w:rsidRPr="005970EB">
              <w:rPr>
                <w:rStyle w:val="Hyperlink"/>
                <w:rFonts w:eastAsia="MS Gothic" w:cs="Times New Roman"/>
                <w:bCs/>
                <w:i/>
                <w:webHidden/>
                <w:sz w:val="22"/>
                <w:szCs w:val="26"/>
                <w:lang w:val="ro-RO" w:eastAsia="sk-SK"/>
              </w:rPr>
            </w:r>
            <w:r w:rsidR="00220DC6" w:rsidRPr="005970EB">
              <w:rPr>
                <w:rStyle w:val="Hyperlink"/>
                <w:rFonts w:eastAsia="MS Gothic" w:cs="Times New Roman"/>
                <w:bCs/>
                <w:i/>
                <w:webHidden/>
                <w:sz w:val="22"/>
                <w:szCs w:val="26"/>
                <w:lang w:val="ro-RO" w:eastAsia="sk-SK"/>
              </w:rPr>
              <w:fldChar w:fldCharType="separate"/>
            </w:r>
            <w:r w:rsidR="005970EB">
              <w:rPr>
                <w:rStyle w:val="Hyperlink"/>
                <w:rFonts w:eastAsia="MS Gothic" w:cs="Times New Roman"/>
                <w:bCs/>
                <w:i/>
                <w:webHidden/>
                <w:sz w:val="22"/>
                <w:szCs w:val="26"/>
                <w:lang w:val="ro-RO" w:eastAsia="sk-SK"/>
              </w:rPr>
              <w:t>47</w:t>
            </w:r>
            <w:r w:rsidR="00220DC6" w:rsidRPr="005970EB">
              <w:rPr>
                <w:rStyle w:val="Hyperlink"/>
                <w:rFonts w:eastAsia="MS Gothic" w:cs="Times New Roman"/>
                <w:bCs/>
                <w:i/>
                <w:webHidden/>
                <w:sz w:val="22"/>
                <w:szCs w:val="26"/>
                <w:lang w:val="ro-RO" w:eastAsia="sk-SK"/>
              </w:rPr>
              <w:fldChar w:fldCharType="end"/>
            </w:r>
          </w:hyperlink>
        </w:p>
        <w:p w14:paraId="750C6389" w14:textId="51ECAC41" w:rsidR="00220DC6" w:rsidRPr="005970EB" w:rsidRDefault="00000000" w:rsidP="00220DC6">
          <w:pPr>
            <w:pStyle w:val="Cuprins2"/>
            <w:spacing w:line="240" w:lineRule="auto"/>
            <w:ind w:left="567"/>
            <w:contextualSpacing/>
            <w:rPr>
              <w:rFonts w:eastAsiaTheme="minorEastAsia" w:cs="Times New Roman"/>
              <w:kern w:val="2"/>
              <w:szCs w:val="24"/>
              <w:lang w:val="ro-RO" w:eastAsia="ro-RO"/>
              <w14:ligatures w14:val="standardContextual"/>
            </w:rPr>
          </w:pPr>
          <w:hyperlink w:anchor="_Toc167727254" w:history="1">
            <w:r w:rsidR="00220DC6" w:rsidRPr="005970EB">
              <w:rPr>
                <w:rStyle w:val="Hyperlink"/>
                <w:rFonts w:eastAsia="MS Gothic" w:cs="Times New Roman"/>
                <w:bCs/>
                <w:i/>
                <w:sz w:val="22"/>
                <w:szCs w:val="26"/>
                <w:lang w:val="ro-RO" w:eastAsia="sk-SK"/>
              </w:rPr>
              <w:t>4.1.2 Evaluarea tehnico-economica a cererilor de finanţare</w:t>
            </w:r>
            <w:r w:rsidR="00220DC6" w:rsidRPr="005970EB">
              <w:rPr>
                <w:rStyle w:val="Hyperlink"/>
                <w:rFonts w:eastAsia="MS Gothic" w:cs="Times New Roman"/>
                <w:bCs/>
                <w:i/>
                <w:webHidden/>
                <w:sz w:val="22"/>
                <w:szCs w:val="26"/>
                <w:lang w:val="ro-RO" w:eastAsia="sk-SK"/>
              </w:rPr>
              <w:tab/>
            </w:r>
            <w:r w:rsidR="00220DC6" w:rsidRPr="005970EB">
              <w:rPr>
                <w:rStyle w:val="Hyperlink"/>
                <w:rFonts w:eastAsia="MS Gothic" w:cs="Times New Roman"/>
                <w:bCs/>
                <w:i/>
                <w:webHidden/>
                <w:sz w:val="22"/>
                <w:szCs w:val="26"/>
                <w:lang w:val="ro-RO" w:eastAsia="sk-SK"/>
              </w:rPr>
              <w:fldChar w:fldCharType="begin"/>
            </w:r>
            <w:r w:rsidR="00220DC6" w:rsidRPr="005970EB">
              <w:rPr>
                <w:rStyle w:val="Hyperlink"/>
                <w:rFonts w:eastAsia="MS Gothic" w:cs="Times New Roman"/>
                <w:bCs/>
                <w:i/>
                <w:webHidden/>
                <w:sz w:val="22"/>
                <w:szCs w:val="26"/>
                <w:lang w:val="ro-RO" w:eastAsia="sk-SK"/>
              </w:rPr>
              <w:instrText xml:space="preserve"> PAGEREF _Toc167727254 \h </w:instrText>
            </w:r>
            <w:r w:rsidR="00220DC6" w:rsidRPr="005970EB">
              <w:rPr>
                <w:rStyle w:val="Hyperlink"/>
                <w:rFonts w:eastAsia="MS Gothic" w:cs="Times New Roman"/>
                <w:bCs/>
                <w:i/>
                <w:webHidden/>
                <w:sz w:val="22"/>
                <w:szCs w:val="26"/>
                <w:lang w:val="ro-RO" w:eastAsia="sk-SK"/>
              </w:rPr>
            </w:r>
            <w:r w:rsidR="00220DC6" w:rsidRPr="005970EB">
              <w:rPr>
                <w:rStyle w:val="Hyperlink"/>
                <w:rFonts w:eastAsia="MS Gothic" w:cs="Times New Roman"/>
                <w:bCs/>
                <w:i/>
                <w:webHidden/>
                <w:sz w:val="22"/>
                <w:szCs w:val="26"/>
                <w:lang w:val="ro-RO" w:eastAsia="sk-SK"/>
              </w:rPr>
              <w:fldChar w:fldCharType="separate"/>
            </w:r>
            <w:r w:rsidR="005970EB">
              <w:rPr>
                <w:rStyle w:val="Hyperlink"/>
                <w:rFonts w:eastAsia="MS Gothic" w:cs="Times New Roman"/>
                <w:bCs/>
                <w:i/>
                <w:webHidden/>
                <w:sz w:val="22"/>
                <w:szCs w:val="26"/>
                <w:lang w:val="ro-RO" w:eastAsia="sk-SK"/>
              </w:rPr>
              <w:t>47</w:t>
            </w:r>
            <w:r w:rsidR="00220DC6" w:rsidRPr="005970EB">
              <w:rPr>
                <w:rStyle w:val="Hyperlink"/>
                <w:rFonts w:eastAsia="MS Gothic" w:cs="Times New Roman"/>
                <w:bCs/>
                <w:i/>
                <w:webHidden/>
                <w:sz w:val="22"/>
                <w:szCs w:val="26"/>
                <w:lang w:val="ro-RO" w:eastAsia="sk-SK"/>
              </w:rPr>
              <w:fldChar w:fldCharType="end"/>
            </w:r>
          </w:hyperlink>
        </w:p>
        <w:p w14:paraId="775372D5" w14:textId="37130996" w:rsidR="00220DC6" w:rsidRPr="005970EB" w:rsidRDefault="00000000" w:rsidP="00220DC6">
          <w:pPr>
            <w:pStyle w:val="Cuprins2"/>
            <w:spacing w:line="240" w:lineRule="auto"/>
            <w:contextualSpacing/>
            <w:rPr>
              <w:rFonts w:eastAsiaTheme="minorEastAsia" w:cs="Times New Roman"/>
              <w:kern w:val="2"/>
              <w:szCs w:val="24"/>
              <w:lang w:val="ro-RO" w:eastAsia="ro-RO"/>
              <w14:ligatures w14:val="standardContextual"/>
            </w:rPr>
          </w:pPr>
          <w:hyperlink w:anchor="_Toc167727255" w:history="1">
            <w:r w:rsidR="00220DC6" w:rsidRPr="005970EB">
              <w:rPr>
                <w:rStyle w:val="Hyperlink"/>
                <w:rFonts w:eastAsia="Calibri" w:cs="Times New Roman"/>
                <w:b/>
                <w:lang w:val="ro-RO" w:eastAsia="ro-RO"/>
              </w:rPr>
              <w:t>4.2 Depunerea și soluționarea contestațiilor</w:t>
            </w:r>
            <w:r w:rsidR="00220DC6" w:rsidRPr="005970EB">
              <w:rPr>
                <w:rFonts w:cs="Times New Roman"/>
                <w:webHidden/>
              </w:rPr>
              <w:tab/>
            </w:r>
            <w:r w:rsidR="00220DC6" w:rsidRPr="005970EB">
              <w:rPr>
                <w:rFonts w:cs="Times New Roman"/>
                <w:webHidden/>
              </w:rPr>
              <w:fldChar w:fldCharType="begin"/>
            </w:r>
            <w:r w:rsidR="00220DC6" w:rsidRPr="005970EB">
              <w:rPr>
                <w:rFonts w:cs="Times New Roman"/>
                <w:webHidden/>
              </w:rPr>
              <w:instrText xml:space="preserve"> PAGEREF _Toc167727255 \h </w:instrText>
            </w:r>
            <w:r w:rsidR="00220DC6" w:rsidRPr="005970EB">
              <w:rPr>
                <w:rFonts w:cs="Times New Roman"/>
                <w:webHidden/>
              </w:rPr>
            </w:r>
            <w:r w:rsidR="00220DC6" w:rsidRPr="005970EB">
              <w:rPr>
                <w:rFonts w:cs="Times New Roman"/>
                <w:webHidden/>
              </w:rPr>
              <w:fldChar w:fldCharType="separate"/>
            </w:r>
            <w:r w:rsidR="005970EB">
              <w:rPr>
                <w:rFonts w:cs="Times New Roman"/>
                <w:webHidden/>
              </w:rPr>
              <w:t>49</w:t>
            </w:r>
            <w:r w:rsidR="00220DC6" w:rsidRPr="005970EB">
              <w:rPr>
                <w:rFonts w:cs="Times New Roman"/>
                <w:webHidden/>
              </w:rPr>
              <w:fldChar w:fldCharType="end"/>
            </w:r>
          </w:hyperlink>
        </w:p>
        <w:p w14:paraId="57695415" w14:textId="313752D0" w:rsidR="00220DC6" w:rsidRPr="005970EB" w:rsidRDefault="00000000" w:rsidP="00220DC6">
          <w:pPr>
            <w:pStyle w:val="Cuprins1"/>
            <w:contextualSpacing/>
            <w:rPr>
              <w:rFonts w:eastAsiaTheme="minorEastAsia"/>
              <w:b w:val="0"/>
              <w:smallCaps w:val="0"/>
              <w:noProof/>
              <w:kern w:val="2"/>
              <w:sz w:val="24"/>
              <w:szCs w:val="24"/>
              <w14:ligatures w14:val="standardContextual"/>
            </w:rPr>
          </w:pPr>
          <w:hyperlink w:anchor="_Toc167727256" w:history="1">
            <w:r w:rsidR="00220DC6" w:rsidRPr="005970EB">
              <w:rPr>
                <w:rStyle w:val="Hyperlink"/>
                <w:noProof/>
              </w:rPr>
              <w:t>Capitolul 5. Contractarea proiectelor</w:t>
            </w:r>
            <w:r w:rsidR="00220DC6" w:rsidRPr="005970EB">
              <w:rPr>
                <w:noProof/>
                <w:webHidden/>
              </w:rPr>
              <w:tab/>
            </w:r>
            <w:r w:rsidR="00220DC6" w:rsidRPr="005970EB">
              <w:rPr>
                <w:noProof/>
                <w:webHidden/>
              </w:rPr>
              <w:fldChar w:fldCharType="begin"/>
            </w:r>
            <w:r w:rsidR="00220DC6" w:rsidRPr="005970EB">
              <w:rPr>
                <w:noProof/>
                <w:webHidden/>
              </w:rPr>
              <w:instrText xml:space="preserve"> PAGEREF _Toc167727256 \h </w:instrText>
            </w:r>
            <w:r w:rsidR="00220DC6" w:rsidRPr="005970EB">
              <w:rPr>
                <w:noProof/>
                <w:webHidden/>
              </w:rPr>
            </w:r>
            <w:r w:rsidR="00220DC6" w:rsidRPr="005970EB">
              <w:rPr>
                <w:noProof/>
                <w:webHidden/>
              </w:rPr>
              <w:fldChar w:fldCharType="separate"/>
            </w:r>
            <w:r w:rsidR="005970EB">
              <w:rPr>
                <w:noProof/>
                <w:webHidden/>
              </w:rPr>
              <w:t>50</w:t>
            </w:r>
            <w:r w:rsidR="00220DC6" w:rsidRPr="005970EB">
              <w:rPr>
                <w:noProof/>
                <w:webHidden/>
              </w:rPr>
              <w:fldChar w:fldCharType="end"/>
            </w:r>
          </w:hyperlink>
        </w:p>
        <w:p w14:paraId="7ECB8975" w14:textId="7998EC5E" w:rsidR="00220DC6" w:rsidRPr="005970EB" w:rsidRDefault="00000000" w:rsidP="00220DC6">
          <w:pPr>
            <w:pStyle w:val="Cuprins1"/>
            <w:contextualSpacing/>
            <w:rPr>
              <w:rFonts w:eastAsiaTheme="minorEastAsia"/>
              <w:b w:val="0"/>
              <w:smallCaps w:val="0"/>
              <w:noProof/>
              <w:kern w:val="2"/>
              <w:sz w:val="24"/>
              <w:szCs w:val="24"/>
              <w14:ligatures w14:val="standardContextual"/>
            </w:rPr>
          </w:pPr>
          <w:hyperlink w:anchor="_Toc167727257" w:history="1">
            <w:r w:rsidR="00220DC6" w:rsidRPr="005970EB">
              <w:rPr>
                <w:rStyle w:val="Hyperlink"/>
                <w:noProof/>
              </w:rPr>
              <w:t>Anexe</w:t>
            </w:r>
            <w:r w:rsidR="00220DC6" w:rsidRPr="005970EB">
              <w:rPr>
                <w:noProof/>
                <w:webHidden/>
              </w:rPr>
              <w:tab/>
            </w:r>
            <w:r w:rsidR="00220DC6" w:rsidRPr="005970EB">
              <w:rPr>
                <w:noProof/>
                <w:webHidden/>
              </w:rPr>
              <w:fldChar w:fldCharType="begin"/>
            </w:r>
            <w:r w:rsidR="00220DC6" w:rsidRPr="005970EB">
              <w:rPr>
                <w:noProof/>
                <w:webHidden/>
              </w:rPr>
              <w:instrText xml:space="preserve"> PAGEREF _Toc167727257 \h </w:instrText>
            </w:r>
            <w:r w:rsidR="00220DC6" w:rsidRPr="005970EB">
              <w:rPr>
                <w:noProof/>
                <w:webHidden/>
              </w:rPr>
            </w:r>
            <w:r w:rsidR="00220DC6" w:rsidRPr="005970EB">
              <w:rPr>
                <w:noProof/>
                <w:webHidden/>
              </w:rPr>
              <w:fldChar w:fldCharType="separate"/>
            </w:r>
            <w:r w:rsidR="005970EB">
              <w:rPr>
                <w:noProof/>
                <w:webHidden/>
              </w:rPr>
              <w:t>53</w:t>
            </w:r>
            <w:r w:rsidR="00220DC6" w:rsidRPr="005970EB">
              <w:rPr>
                <w:noProof/>
                <w:webHidden/>
              </w:rPr>
              <w:fldChar w:fldCharType="end"/>
            </w:r>
          </w:hyperlink>
        </w:p>
        <w:p w14:paraId="39E2AE72" w14:textId="616559EB" w:rsidR="009448D9" w:rsidRPr="005970EB" w:rsidRDefault="007C0F46" w:rsidP="00220DC6">
          <w:pPr>
            <w:pStyle w:val="Cuprins1"/>
            <w:contextualSpacing/>
            <w:rPr>
              <w:color w:val="0000FF"/>
              <w:szCs w:val="26"/>
              <w:u w:val="single"/>
              <w:lang w:eastAsia="sk-SK"/>
            </w:rPr>
          </w:pPr>
          <w:r w:rsidRPr="005970EB">
            <w:rPr>
              <w:noProof/>
            </w:rPr>
            <w:lastRenderedPageBreak/>
            <w:fldChar w:fldCharType="end"/>
          </w:r>
        </w:p>
      </w:sdtContent>
    </w:sdt>
    <w:p w14:paraId="70175DC1" w14:textId="77777777" w:rsidR="008F3DFA" w:rsidRPr="005970EB" w:rsidRDefault="008F3DFA" w:rsidP="00A72B5E">
      <w:pPr>
        <w:pStyle w:val="Titlu1"/>
        <w:rPr>
          <w:smallCaps w:val="0"/>
          <w:lang w:val="ro-RO"/>
        </w:rPr>
      </w:pPr>
      <w:bookmarkStart w:id="3" w:name="_Toc425903481"/>
      <w:bookmarkStart w:id="4" w:name="_Toc439948345"/>
      <w:bookmarkStart w:id="5" w:name="_Toc167727220"/>
      <w:r w:rsidRPr="005970EB">
        <w:rPr>
          <w:lang w:val="ro-RO"/>
        </w:rPr>
        <w:t>Capitolul 1. Informa</w:t>
      </w:r>
      <w:r w:rsidR="00477814" w:rsidRPr="005970EB">
        <w:rPr>
          <w:lang w:val="ro-RO"/>
        </w:rPr>
        <w:t>ţ</w:t>
      </w:r>
      <w:r w:rsidRPr="005970EB">
        <w:rPr>
          <w:lang w:val="ro-RO"/>
        </w:rPr>
        <w:t xml:space="preserve">ii </w:t>
      </w:r>
      <w:bookmarkEnd w:id="3"/>
      <w:r w:rsidR="00565C54" w:rsidRPr="005970EB">
        <w:rPr>
          <w:lang w:val="ro-RO"/>
        </w:rPr>
        <w:t xml:space="preserve">despre </w:t>
      </w:r>
      <w:r w:rsidRPr="005970EB">
        <w:rPr>
          <w:lang w:val="ro-RO"/>
        </w:rPr>
        <w:t>Apelul de Proiecte</w:t>
      </w:r>
      <w:bookmarkEnd w:id="4"/>
      <w:bookmarkEnd w:id="5"/>
    </w:p>
    <w:bookmarkEnd w:id="2"/>
    <w:p w14:paraId="5AD668D1" w14:textId="0F28DDA7" w:rsidR="00845206" w:rsidRPr="005970EB" w:rsidRDefault="00AC252B" w:rsidP="00D75DFC">
      <w:pPr>
        <w:jc w:val="both"/>
        <w:rPr>
          <w:rFonts w:cs="Times New Roman"/>
          <w:lang w:val="ro-RO"/>
        </w:rPr>
      </w:pPr>
      <w:r w:rsidRPr="005970EB">
        <w:rPr>
          <w:rFonts w:eastAsiaTheme="minorEastAsia" w:cs="Times New Roman"/>
          <w:lang w:val="ro-RO"/>
        </w:rPr>
        <w:t>Prezentul ghi</w:t>
      </w:r>
      <w:r w:rsidR="0086398C" w:rsidRPr="005970EB">
        <w:rPr>
          <w:rFonts w:eastAsiaTheme="minorEastAsia" w:cs="Times New Roman"/>
          <w:lang w:val="ro-RO"/>
        </w:rPr>
        <w:t>d</w:t>
      </w:r>
      <w:r w:rsidRPr="005970EB">
        <w:rPr>
          <w:rFonts w:eastAsiaTheme="minorEastAsia" w:cs="Times New Roman"/>
          <w:lang w:val="ro-RO"/>
        </w:rPr>
        <w:t xml:space="preserve"> a fost elaborat </w:t>
      </w:r>
      <w:r w:rsidRPr="005970EB">
        <w:rPr>
          <w:rFonts w:cs="Times New Roman"/>
          <w:lang w:val="ro-RO"/>
        </w:rPr>
        <w:t xml:space="preserve">de </w:t>
      </w:r>
      <w:r w:rsidR="00E5554E" w:rsidRPr="005970EB">
        <w:rPr>
          <w:rFonts w:cs="Times New Roman"/>
          <w:lang w:val="ro-RO"/>
        </w:rPr>
        <w:t xml:space="preserve">Ministerul Energiei pentru a permite acordarea de finanțare </w:t>
      </w:r>
      <w:r w:rsidR="005F2424" w:rsidRPr="005970EB">
        <w:rPr>
          <w:rFonts w:cs="Times New Roman"/>
          <w:lang w:val="ro-RO"/>
        </w:rPr>
        <w:t xml:space="preserve">din Fondul pentru </w:t>
      </w:r>
      <w:r w:rsidR="00A72B5E" w:rsidRPr="005970EB">
        <w:rPr>
          <w:rFonts w:cs="Times New Roman"/>
          <w:lang w:val="ro-RO"/>
        </w:rPr>
        <w:t>m</w:t>
      </w:r>
      <w:r w:rsidR="005F2424" w:rsidRPr="005970EB">
        <w:rPr>
          <w:rFonts w:cs="Times New Roman"/>
          <w:lang w:val="ro-RO"/>
        </w:rPr>
        <w:t xml:space="preserve">odernizare în cadrul Programului </w:t>
      </w:r>
      <w:r w:rsidR="003D5907" w:rsidRPr="005970EB">
        <w:rPr>
          <w:rFonts w:cs="Times New Roman"/>
          <w:lang w:val="ro-RO"/>
        </w:rPr>
        <w:t>c</w:t>
      </w:r>
      <w:r w:rsidR="003D2566" w:rsidRPr="005970EB">
        <w:rPr>
          <w:rFonts w:cs="Times New Roman"/>
          <w:lang w:val="ro-RO"/>
        </w:rPr>
        <w:t xml:space="preserve">heie </w:t>
      </w:r>
      <w:r w:rsidR="005F2424" w:rsidRPr="005970EB">
        <w:rPr>
          <w:rFonts w:cs="Times New Roman"/>
          <w:lang w:val="ro-RO"/>
        </w:rPr>
        <w:t>5: Cogenerare de înaltă eficiență și modernizarea rețelelor de termoficare - Sprijin pentru modernizarea și realizarea de centrale în cogenerare de înaltă eficiență și pentru modernizarea rețelelor de termoficare</w:t>
      </w:r>
      <w:r w:rsidR="00845206" w:rsidRPr="005970EB">
        <w:rPr>
          <w:rFonts w:cs="Times New Roman"/>
          <w:lang w:val="ro-RO"/>
        </w:rPr>
        <w:t>, Domeniu de investiții 5.1 - Suport pentru sprijinirea investițiilor de cogenerare de înaltă eficiență.</w:t>
      </w:r>
    </w:p>
    <w:p w14:paraId="1EB5F5A7" w14:textId="2797A5A1" w:rsidR="00446FD8" w:rsidRPr="005970EB" w:rsidRDefault="00FB1A64" w:rsidP="00A72B5E">
      <w:pPr>
        <w:jc w:val="both"/>
        <w:rPr>
          <w:rFonts w:cs="Times New Roman"/>
          <w:lang w:val="ro-RO"/>
        </w:rPr>
      </w:pPr>
      <w:r w:rsidRPr="005970EB">
        <w:rPr>
          <w:rFonts w:cs="Times New Roman"/>
          <w:lang w:val="ro-RO"/>
        </w:rPr>
        <w:t>Programul va</w:t>
      </w:r>
      <w:r w:rsidR="00446FD8" w:rsidRPr="005970EB">
        <w:rPr>
          <w:rFonts w:cs="Times New Roman"/>
          <w:lang w:val="ro-RO"/>
        </w:rPr>
        <w:t xml:space="preserve"> contribui la atenuarea provocărilor cu care se confruntă România în tranziția de la sursele</w:t>
      </w:r>
      <w:r w:rsidR="00D75DFC" w:rsidRPr="005970EB">
        <w:rPr>
          <w:rFonts w:cs="Times New Roman"/>
          <w:lang w:val="ro-RO"/>
        </w:rPr>
        <w:t xml:space="preserve"> </w:t>
      </w:r>
      <w:r w:rsidR="00446FD8" w:rsidRPr="005970EB">
        <w:rPr>
          <w:rFonts w:cs="Times New Roman"/>
          <w:lang w:val="ro-RO"/>
        </w:rPr>
        <w:t>de energie pe bază de cărbune și lignit. În particular, investiția va asigura furnizarea de energie</w:t>
      </w:r>
      <w:r w:rsidR="00D75DFC" w:rsidRPr="005970EB">
        <w:rPr>
          <w:rFonts w:cs="Times New Roman"/>
          <w:lang w:val="ro-RO"/>
        </w:rPr>
        <w:t xml:space="preserve"> </w:t>
      </w:r>
      <w:r w:rsidR="00446FD8" w:rsidRPr="005970EB">
        <w:rPr>
          <w:rFonts w:cs="Times New Roman"/>
          <w:lang w:val="ro-RO"/>
        </w:rPr>
        <w:t>termică consumatorilor, în contextul eliminării treptate a cărbunelui/lignitului din procesul de</w:t>
      </w:r>
      <w:r w:rsidR="00D75DFC" w:rsidRPr="005970EB">
        <w:rPr>
          <w:rFonts w:cs="Times New Roman"/>
          <w:lang w:val="ro-RO"/>
        </w:rPr>
        <w:t xml:space="preserve"> </w:t>
      </w:r>
      <w:r w:rsidR="00446FD8" w:rsidRPr="005970EB">
        <w:rPr>
          <w:rFonts w:cs="Times New Roman"/>
          <w:lang w:val="ro-RO"/>
        </w:rPr>
        <w:t>producţie a energiei electrice şi termice.</w:t>
      </w:r>
    </w:p>
    <w:p w14:paraId="77733730" w14:textId="7FB9DC90" w:rsidR="00E5554E" w:rsidRPr="005970EB" w:rsidRDefault="00E5554E" w:rsidP="00A72B5E">
      <w:pPr>
        <w:jc w:val="both"/>
        <w:rPr>
          <w:rFonts w:cs="Times New Roman"/>
          <w:lang w:val="ro-RO"/>
        </w:rPr>
      </w:pPr>
      <w:r w:rsidRPr="005970EB">
        <w:rPr>
          <w:rFonts w:cs="Times New Roman"/>
          <w:lang w:val="ro-RO"/>
        </w:rPr>
        <w:t xml:space="preserve">Obiectivul </w:t>
      </w:r>
      <w:r w:rsidR="00FB1A64" w:rsidRPr="005970EB">
        <w:rPr>
          <w:rFonts w:cs="Times New Roman"/>
          <w:lang w:val="ro-RO"/>
        </w:rPr>
        <w:t xml:space="preserve">programului </w:t>
      </w:r>
      <w:r w:rsidRPr="005970EB">
        <w:rPr>
          <w:rFonts w:cs="Times New Roman"/>
          <w:lang w:val="ro-RO"/>
        </w:rPr>
        <w:t>este de a contribui la realizarea unei decarbonări ad</w:t>
      </w:r>
      <w:r w:rsidR="00B801FE" w:rsidRPr="005970EB">
        <w:rPr>
          <w:rFonts w:cs="Times New Roman"/>
          <w:lang w:val="ro-RO"/>
        </w:rPr>
        <w:t>â</w:t>
      </w:r>
      <w:r w:rsidRPr="005970EB">
        <w:rPr>
          <w:rFonts w:cs="Times New Roman"/>
          <w:lang w:val="ro-RO"/>
        </w:rPr>
        <w:t>nci prin investiţii în unități</w:t>
      </w:r>
      <w:r w:rsidR="009355FA" w:rsidRPr="005970EB">
        <w:rPr>
          <w:rFonts w:cs="Times New Roman"/>
          <w:lang w:val="ro-RO"/>
        </w:rPr>
        <w:t>/centrale</w:t>
      </w:r>
      <w:r w:rsidRPr="005970EB">
        <w:rPr>
          <w:rFonts w:cs="Times New Roman"/>
          <w:lang w:val="ro-RO"/>
        </w:rPr>
        <w:t xml:space="preserve"> de producţie a energiei electrice și termice în cogenerare de înaltă e</w:t>
      </w:r>
      <w:r w:rsidR="00B801FE" w:rsidRPr="005970EB">
        <w:rPr>
          <w:rFonts w:cs="Times New Roman"/>
          <w:lang w:val="ro-RO"/>
        </w:rPr>
        <w:t>f</w:t>
      </w:r>
      <w:r w:rsidRPr="005970EB">
        <w:rPr>
          <w:rFonts w:cs="Times New Roman"/>
          <w:lang w:val="ro-RO"/>
        </w:rPr>
        <w:t>iciență</w:t>
      </w:r>
      <w:r w:rsidR="00735D82" w:rsidRPr="005970EB">
        <w:rPr>
          <w:rFonts w:cs="Times New Roman"/>
          <w:lang w:val="ro-RO"/>
        </w:rPr>
        <w:t>, în sectorul încălzirii centralizate</w:t>
      </w:r>
      <w:r w:rsidRPr="005970EB">
        <w:rPr>
          <w:rFonts w:cs="Times New Roman"/>
          <w:lang w:val="ro-RO"/>
        </w:rPr>
        <w:t xml:space="preserve">, </w:t>
      </w:r>
      <w:r w:rsidR="0017690B" w:rsidRPr="005970EB">
        <w:rPr>
          <w:rFonts w:cs="Times New Roman"/>
          <w:lang w:val="ro-RO"/>
        </w:rPr>
        <w:t xml:space="preserve">flexibile, </w:t>
      </w:r>
      <w:r w:rsidRPr="005970EB">
        <w:rPr>
          <w:rFonts w:cs="Times New Roman"/>
          <w:lang w:val="ro-RO"/>
        </w:rPr>
        <w:t>prin folosirea gazului natural, p</w:t>
      </w:r>
      <w:r w:rsidR="0029768B" w:rsidRPr="005970EB">
        <w:rPr>
          <w:rFonts w:cs="Times New Roman"/>
          <w:lang w:val="ro-RO"/>
        </w:rPr>
        <w:t xml:space="preserve">regătite pentru </w:t>
      </w:r>
      <w:r w:rsidRPr="005970EB">
        <w:rPr>
          <w:rFonts w:cs="Times New Roman"/>
          <w:lang w:val="ro-RO"/>
        </w:rPr>
        <w:t>amestec cu gazele regenerabile/cu emisii reduse</w:t>
      </w:r>
      <w:r w:rsidR="009355FA" w:rsidRPr="005970EB">
        <w:rPr>
          <w:rFonts w:cs="Times New Roman"/>
          <w:lang w:val="ro-RO"/>
        </w:rPr>
        <w:t xml:space="preserve"> de carbon</w:t>
      </w:r>
      <w:r w:rsidRPr="005970EB">
        <w:rPr>
          <w:rFonts w:cs="Times New Roman"/>
          <w:lang w:val="ro-RO"/>
        </w:rPr>
        <w:t xml:space="preserve">, inclusiv hidrogen verde, oferind centralelor posibilitatea să atingă pe durata </w:t>
      </w:r>
      <w:r w:rsidR="00827CAF" w:rsidRPr="005970EB">
        <w:rPr>
          <w:rFonts w:cs="Times New Roman"/>
          <w:lang w:val="ro-RO"/>
        </w:rPr>
        <w:t>de viață economică</w:t>
      </w:r>
      <w:r w:rsidRPr="005970EB">
        <w:rPr>
          <w:rFonts w:cs="Times New Roman"/>
          <w:lang w:val="ro-RO"/>
        </w:rPr>
        <w:t>, pragul de maximum 250g CO</w:t>
      </w:r>
      <w:r w:rsidRPr="005970EB">
        <w:rPr>
          <w:rFonts w:cs="Times New Roman"/>
          <w:vertAlign w:val="subscript"/>
          <w:lang w:val="ro-RO"/>
        </w:rPr>
        <w:t>2</w:t>
      </w:r>
      <w:r w:rsidRPr="005970EB">
        <w:rPr>
          <w:rFonts w:cs="Times New Roman"/>
          <w:lang w:val="ro-RO"/>
        </w:rPr>
        <w:t xml:space="preserve"> eq/</w:t>
      </w:r>
      <w:r w:rsidR="00CD242A" w:rsidRPr="005970EB">
        <w:rPr>
          <w:rFonts w:cs="Times New Roman"/>
          <w:lang w:val="ro-RO"/>
        </w:rPr>
        <w:t>kWh</w:t>
      </w:r>
      <w:r w:rsidRPr="005970EB">
        <w:rPr>
          <w:rFonts w:cs="Times New Roman"/>
          <w:lang w:val="ro-RO"/>
        </w:rPr>
        <w:t>.</w:t>
      </w:r>
    </w:p>
    <w:p w14:paraId="587B21ED" w14:textId="184F80AB" w:rsidR="009061CB" w:rsidRPr="005970EB" w:rsidRDefault="009061CB" w:rsidP="00A72B5E">
      <w:pPr>
        <w:jc w:val="both"/>
        <w:rPr>
          <w:rFonts w:cs="Times New Roman"/>
          <w:lang w:val="ro-RO"/>
        </w:rPr>
      </w:pPr>
      <w:r w:rsidRPr="005970EB">
        <w:rPr>
          <w:rFonts w:cs="Times New Roman"/>
          <w:lang w:val="ro-RO"/>
        </w:rPr>
        <w:t xml:space="preserve">Fondul pentru </w:t>
      </w:r>
      <w:r w:rsidR="00A72B5E" w:rsidRPr="005970EB">
        <w:rPr>
          <w:rFonts w:cs="Times New Roman"/>
          <w:lang w:val="ro-RO"/>
        </w:rPr>
        <w:t>m</w:t>
      </w:r>
      <w:r w:rsidRPr="005970EB">
        <w:rPr>
          <w:rFonts w:cs="Times New Roman"/>
          <w:lang w:val="ro-RO"/>
        </w:rPr>
        <w:t xml:space="preserve">odernizare a fost instituit ca mecanism de finanțare prin articolul 10d </w:t>
      </w:r>
      <w:r w:rsidR="00D75DFC" w:rsidRPr="005970EB">
        <w:rPr>
          <w:rFonts w:cs="Times New Roman"/>
          <w:lang w:val="ro-RO"/>
        </w:rPr>
        <w:t xml:space="preserve">din </w:t>
      </w:r>
      <w:bookmarkStart w:id="6" w:name="_Hlk167788966"/>
      <w:r w:rsidRPr="005970EB">
        <w:rPr>
          <w:rFonts w:cs="Times New Roman"/>
          <w:lang w:val="ro-RO"/>
        </w:rPr>
        <w:t>Directiva 2003/87/CE a Parlamentului European și a Consiliului din 13 octombrie 2003 din Directiva 2003/87/CE de stabilire a unui sistem de comercializare a cotelor de emisie de gaze cu efect de seră în cadrul Uniunii și de modificare a Directivei 96/61/CE a Consiliului, cu modificarile si completarile ulterioare</w:t>
      </w:r>
      <w:bookmarkEnd w:id="6"/>
      <w:r w:rsidR="003D2566" w:rsidRPr="005970EB">
        <w:rPr>
          <w:rFonts w:cs="Times New Roman"/>
          <w:lang w:val="ro-RO"/>
        </w:rPr>
        <w:t xml:space="preserve">, denumită în continuare </w:t>
      </w:r>
      <w:hyperlink r:id="rId10" w:history="1">
        <w:proofErr w:type="spellStart"/>
        <w:r w:rsidRPr="005970EB">
          <w:rPr>
            <w:rStyle w:val="Hyperlink"/>
            <w:rFonts w:cs="Times New Roman"/>
            <w:b/>
            <w:bCs/>
          </w:rPr>
          <w:t>Directiva</w:t>
        </w:r>
        <w:proofErr w:type="spellEnd"/>
        <w:r w:rsidRPr="005970EB">
          <w:rPr>
            <w:rStyle w:val="Hyperlink"/>
            <w:rFonts w:cs="Times New Roman"/>
            <w:b/>
            <w:bCs/>
          </w:rPr>
          <w:t xml:space="preserve"> ETS</w:t>
        </w:r>
      </w:hyperlink>
      <w:r w:rsidRPr="005970EB">
        <w:rPr>
          <w:rFonts w:cs="Times New Roman"/>
          <w:lang w:val="ro-RO"/>
        </w:rPr>
        <w:t xml:space="preserve">. </w:t>
      </w:r>
    </w:p>
    <w:p w14:paraId="089A9042" w14:textId="3D07D971" w:rsidR="009061CB" w:rsidRPr="005970EB" w:rsidRDefault="009061CB" w:rsidP="00A72B5E">
      <w:pPr>
        <w:jc w:val="both"/>
        <w:rPr>
          <w:rFonts w:cs="Times New Roman"/>
          <w:lang w:val="ro-RO"/>
        </w:rPr>
      </w:pPr>
      <w:r w:rsidRPr="005970EB">
        <w:rPr>
          <w:rFonts w:cs="Times New Roman"/>
          <w:lang w:val="ro-RO"/>
        </w:rPr>
        <w:t xml:space="preserve">În România, </w:t>
      </w:r>
      <w:bookmarkStart w:id="7" w:name="_Hlk164167438"/>
      <w:r w:rsidRPr="005970EB">
        <w:rPr>
          <w:rFonts w:cs="Times New Roman"/>
          <w:lang w:val="ro-RO"/>
        </w:rPr>
        <w:t xml:space="preserve">Fondul pentru </w:t>
      </w:r>
      <w:r w:rsidR="00A72B5E" w:rsidRPr="005970EB">
        <w:rPr>
          <w:rFonts w:cs="Times New Roman"/>
          <w:lang w:val="ro-RO"/>
        </w:rPr>
        <w:t>m</w:t>
      </w:r>
      <w:r w:rsidRPr="005970EB">
        <w:rPr>
          <w:rFonts w:cs="Times New Roman"/>
          <w:lang w:val="ro-RO"/>
        </w:rPr>
        <w:t xml:space="preserve">odernizare </w:t>
      </w:r>
      <w:bookmarkEnd w:id="7"/>
      <w:r w:rsidRPr="005970EB">
        <w:rPr>
          <w:rFonts w:cs="Times New Roman"/>
          <w:lang w:val="ro-RO"/>
        </w:rPr>
        <w:t>finanț</w:t>
      </w:r>
      <w:r w:rsidR="00D75DFC" w:rsidRPr="005970EB">
        <w:rPr>
          <w:rFonts w:cs="Times New Roman"/>
          <w:lang w:val="ro-RO"/>
        </w:rPr>
        <w:t>ează</w:t>
      </w:r>
      <w:r w:rsidRPr="005970EB">
        <w:rPr>
          <w:rFonts w:cs="Times New Roman"/>
          <w:lang w:val="ro-RO"/>
        </w:rPr>
        <w:t xml:space="preserve"> investiții din sectoarele prioritare identificate de Ministerul Energiei și </w:t>
      </w:r>
      <w:r w:rsidR="00D75DFC" w:rsidRPr="005970EB">
        <w:rPr>
          <w:rFonts w:cs="Times New Roman"/>
          <w:lang w:val="ro-RO"/>
        </w:rPr>
        <w:t>este</w:t>
      </w:r>
      <w:r w:rsidRPr="005970EB">
        <w:rPr>
          <w:rFonts w:cs="Times New Roman"/>
          <w:lang w:val="ro-RO"/>
        </w:rPr>
        <w:t xml:space="preserve"> implementat prin intermediul unor programe-cheie, în cadrul cărora sunt definite unul sau mai multe domenii de investiții. Programul</w:t>
      </w:r>
      <w:r w:rsidR="00A72B5E" w:rsidRPr="005970EB">
        <w:rPr>
          <w:rFonts w:cs="Times New Roman"/>
          <w:lang w:val="ro-RO"/>
        </w:rPr>
        <w:t xml:space="preserve"> Cheie 5</w:t>
      </w:r>
      <w:r w:rsidRPr="005970EB">
        <w:rPr>
          <w:rFonts w:cs="Times New Roman"/>
          <w:lang w:val="ro-RO"/>
        </w:rPr>
        <w:t xml:space="preserve"> contribui</w:t>
      </w:r>
      <w:r w:rsidR="00D75DFC" w:rsidRPr="005970EB">
        <w:rPr>
          <w:rFonts w:cs="Times New Roman"/>
          <w:lang w:val="ro-RO"/>
        </w:rPr>
        <w:t>e</w:t>
      </w:r>
      <w:r w:rsidRPr="005970EB">
        <w:rPr>
          <w:rFonts w:cs="Times New Roman"/>
          <w:lang w:val="ro-RO"/>
        </w:rPr>
        <w:t xml:space="preserve"> la atenuarea provocărilor cu care se confruntă România în tranziția de la sursele</w:t>
      </w:r>
      <w:r w:rsidR="00D75DFC" w:rsidRPr="005970EB">
        <w:rPr>
          <w:rFonts w:cs="Times New Roman"/>
          <w:lang w:val="ro-RO"/>
        </w:rPr>
        <w:t xml:space="preserve"> </w:t>
      </w:r>
      <w:r w:rsidRPr="005970EB">
        <w:rPr>
          <w:rFonts w:cs="Times New Roman"/>
          <w:lang w:val="ro-RO"/>
        </w:rPr>
        <w:t>de energie pe bază de cărbune.</w:t>
      </w:r>
    </w:p>
    <w:p w14:paraId="53D0C106" w14:textId="5025ABE8" w:rsidR="0098510B" w:rsidRPr="005970EB" w:rsidRDefault="003776A3" w:rsidP="00A72B5E">
      <w:pPr>
        <w:jc w:val="both"/>
        <w:rPr>
          <w:rFonts w:cs="Times New Roman"/>
          <w:lang w:val="ro-RO"/>
        </w:rPr>
      </w:pPr>
      <w:r w:rsidRPr="005970EB">
        <w:rPr>
          <w:rFonts w:cs="Times New Roman"/>
          <w:lang w:val="ro-RO"/>
        </w:rPr>
        <w:t>Totodată</w:t>
      </w:r>
      <w:r w:rsidR="00A72B5E" w:rsidRPr="005970EB">
        <w:rPr>
          <w:rFonts w:cs="Times New Roman"/>
          <w:lang w:val="ro-RO"/>
        </w:rPr>
        <w:t>,</w:t>
      </w:r>
      <w:r w:rsidRPr="005970EB">
        <w:rPr>
          <w:rFonts w:cs="Times New Roman"/>
          <w:lang w:val="ro-RO"/>
        </w:rPr>
        <w:t xml:space="preserve"> pentru atingerea țintelor pentru 2030 și o economie a Uniunii neutră din punct de vedere climatic până în 2050,</w:t>
      </w:r>
      <w:r w:rsidR="00740CD8" w:rsidRPr="005970EB">
        <w:rPr>
          <w:rFonts w:cs="Times New Roman"/>
          <w:lang w:val="ro-RO"/>
        </w:rPr>
        <w:t xml:space="preserve"> în paralel cu crearea de noi capacități de producție a energiei electrice cu emisii reduse de carbon, pentru decarbonarea industriei</w:t>
      </w:r>
      <w:r w:rsidR="00F03E9C" w:rsidRPr="005970EB">
        <w:rPr>
          <w:rFonts w:cs="Times New Roman"/>
          <w:lang w:val="ro-RO"/>
        </w:rPr>
        <w:t xml:space="preserve"> și a sectorului de încălzire urbană</w:t>
      </w:r>
      <w:r w:rsidR="00D75DFC" w:rsidRPr="005970EB">
        <w:rPr>
          <w:rFonts w:cs="Times New Roman"/>
          <w:lang w:val="ro-RO"/>
        </w:rPr>
        <w:t xml:space="preserve"> </w:t>
      </w:r>
      <w:r w:rsidR="00740CD8" w:rsidRPr="005970EB">
        <w:rPr>
          <w:rFonts w:cs="Times New Roman"/>
          <w:lang w:val="ro-RO"/>
        </w:rPr>
        <w:t xml:space="preserve">se vor implementa cele mai bune tehnologii disponibile de reducere a emisiilor, precum si transformarea substanțială a proceselor tehnologice, </w:t>
      </w:r>
      <w:r w:rsidR="0098510B" w:rsidRPr="005970EB">
        <w:rPr>
          <w:rFonts w:cs="Times New Roman"/>
          <w:lang w:val="ro-RO"/>
        </w:rPr>
        <w:t>inclusiv prin soluții pentru captarea, stocarea și după caz utilizarea carbonului și creșterea eficienței energetice în industrie, precum și în sistemele centralizate de încălzire.</w:t>
      </w:r>
    </w:p>
    <w:p w14:paraId="72A8EEBD" w14:textId="324AB143" w:rsidR="00F97AF9" w:rsidRPr="005970EB" w:rsidRDefault="00E5554E" w:rsidP="00A72B5E">
      <w:pPr>
        <w:jc w:val="both"/>
        <w:rPr>
          <w:rFonts w:cs="Times New Roman"/>
          <w:lang w:val="ro-RO"/>
        </w:rPr>
      </w:pPr>
      <w:r w:rsidRPr="005970EB">
        <w:rPr>
          <w:rFonts w:cs="Times New Roman"/>
          <w:lang w:val="ro-RO"/>
        </w:rPr>
        <w:t xml:space="preserve">Punerea în funcțiune a </w:t>
      </w:r>
      <w:proofErr w:type="spellStart"/>
      <w:r w:rsidRPr="005970EB">
        <w:rPr>
          <w:rFonts w:cs="Times New Roman"/>
          <w:lang w:val="ro-RO"/>
        </w:rPr>
        <w:t>unităţilor</w:t>
      </w:r>
      <w:proofErr w:type="spellEnd"/>
      <w:r w:rsidRPr="005970EB">
        <w:rPr>
          <w:rFonts w:cs="Times New Roman"/>
          <w:lang w:val="ro-RO"/>
        </w:rPr>
        <w:t xml:space="preserve"> de cogenerare flexibile și de înaltă </w:t>
      </w:r>
      <w:proofErr w:type="spellStart"/>
      <w:r w:rsidRPr="005970EB">
        <w:rPr>
          <w:rFonts w:cs="Times New Roman"/>
          <w:lang w:val="ro-RO"/>
        </w:rPr>
        <w:t>eficienţă</w:t>
      </w:r>
      <w:proofErr w:type="spellEnd"/>
      <w:r w:rsidRPr="005970EB">
        <w:rPr>
          <w:rFonts w:cs="Times New Roman"/>
          <w:lang w:val="ro-RO"/>
        </w:rPr>
        <w:t xml:space="preserve"> </w:t>
      </w:r>
      <w:r w:rsidR="00792184" w:rsidRPr="005970EB">
        <w:rPr>
          <w:rFonts w:cs="Times New Roman"/>
          <w:lang w:val="ro-RO"/>
        </w:rPr>
        <w:t>în sectorul încălzirii centralizate</w:t>
      </w:r>
      <w:r w:rsidR="00A72B5E" w:rsidRPr="005970EB">
        <w:rPr>
          <w:rFonts w:cs="Times New Roman"/>
          <w:lang w:val="ro-RO"/>
        </w:rPr>
        <w:t xml:space="preserve"> </w:t>
      </w:r>
      <w:r w:rsidRPr="005970EB">
        <w:rPr>
          <w:rFonts w:cs="Times New Roman"/>
          <w:lang w:val="ro-RO"/>
        </w:rPr>
        <w:t>în cadrul apelului de proiecte are în vedere</w:t>
      </w:r>
      <w:r w:rsidR="00AF3A5D" w:rsidRPr="005970EB">
        <w:rPr>
          <w:rFonts w:cs="Times New Roman"/>
          <w:lang w:val="ro-RO"/>
        </w:rPr>
        <w:t xml:space="preserve"> </w:t>
      </w:r>
      <w:r w:rsidRPr="005970EB">
        <w:rPr>
          <w:rFonts w:cs="Times New Roman"/>
          <w:lang w:val="ro-RO"/>
        </w:rPr>
        <w:t>conform</w:t>
      </w:r>
      <w:r w:rsidR="00AF3A5D" w:rsidRPr="005970EB">
        <w:rPr>
          <w:rFonts w:cs="Times New Roman"/>
          <w:lang w:val="ro-RO"/>
        </w:rPr>
        <w:t xml:space="preserve">area </w:t>
      </w:r>
      <w:r w:rsidRPr="005970EB">
        <w:rPr>
          <w:rFonts w:cs="Times New Roman"/>
          <w:lang w:val="ro-RO"/>
        </w:rPr>
        <w:t xml:space="preserve">cu </w:t>
      </w:r>
      <w:proofErr w:type="spellStart"/>
      <w:r w:rsidR="000B0B3B" w:rsidRPr="005970EB">
        <w:rPr>
          <w:rFonts w:cs="Times New Roman"/>
          <w:color w:val="000000"/>
          <w:shd w:val="clear" w:color="auto" w:fill="FFFFFF"/>
        </w:rPr>
        <w:t>criteriile</w:t>
      </w:r>
      <w:proofErr w:type="spellEnd"/>
      <w:r w:rsidR="000B0B3B" w:rsidRPr="005970EB">
        <w:rPr>
          <w:rFonts w:cs="Times New Roman"/>
          <w:color w:val="000000"/>
          <w:shd w:val="clear" w:color="auto" w:fill="FFFFFF"/>
        </w:rPr>
        <w:t xml:space="preserve"> de „a </w:t>
      </w:r>
      <w:proofErr w:type="spellStart"/>
      <w:r w:rsidR="000B0B3B" w:rsidRPr="005970EB">
        <w:rPr>
          <w:rFonts w:cs="Times New Roman"/>
          <w:color w:val="000000"/>
          <w:shd w:val="clear" w:color="auto" w:fill="FFFFFF"/>
        </w:rPr>
        <w:t>nu</w:t>
      </w:r>
      <w:proofErr w:type="spellEnd"/>
      <w:r w:rsidR="000B0B3B" w:rsidRPr="005970EB">
        <w:rPr>
          <w:rFonts w:cs="Times New Roman"/>
          <w:color w:val="000000"/>
          <w:shd w:val="clear" w:color="auto" w:fill="FFFFFF"/>
        </w:rPr>
        <w:t xml:space="preserve"> </w:t>
      </w:r>
      <w:proofErr w:type="spellStart"/>
      <w:r w:rsidR="000B0B3B" w:rsidRPr="005970EB">
        <w:rPr>
          <w:rFonts w:cs="Times New Roman"/>
          <w:color w:val="000000"/>
          <w:shd w:val="clear" w:color="auto" w:fill="FFFFFF"/>
        </w:rPr>
        <w:t>prejudicia</w:t>
      </w:r>
      <w:proofErr w:type="spellEnd"/>
      <w:r w:rsidR="000B0B3B" w:rsidRPr="005970EB">
        <w:rPr>
          <w:rFonts w:cs="Times New Roman"/>
          <w:color w:val="000000"/>
          <w:shd w:val="clear" w:color="auto" w:fill="FFFFFF"/>
        </w:rPr>
        <w:t xml:space="preserve"> </w:t>
      </w:r>
      <w:proofErr w:type="spellStart"/>
      <w:r w:rsidR="000B0B3B" w:rsidRPr="005970EB">
        <w:rPr>
          <w:rFonts w:cs="Times New Roman"/>
          <w:color w:val="000000"/>
          <w:shd w:val="clear" w:color="auto" w:fill="FFFFFF"/>
        </w:rPr>
        <w:t>în</w:t>
      </w:r>
      <w:proofErr w:type="spellEnd"/>
      <w:r w:rsidR="000B0B3B" w:rsidRPr="005970EB">
        <w:rPr>
          <w:rFonts w:cs="Times New Roman"/>
          <w:color w:val="000000"/>
          <w:shd w:val="clear" w:color="auto" w:fill="FFFFFF"/>
        </w:rPr>
        <w:t xml:space="preserve"> </w:t>
      </w:r>
      <w:r w:rsidR="000B0B3B" w:rsidRPr="005970EB">
        <w:rPr>
          <w:rFonts w:cs="Times New Roman"/>
          <w:color w:val="000000"/>
          <w:shd w:val="clear" w:color="auto" w:fill="FFFFFF"/>
        </w:rPr>
        <w:lastRenderedPageBreak/>
        <w:t xml:space="preserve">mod </w:t>
      </w:r>
      <w:proofErr w:type="spellStart"/>
      <w:r w:rsidR="000B0B3B" w:rsidRPr="005970EB">
        <w:rPr>
          <w:rFonts w:cs="Times New Roman"/>
          <w:color w:val="000000"/>
          <w:shd w:val="clear" w:color="auto" w:fill="FFFFFF"/>
        </w:rPr>
        <w:t>semnificativ</w:t>
      </w:r>
      <w:proofErr w:type="spellEnd"/>
      <w:r w:rsidR="000B0B3B" w:rsidRPr="005970EB">
        <w:rPr>
          <w:rFonts w:cs="Times New Roman"/>
          <w:color w:val="000000"/>
          <w:shd w:val="clear" w:color="auto" w:fill="FFFFFF"/>
        </w:rPr>
        <w:t xml:space="preserve">” </w:t>
      </w:r>
      <w:proofErr w:type="spellStart"/>
      <w:r w:rsidR="000B0B3B" w:rsidRPr="005970EB">
        <w:rPr>
          <w:rFonts w:cs="Times New Roman"/>
          <w:color w:val="000000"/>
          <w:shd w:val="clear" w:color="auto" w:fill="FFFFFF"/>
        </w:rPr>
        <w:t>prevăzute</w:t>
      </w:r>
      <w:proofErr w:type="spellEnd"/>
      <w:r w:rsidR="000B0B3B" w:rsidRPr="005970EB">
        <w:rPr>
          <w:rFonts w:cs="Times New Roman"/>
          <w:color w:val="000000"/>
          <w:shd w:val="clear" w:color="auto" w:fill="FFFFFF"/>
        </w:rPr>
        <w:t xml:space="preserve"> la </w:t>
      </w:r>
      <w:proofErr w:type="spellStart"/>
      <w:r w:rsidR="000B0B3B" w:rsidRPr="005970EB">
        <w:rPr>
          <w:rFonts w:cs="Times New Roman"/>
          <w:color w:val="000000"/>
          <w:shd w:val="clear" w:color="auto" w:fill="FFFFFF"/>
        </w:rPr>
        <w:t>articolul</w:t>
      </w:r>
      <w:proofErr w:type="spellEnd"/>
      <w:r w:rsidR="000B0B3B" w:rsidRPr="005970EB">
        <w:rPr>
          <w:rFonts w:cs="Times New Roman"/>
          <w:color w:val="000000"/>
          <w:shd w:val="clear" w:color="auto" w:fill="FFFFFF"/>
        </w:rPr>
        <w:t xml:space="preserve"> 17 din </w:t>
      </w:r>
      <w:proofErr w:type="spellStart"/>
      <w:r w:rsidR="000B0B3B" w:rsidRPr="005970EB">
        <w:rPr>
          <w:rFonts w:cs="Times New Roman"/>
          <w:color w:val="000000"/>
          <w:shd w:val="clear" w:color="auto" w:fill="FFFFFF"/>
        </w:rPr>
        <w:t>Regulamentul</w:t>
      </w:r>
      <w:proofErr w:type="spellEnd"/>
      <w:r w:rsidR="000B0B3B" w:rsidRPr="005970EB">
        <w:rPr>
          <w:rFonts w:cs="Times New Roman"/>
          <w:color w:val="000000"/>
          <w:shd w:val="clear" w:color="auto" w:fill="FFFFFF"/>
        </w:rPr>
        <w:t xml:space="preserve"> (UE) 2020/852, </w:t>
      </w:r>
      <w:r w:rsidR="00D75DFC" w:rsidRPr="005970EB">
        <w:rPr>
          <w:rFonts w:cs="Times New Roman"/>
          <w:lang w:val="ro-RO"/>
        </w:rPr>
        <w:t xml:space="preserve"> </w:t>
      </w:r>
      <w:r w:rsidRPr="005970EB">
        <w:rPr>
          <w:rFonts w:cs="Times New Roman"/>
          <w:lang w:val="ro-RO"/>
        </w:rPr>
        <w:t>în temeiul</w:t>
      </w:r>
      <w:r w:rsidR="000B0B3B" w:rsidRPr="005970EB">
        <w:rPr>
          <w:rFonts w:cs="Times New Roman"/>
          <w:lang w:val="ro-RO"/>
        </w:rPr>
        <w:t xml:space="preserve"> articolului 10f din Directiva ETS</w:t>
      </w:r>
      <w:r w:rsidR="00B60AAC" w:rsidRPr="005970EB">
        <w:rPr>
          <w:rFonts w:cs="Times New Roman"/>
          <w:lang w:val="ro-RO"/>
        </w:rPr>
        <w:t>.</w:t>
      </w:r>
      <w:r w:rsidR="00D75DFC" w:rsidRPr="005970EB">
        <w:rPr>
          <w:rFonts w:cs="Times New Roman"/>
          <w:lang w:val="ro-RO"/>
        </w:rPr>
        <w:t xml:space="preserve">              </w:t>
      </w:r>
    </w:p>
    <w:p w14:paraId="2BFB73FF" w14:textId="104517B9" w:rsidR="00E5554E" w:rsidRPr="005970EB" w:rsidRDefault="00AF3A5D" w:rsidP="00A72B5E">
      <w:pPr>
        <w:jc w:val="both"/>
        <w:rPr>
          <w:rFonts w:cs="Times New Roman"/>
          <w:lang w:val="ro-RO"/>
        </w:rPr>
      </w:pPr>
      <w:r w:rsidRPr="005970EB">
        <w:rPr>
          <w:rFonts w:cs="Times New Roman"/>
          <w:lang w:val="ro-RO"/>
        </w:rPr>
        <w:t>Finanțarea proiectelor în cadrul prezentului Ghid al Solicitantului are la bază schema de ajutor de stat</w:t>
      </w:r>
      <w:r w:rsidR="00D75DFC" w:rsidRPr="005970EB">
        <w:rPr>
          <w:rFonts w:cs="Times New Roman"/>
          <w:lang w:val="ro-RO"/>
        </w:rPr>
        <w:t xml:space="preserve"> </w:t>
      </w:r>
      <w:r w:rsidRPr="005970EB">
        <w:rPr>
          <w:rFonts w:cs="Times New Roman"/>
          <w:lang w:val="ro-RO"/>
        </w:rPr>
        <w:t>notificată la Comisia Europeană</w:t>
      </w:r>
      <w:r w:rsidR="000B0B3B" w:rsidRPr="005970EB">
        <w:rPr>
          <w:rFonts w:cs="Times New Roman"/>
          <w:lang w:val="ro-RO"/>
        </w:rPr>
        <w:t xml:space="preserve"> și </w:t>
      </w:r>
      <w:r w:rsidR="00F60C03" w:rsidRPr="00F60C03">
        <w:rPr>
          <w:rFonts w:cs="Times New Roman"/>
          <w:lang w:val="ro-RO"/>
        </w:rPr>
        <w:t>autorizată prin Decizia Comisiei SA.101723 (2022/N) – România - Ajutor pentru investiții privind Centrală de cogenerare cu gaze naturale în rețeaua de termoficare din 30 septembrie 2022 cu modificările din Decizia Comisiei C(2024) 1551 final - Amendament la SA.101723 care susține investițiile în înaltă eficiență centrale de cogenerare care utilizează gaze naturale în rețelele de termoficare</w:t>
      </w:r>
      <w:r w:rsidR="00946535" w:rsidRPr="005970EB">
        <w:rPr>
          <w:rFonts w:cs="Times New Roman"/>
          <w:lang w:val="ro-RO"/>
        </w:rPr>
        <w:t>.</w:t>
      </w:r>
    </w:p>
    <w:p w14:paraId="4F422CC9" w14:textId="587F56C4" w:rsidR="003D0189" w:rsidRPr="005970EB" w:rsidRDefault="003D0189" w:rsidP="00A72B5E">
      <w:pPr>
        <w:jc w:val="both"/>
        <w:rPr>
          <w:rFonts w:cs="Times New Roman"/>
          <w:b/>
          <w:bCs/>
          <w:lang w:val="ro-RO"/>
        </w:rPr>
      </w:pPr>
      <w:r w:rsidRPr="005970EB">
        <w:rPr>
          <w:rFonts w:cs="Times New Roman"/>
          <w:lang w:val="ro-RO"/>
        </w:rPr>
        <w:t xml:space="preserve">Sprijinul financiar acordat pentru investiţii </w:t>
      </w:r>
      <w:r w:rsidR="00201E21" w:rsidRPr="005970EB">
        <w:rPr>
          <w:rFonts w:cs="Times New Roman"/>
          <w:lang w:val="ro-RO"/>
        </w:rPr>
        <w:t>privind capacităţi de producţie pe gaze, flexibile și de înalt</w:t>
      </w:r>
      <w:bookmarkStart w:id="8" w:name="_Hlk167114838"/>
      <w:r w:rsidR="00201E21" w:rsidRPr="005970EB">
        <w:rPr>
          <w:rFonts w:cs="Times New Roman"/>
          <w:lang w:val="ro-RO"/>
        </w:rPr>
        <w:t>ă</w:t>
      </w:r>
      <w:bookmarkEnd w:id="8"/>
      <w:r w:rsidR="00201E21" w:rsidRPr="005970EB">
        <w:rPr>
          <w:rFonts w:cs="Times New Roman"/>
          <w:lang w:val="ro-RO"/>
        </w:rPr>
        <w:t xml:space="preserve"> eficienţă, pentru cogenerarea de energie electrică și termică (CHP) </w:t>
      </w:r>
      <w:r w:rsidR="00792184" w:rsidRPr="005970EB">
        <w:rPr>
          <w:rFonts w:cs="Times New Roman"/>
          <w:lang w:val="ro-RO"/>
        </w:rPr>
        <w:t>în sectorul încălzirii centralizate</w:t>
      </w:r>
      <w:r w:rsidR="00201E21" w:rsidRPr="005970EB">
        <w:rPr>
          <w:rFonts w:cs="Times New Roman"/>
          <w:lang w:val="ro-RO"/>
        </w:rPr>
        <w:t>, în vederea realiz</w:t>
      </w:r>
      <w:r w:rsidR="003A6C81" w:rsidRPr="005970EB">
        <w:rPr>
          <w:rFonts w:cs="Times New Roman"/>
          <w:lang w:val="ro-RO"/>
        </w:rPr>
        <w:t>ă</w:t>
      </w:r>
      <w:r w:rsidR="00201E21" w:rsidRPr="005970EB">
        <w:rPr>
          <w:rFonts w:cs="Times New Roman"/>
          <w:lang w:val="ro-RO"/>
        </w:rPr>
        <w:t>rii unei decarbonizări profunde</w:t>
      </w:r>
      <w:r w:rsidRPr="005970EB">
        <w:rPr>
          <w:rFonts w:cs="Times New Roman"/>
          <w:lang w:val="ro-RO"/>
        </w:rPr>
        <w:t xml:space="preserve">, </w:t>
      </w:r>
      <w:r w:rsidRPr="005970EB">
        <w:rPr>
          <w:rFonts w:cs="Times New Roman"/>
          <w:b/>
          <w:bCs/>
          <w:lang w:val="ro-RO"/>
        </w:rPr>
        <w:t>se</w:t>
      </w:r>
      <w:r w:rsidRPr="005970EB">
        <w:rPr>
          <w:rFonts w:cs="Times New Roman"/>
          <w:b/>
          <w:bCs/>
          <w:spacing w:val="-1"/>
          <w:lang w:val="ro-RO"/>
        </w:rPr>
        <w:t xml:space="preserve"> </w:t>
      </w:r>
      <w:r w:rsidR="000B0B3B" w:rsidRPr="005970EB">
        <w:rPr>
          <w:rFonts w:cs="Times New Roman"/>
          <w:b/>
          <w:bCs/>
          <w:lang w:val="ro-RO"/>
        </w:rPr>
        <w:t>va acorda în baza unui</w:t>
      </w:r>
      <w:r w:rsidRPr="005970EB">
        <w:rPr>
          <w:rFonts w:cs="Times New Roman"/>
          <w:b/>
          <w:bCs/>
          <w:spacing w:val="-1"/>
          <w:lang w:val="ro-RO"/>
        </w:rPr>
        <w:t xml:space="preserve"> </w:t>
      </w:r>
      <w:r w:rsidR="00201E21" w:rsidRPr="005970EB">
        <w:rPr>
          <w:rFonts w:cs="Times New Roman"/>
          <w:b/>
          <w:bCs/>
          <w:spacing w:val="-1"/>
          <w:lang w:val="ro-RO"/>
        </w:rPr>
        <w:t xml:space="preserve">apel </w:t>
      </w:r>
      <w:r w:rsidRPr="005970EB">
        <w:rPr>
          <w:rFonts w:cs="Times New Roman"/>
          <w:b/>
          <w:bCs/>
          <w:lang w:val="ro-RO"/>
        </w:rPr>
        <w:t>cu depunere continu</w:t>
      </w:r>
      <w:r w:rsidR="00845206" w:rsidRPr="005970EB">
        <w:rPr>
          <w:rFonts w:cs="Times New Roman"/>
          <w:b/>
          <w:bCs/>
          <w:lang w:val="ro-RO"/>
        </w:rPr>
        <w:t>ă</w:t>
      </w:r>
      <w:r w:rsidR="000B0B3B" w:rsidRPr="005970EB">
        <w:rPr>
          <w:rFonts w:cs="Times New Roman"/>
          <w:b/>
          <w:bCs/>
          <w:lang w:val="ro-RO"/>
        </w:rPr>
        <w:t>,</w:t>
      </w:r>
      <w:r w:rsidRPr="005970EB">
        <w:rPr>
          <w:rFonts w:cs="Times New Roman"/>
          <w:b/>
          <w:bCs/>
          <w:lang w:val="ro-RO"/>
        </w:rPr>
        <w:t xml:space="preserve"> </w:t>
      </w:r>
      <w:r w:rsidR="00845206" w:rsidRPr="005970EB">
        <w:rPr>
          <w:rFonts w:cs="Times New Roman"/>
          <w:b/>
          <w:bCs/>
          <w:lang w:val="ro-RO"/>
        </w:rPr>
        <w:t>î</w:t>
      </w:r>
      <w:r w:rsidRPr="005970EB">
        <w:rPr>
          <w:rFonts w:cs="Times New Roman"/>
          <w:b/>
          <w:bCs/>
          <w:lang w:val="ro-RO"/>
        </w:rPr>
        <w:t>n limita bugetului alocat.</w:t>
      </w:r>
    </w:p>
    <w:p w14:paraId="41347620" w14:textId="6FD2D980" w:rsidR="003A6C81" w:rsidRPr="005970EB" w:rsidRDefault="003D5907" w:rsidP="00D75DFC">
      <w:pPr>
        <w:jc w:val="both"/>
        <w:rPr>
          <w:rFonts w:cs="Times New Roman"/>
          <w:lang w:val="ro-RO"/>
        </w:rPr>
      </w:pPr>
      <w:r w:rsidRPr="005970EB">
        <w:rPr>
          <w:rFonts w:cs="Times New Roman"/>
          <w:lang w:val="ro-RO"/>
        </w:rPr>
        <w:t>A</w:t>
      </w:r>
      <w:r w:rsidR="00201E21" w:rsidRPr="005970EB">
        <w:rPr>
          <w:rFonts w:cs="Times New Roman"/>
          <w:lang w:val="ro-RO"/>
        </w:rPr>
        <w:t>pel</w:t>
      </w:r>
      <w:r w:rsidRPr="005970EB">
        <w:rPr>
          <w:rFonts w:cs="Times New Roman"/>
          <w:lang w:val="ro-RO"/>
        </w:rPr>
        <w:t>ul</w:t>
      </w:r>
      <w:r w:rsidR="00201E21" w:rsidRPr="005970EB">
        <w:rPr>
          <w:rFonts w:cs="Times New Roman"/>
          <w:lang w:val="ro-RO"/>
        </w:rPr>
        <w:t xml:space="preserve"> de proiecte se va desf</w:t>
      </w:r>
      <w:r w:rsidR="00845206" w:rsidRPr="005970EB">
        <w:rPr>
          <w:rFonts w:cs="Times New Roman"/>
          <w:lang w:val="ro-RO"/>
        </w:rPr>
        <w:t>ăș</w:t>
      </w:r>
      <w:r w:rsidR="00201E21" w:rsidRPr="005970EB">
        <w:rPr>
          <w:rFonts w:cs="Times New Roman"/>
          <w:lang w:val="ro-RO"/>
        </w:rPr>
        <w:t>ura</w:t>
      </w:r>
      <w:r w:rsidR="00D75DFC" w:rsidRPr="005970EB">
        <w:rPr>
          <w:rFonts w:cs="Times New Roman"/>
          <w:lang w:val="ro-RO"/>
        </w:rPr>
        <w:t xml:space="preserve"> </w:t>
      </w:r>
      <w:r w:rsidR="00C22DEB" w:rsidRPr="005970EB">
        <w:rPr>
          <w:rFonts w:cs="Times New Roman"/>
          <w:lang w:val="ro-RO"/>
        </w:rPr>
        <w:t xml:space="preserve">prin  </w:t>
      </w:r>
      <w:r w:rsidR="00F10CC4" w:rsidRPr="005970EB">
        <w:rPr>
          <w:rFonts w:cs="Times New Roman"/>
          <w:lang w:val="ro-RO"/>
        </w:rPr>
        <w:t>platforma MySMIS2021/SMIS2021+</w:t>
      </w:r>
      <w:r w:rsidR="000B0B3B" w:rsidRPr="005970EB">
        <w:rPr>
          <w:rFonts w:cs="Times New Roman"/>
          <w:lang w:val="ro-RO"/>
        </w:rPr>
        <w:t>, disponibilă</w:t>
      </w:r>
      <w:r w:rsidR="00F10CC4" w:rsidRPr="005970EB">
        <w:rPr>
          <w:rFonts w:cs="Times New Roman"/>
          <w:lang w:val="ro-RO"/>
        </w:rPr>
        <w:t xml:space="preserve"> la adresa </w:t>
      </w:r>
      <w:hyperlink r:id="rId11" w:history="1">
        <w:r w:rsidR="003A6C81" w:rsidRPr="005970EB">
          <w:rPr>
            <w:rStyle w:val="Hyperlink"/>
            <w:rFonts w:cs="Times New Roman"/>
            <w:b/>
            <w:bCs/>
            <w:lang w:val="ro-RO"/>
          </w:rPr>
          <w:t>https://mysmis2021.gov.ro</w:t>
        </w:r>
      </w:hyperlink>
      <w:r w:rsidR="00F10CC4" w:rsidRPr="005970EB">
        <w:rPr>
          <w:rFonts w:cs="Times New Roman"/>
          <w:lang w:val="ro-RO"/>
        </w:rPr>
        <w:t>,</w:t>
      </w:r>
      <w:r w:rsidR="00382EE3" w:rsidRPr="005970EB">
        <w:rPr>
          <w:rFonts w:cs="Times New Roman"/>
          <w:lang w:val="ro-RO"/>
        </w:rPr>
        <w:t xml:space="preserve"> </w:t>
      </w:r>
      <w:r w:rsidR="000B0B3B" w:rsidRPr="005970EB">
        <w:rPr>
          <w:rFonts w:cs="Times New Roman"/>
          <w:lang w:val="ro-RO"/>
        </w:rPr>
        <w:t xml:space="preserve">conform condițiilor specifice de accesare a finanțării, </w:t>
      </w:r>
      <w:r w:rsidR="00C22DEB" w:rsidRPr="005970EB">
        <w:rPr>
          <w:rFonts w:cs="Times New Roman"/>
          <w:lang w:val="ro-RO"/>
        </w:rPr>
        <w:t>publicat</w:t>
      </w:r>
      <w:r w:rsidR="005F2424" w:rsidRPr="005970EB">
        <w:rPr>
          <w:rFonts w:cs="Times New Roman"/>
          <w:lang w:val="ro-RO"/>
        </w:rPr>
        <w:t>e</w:t>
      </w:r>
      <w:r w:rsidR="00C22DEB" w:rsidRPr="005970EB">
        <w:rPr>
          <w:rFonts w:cs="Times New Roman"/>
          <w:lang w:val="ro-RO"/>
        </w:rPr>
        <w:t xml:space="preserve"> pe site-ul </w:t>
      </w:r>
      <w:r w:rsidR="000B1E96" w:rsidRPr="005970EB">
        <w:rPr>
          <w:rFonts w:cs="Times New Roman"/>
          <w:lang w:val="ro-RO"/>
        </w:rPr>
        <w:t xml:space="preserve">Ministerului Energiei, denumit în continuare </w:t>
      </w:r>
      <w:r w:rsidR="00C22DEB" w:rsidRPr="005970EB">
        <w:rPr>
          <w:rFonts w:cs="Times New Roman"/>
          <w:lang w:val="ro-RO"/>
        </w:rPr>
        <w:t>ME</w:t>
      </w:r>
      <w:r w:rsidR="000B1E96" w:rsidRPr="005970EB">
        <w:rPr>
          <w:rFonts w:cs="Times New Roman"/>
          <w:lang w:val="ro-RO"/>
        </w:rPr>
        <w:t>,</w:t>
      </w:r>
      <w:r w:rsidR="003A6C81" w:rsidRPr="005970EB">
        <w:rPr>
          <w:rFonts w:cs="Times New Roman"/>
          <w:lang w:val="ro-RO"/>
        </w:rPr>
        <w:t xml:space="preserve"> </w:t>
      </w:r>
      <w:hyperlink r:id="rId12" w:history="1">
        <w:r w:rsidR="000B1E96" w:rsidRPr="005970EB">
          <w:rPr>
            <w:rStyle w:val="Hyperlink"/>
            <w:rFonts w:cs="Times New Roman"/>
            <w:b/>
            <w:bCs/>
            <w:lang w:val="ro-RO"/>
          </w:rPr>
          <w:t>https://energie.gov.ro/category/fondul-pentru-modernizare/program-cheie-5</w:t>
        </w:r>
      </w:hyperlink>
      <w:r w:rsidR="000B1E96" w:rsidRPr="005970EB">
        <w:rPr>
          <w:rFonts w:cs="Times New Roman"/>
          <w:lang w:val="ro-RO"/>
        </w:rPr>
        <w:t>.</w:t>
      </w:r>
    </w:p>
    <w:p w14:paraId="6A30C378" w14:textId="4D46FD1F" w:rsidR="00C22DEB" w:rsidRPr="005970EB" w:rsidRDefault="003D0189" w:rsidP="00A72B5E">
      <w:pPr>
        <w:jc w:val="both"/>
        <w:rPr>
          <w:rFonts w:cs="Times New Roman"/>
          <w:lang w:val="ro-RO"/>
        </w:rPr>
      </w:pPr>
      <w:bookmarkStart w:id="9" w:name="_Hlk99960032"/>
      <w:r w:rsidRPr="005970EB">
        <w:rPr>
          <w:rFonts w:cs="Times New Roman"/>
          <w:lang w:val="ro-RO"/>
        </w:rPr>
        <w:t>Vă</w:t>
      </w:r>
      <w:r w:rsidRPr="005970EB">
        <w:rPr>
          <w:rFonts w:cs="Times New Roman"/>
          <w:spacing w:val="1"/>
          <w:lang w:val="ro-RO"/>
        </w:rPr>
        <w:t xml:space="preserve"> </w:t>
      </w:r>
      <w:r w:rsidRPr="005970EB">
        <w:rPr>
          <w:rFonts w:cs="Times New Roman"/>
          <w:lang w:val="ro-RO"/>
        </w:rPr>
        <w:t>recomandăm</w:t>
      </w:r>
      <w:r w:rsidRPr="005970EB">
        <w:rPr>
          <w:rFonts w:cs="Times New Roman"/>
          <w:spacing w:val="1"/>
          <w:lang w:val="ro-RO"/>
        </w:rPr>
        <w:t xml:space="preserve"> </w:t>
      </w:r>
      <w:r w:rsidRPr="005970EB">
        <w:rPr>
          <w:rFonts w:cs="Times New Roman"/>
          <w:lang w:val="ro-RO"/>
        </w:rPr>
        <w:t>ca</w:t>
      </w:r>
      <w:r w:rsidR="000B0B3B" w:rsidRPr="005970EB">
        <w:rPr>
          <w:rFonts w:cs="Times New Roman"/>
          <w:lang w:val="ro-RO"/>
        </w:rPr>
        <w:t>,</w:t>
      </w:r>
      <w:r w:rsidRPr="005970EB">
        <w:rPr>
          <w:rFonts w:cs="Times New Roman"/>
          <w:spacing w:val="1"/>
          <w:lang w:val="ro-RO"/>
        </w:rPr>
        <w:t xml:space="preserve"> </w:t>
      </w:r>
      <w:r w:rsidRPr="005970EB">
        <w:rPr>
          <w:rFonts w:cs="Times New Roman"/>
          <w:lang w:val="ro-RO"/>
        </w:rPr>
        <w:t>până</w:t>
      </w:r>
      <w:r w:rsidRPr="005970EB">
        <w:rPr>
          <w:rFonts w:cs="Times New Roman"/>
          <w:spacing w:val="1"/>
          <w:lang w:val="ro-RO"/>
        </w:rPr>
        <w:t xml:space="preserve"> </w:t>
      </w:r>
      <w:r w:rsidRPr="005970EB">
        <w:rPr>
          <w:rFonts w:cs="Times New Roman"/>
          <w:lang w:val="ro-RO"/>
        </w:rPr>
        <w:t>la</w:t>
      </w:r>
      <w:r w:rsidRPr="005970EB">
        <w:rPr>
          <w:rFonts w:cs="Times New Roman"/>
          <w:spacing w:val="1"/>
          <w:lang w:val="ro-RO"/>
        </w:rPr>
        <w:t xml:space="preserve"> </w:t>
      </w:r>
      <w:r w:rsidRPr="005970EB">
        <w:rPr>
          <w:rFonts w:cs="Times New Roman"/>
          <w:lang w:val="ro-RO"/>
        </w:rPr>
        <w:t>data</w:t>
      </w:r>
      <w:r w:rsidRPr="005970EB">
        <w:rPr>
          <w:rFonts w:cs="Times New Roman"/>
          <w:spacing w:val="1"/>
          <w:lang w:val="ro-RO"/>
        </w:rPr>
        <w:t xml:space="preserve"> </w:t>
      </w:r>
      <w:r w:rsidRPr="005970EB">
        <w:rPr>
          <w:rFonts w:cs="Times New Roman"/>
          <w:lang w:val="ro-RO"/>
        </w:rPr>
        <w:t>limită</w:t>
      </w:r>
      <w:r w:rsidRPr="005970EB">
        <w:rPr>
          <w:rFonts w:cs="Times New Roman"/>
          <w:spacing w:val="1"/>
          <w:lang w:val="ro-RO"/>
        </w:rPr>
        <w:t xml:space="preserve"> </w:t>
      </w:r>
      <w:r w:rsidRPr="005970EB">
        <w:rPr>
          <w:rFonts w:cs="Times New Roman"/>
          <w:lang w:val="ro-RO"/>
        </w:rPr>
        <w:t>de</w:t>
      </w:r>
      <w:r w:rsidRPr="005970EB">
        <w:rPr>
          <w:rFonts w:cs="Times New Roman"/>
          <w:spacing w:val="1"/>
          <w:lang w:val="ro-RO"/>
        </w:rPr>
        <w:t xml:space="preserve"> </w:t>
      </w:r>
      <w:r w:rsidRPr="005970EB">
        <w:rPr>
          <w:rFonts w:cs="Times New Roman"/>
          <w:lang w:val="ro-RO"/>
        </w:rPr>
        <w:t>depunere</w:t>
      </w:r>
      <w:r w:rsidRPr="005970EB">
        <w:rPr>
          <w:rFonts w:cs="Times New Roman"/>
          <w:spacing w:val="1"/>
          <w:lang w:val="ro-RO"/>
        </w:rPr>
        <w:t xml:space="preserve"> </w:t>
      </w:r>
      <w:r w:rsidRPr="005970EB">
        <w:rPr>
          <w:rFonts w:cs="Times New Roman"/>
          <w:lang w:val="ro-RO"/>
        </w:rPr>
        <w:t>a</w:t>
      </w:r>
      <w:r w:rsidRPr="005970EB">
        <w:rPr>
          <w:rFonts w:cs="Times New Roman"/>
          <w:spacing w:val="1"/>
          <w:lang w:val="ro-RO"/>
        </w:rPr>
        <w:t xml:space="preserve"> </w:t>
      </w:r>
      <w:r w:rsidR="00B45966" w:rsidRPr="005970EB">
        <w:rPr>
          <w:rFonts w:cs="Times New Roman"/>
          <w:lang w:val="ro-RO"/>
        </w:rPr>
        <w:t>cererilor de finanțare</w:t>
      </w:r>
      <w:r w:rsidRPr="005970EB">
        <w:rPr>
          <w:rFonts w:cs="Times New Roman"/>
          <w:spacing w:val="1"/>
          <w:lang w:val="ro-RO"/>
        </w:rPr>
        <w:t xml:space="preserve"> </w:t>
      </w:r>
      <w:r w:rsidRPr="005970EB">
        <w:rPr>
          <w:rFonts w:cs="Times New Roman"/>
          <w:lang w:val="ro-RO"/>
        </w:rPr>
        <w:t>în</w:t>
      </w:r>
      <w:r w:rsidRPr="005970EB">
        <w:rPr>
          <w:rFonts w:cs="Times New Roman"/>
          <w:spacing w:val="1"/>
          <w:lang w:val="ro-RO"/>
        </w:rPr>
        <w:t xml:space="preserve"> </w:t>
      </w:r>
      <w:r w:rsidRPr="005970EB">
        <w:rPr>
          <w:rFonts w:cs="Times New Roman"/>
          <w:lang w:val="ro-RO"/>
        </w:rPr>
        <w:t>cadrul</w:t>
      </w:r>
      <w:r w:rsidRPr="005970EB">
        <w:rPr>
          <w:rFonts w:cs="Times New Roman"/>
          <w:spacing w:val="1"/>
          <w:lang w:val="ro-RO"/>
        </w:rPr>
        <w:t xml:space="preserve"> </w:t>
      </w:r>
      <w:r w:rsidR="00C22DEB" w:rsidRPr="005970EB">
        <w:rPr>
          <w:rFonts w:cs="Times New Roman"/>
          <w:lang w:val="ro-RO"/>
        </w:rPr>
        <w:t>apel</w:t>
      </w:r>
      <w:r w:rsidR="000B0B3B" w:rsidRPr="005970EB">
        <w:rPr>
          <w:rFonts w:cs="Times New Roman"/>
          <w:lang w:val="ro-RO"/>
        </w:rPr>
        <w:t>ui</w:t>
      </w:r>
      <w:r w:rsidR="00C22DEB" w:rsidRPr="005970EB">
        <w:rPr>
          <w:rFonts w:cs="Times New Roman"/>
          <w:lang w:val="ro-RO"/>
        </w:rPr>
        <w:t xml:space="preserve"> de proiecte</w:t>
      </w:r>
      <w:r w:rsidRPr="005970EB">
        <w:rPr>
          <w:rFonts w:cs="Times New Roman"/>
          <w:lang w:val="ro-RO"/>
        </w:rPr>
        <w:t xml:space="preserve">, să consultaţi periodic pagina de internet </w:t>
      </w:r>
      <w:hyperlink r:id="rId13">
        <w:hyperlink r:id="rId14" w:history="1">
          <w:r w:rsidR="003A6C81" w:rsidRPr="005970EB">
            <w:rPr>
              <w:rStyle w:val="Hyperlink"/>
              <w:rFonts w:cs="Times New Roman"/>
              <w:b/>
              <w:bCs/>
              <w:lang w:val="ro-RO"/>
            </w:rPr>
            <w:t>https://energie.gov.ro</w:t>
          </w:r>
        </w:hyperlink>
        <w:r w:rsidRPr="005970EB">
          <w:rPr>
            <w:rFonts w:cs="Times New Roman"/>
            <w:lang w:val="ro-RO"/>
          </w:rPr>
          <w:t>,</w:t>
        </w:r>
      </w:hyperlink>
      <w:r w:rsidRPr="005970EB">
        <w:rPr>
          <w:rFonts w:cs="Times New Roman"/>
          <w:lang w:val="ro-RO"/>
        </w:rPr>
        <w:t xml:space="preserve"> pentru a urmări eventualele</w:t>
      </w:r>
      <w:r w:rsidRPr="005970EB">
        <w:rPr>
          <w:rFonts w:cs="Times New Roman"/>
          <w:spacing w:val="1"/>
          <w:lang w:val="ro-RO"/>
        </w:rPr>
        <w:t xml:space="preserve"> </w:t>
      </w:r>
      <w:r w:rsidRPr="005970EB">
        <w:rPr>
          <w:rFonts w:cs="Times New Roman"/>
          <w:lang w:val="ro-RO"/>
        </w:rPr>
        <w:t>modificări ale condiţiilor specifice, precum și alte comunicări/clarificări pentru accesarea</w:t>
      </w:r>
      <w:r w:rsidRPr="005970EB">
        <w:rPr>
          <w:rFonts w:cs="Times New Roman"/>
          <w:spacing w:val="1"/>
          <w:lang w:val="ro-RO"/>
        </w:rPr>
        <w:t xml:space="preserve"> </w:t>
      </w:r>
      <w:r w:rsidRPr="005970EB">
        <w:rPr>
          <w:rFonts w:cs="Times New Roman"/>
          <w:lang w:val="ro-RO"/>
        </w:rPr>
        <w:t>fondurilor.</w:t>
      </w:r>
      <w:r w:rsidR="00C22DEB" w:rsidRPr="005970EB">
        <w:rPr>
          <w:rFonts w:cs="Times New Roman"/>
          <w:lang w:val="ro-RO"/>
        </w:rPr>
        <w:t xml:space="preserve"> În situația unor eventuale disfuncționalități ale platformei IT</w:t>
      </w:r>
      <w:r w:rsidR="003D5907" w:rsidRPr="005970EB">
        <w:rPr>
          <w:rFonts w:cs="Times New Roman"/>
          <w:lang w:val="ro-RO"/>
        </w:rPr>
        <w:t xml:space="preserve"> MySMIS2021/2021+</w:t>
      </w:r>
      <w:r w:rsidR="00C22DEB" w:rsidRPr="005970EB">
        <w:rPr>
          <w:rFonts w:cs="Times New Roman"/>
          <w:lang w:val="ro-RO"/>
        </w:rPr>
        <w:t>, instrucțiunile privind utilizarea unor modalități alternative de depunere</w:t>
      </w:r>
      <w:r w:rsidR="000B0B3B" w:rsidRPr="005970EB">
        <w:rPr>
          <w:rFonts w:cs="Times New Roman"/>
          <w:lang w:val="ro-RO"/>
        </w:rPr>
        <w:t xml:space="preserve"> a cererilor de finanțare</w:t>
      </w:r>
      <w:r w:rsidR="00C22DEB" w:rsidRPr="005970EB">
        <w:rPr>
          <w:rFonts w:cs="Times New Roman"/>
          <w:lang w:val="ro-RO"/>
        </w:rPr>
        <w:t xml:space="preserve"> (ex. adresa de e-mail) vor fi publicate pe site-ul</w:t>
      </w:r>
      <w:r w:rsidR="00AD6034" w:rsidRPr="005970EB">
        <w:rPr>
          <w:rFonts w:cs="Times New Roman"/>
          <w:lang w:val="ro-RO"/>
        </w:rPr>
        <w:t xml:space="preserve"> </w:t>
      </w:r>
      <w:hyperlink r:id="rId15" w:history="1">
        <w:r w:rsidR="00AD6034" w:rsidRPr="005970EB">
          <w:rPr>
            <w:rStyle w:val="Hyperlink"/>
            <w:rFonts w:cs="Times New Roman"/>
            <w:b/>
            <w:bCs/>
            <w:lang w:val="ro-RO"/>
          </w:rPr>
          <w:t>https://energie.gov.ro/category/fondul-pentru-modernizare/program-cheie-5</w:t>
        </w:r>
      </w:hyperlink>
      <w:r w:rsidR="00C22DEB" w:rsidRPr="005970EB">
        <w:rPr>
          <w:rFonts w:cs="Times New Roman"/>
          <w:lang w:val="ro-RO"/>
        </w:rPr>
        <w:t>.</w:t>
      </w:r>
    </w:p>
    <w:p w14:paraId="0DAA7467" w14:textId="77777777" w:rsidR="00AD6034" w:rsidRPr="005970EB" w:rsidRDefault="00AD6034" w:rsidP="00AD6034">
      <w:pPr>
        <w:pBdr>
          <w:top w:val="single" w:sz="8" w:space="0" w:color="FF0000"/>
          <w:left w:val="single" w:sz="8" w:space="0" w:color="FF0000"/>
          <w:bottom w:val="single" w:sz="8" w:space="1" w:color="FF0000"/>
          <w:right w:val="single" w:sz="8" w:space="9" w:color="FF0000"/>
        </w:pBdr>
        <w:spacing w:after="0" w:line="240" w:lineRule="auto"/>
        <w:ind w:left="70" w:right="257"/>
        <w:jc w:val="both"/>
        <w:rPr>
          <w:rFonts w:eastAsia="Times New Roman" w:cs="Times New Roman"/>
          <w:b/>
          <w:bCs/>
          <w:color w:val="FF0000"/>
          <w:szCs w:val="24"/>
          <w:lang w:val="ro-RO"/>
        </w:rPr>
      </w:pPr>
      <w:r w:rsidRPr="005970EB">
        <w:rPr>
          <w:rFonts w:eastAsia="Times New Roman" w:cs="Times New Roman"/>
          <w:b/>
          <w:bCs/>
          <w:color w:val="FF0000"/>
          <w:szCs w:val="24"/>
          <w:lang w:val="ro-RO"/>
        </w:rPr>
        <w:t xml:space="preserve">Important: </w:t>
      </w:r>
    </w:p>
    <w:p w14:paraId="5F4043E5" w14:textId="77777777" w:rsidR="00AD6034" w:rsidRPr="005970EB" w:rsidRDefault="00AD6034" w:rsidP="00AD6034">
      <w:pPr>
        <w:pBdr>
          <w:top w:val="single" w:sz="8" w:space="0" w:color="FF0000"/>
          <w:left w:val="single" w:sz="8" w:space="0" w:color="FF0000"/>
          <w:bottom w:val="single" w:sz="8" w:space="1" w:color="FF0000"/>
          <w:right w:val="single" w:sz="8" w:space="9" w:color="FF0000"/>
        </w:pBdr>
        <w:spacing w:before="0" w:after="0" w:line="240" w:lineRule="auto"/>
        <w:ind w:left="70" w:right="257"/>
        <w:jc w:val="both"/>
        <w:rPr>
          <w:rFonts w:eastAsia="Times New Roman" w:cs="Times New Roman"/>
          <w:szCs w:val="24"/>
          <w:lang w:val="ro-RO"/>
        </w:rPr>
      </w:pPr>
      <w:r w:rsidRPr="005970EB">
        <w:rPr>
          <w:rFonts w:eastAsia="Times New Roman" w:cs="Times New Roman"/>
          <w:szCs w:val="24"/>
          <w:lang w:val="ro-RO"/>
        </w:rPr>
        <w:t>Toate documentele vor fi prezentate în limba română.</w:t>
      </w:r>
    </w:p>
    <w:p w14:paraId="64CD17FF" w14:textId="48769048" w:rsidR="00EB7253" w:rsidRPr="005970EB" w:rsidRDefault="00EB7253" w:rsidP="00AD6034">
      <w:pPr>
        <w:jc w:val="both"/>
        <w:rPr>
          <w:rFonts w:eastAsia="Times New Roman" w:cs="Times New Roman"/>
          <w:szCs w:val="24"/>
          <w:lang w:val="ro-RO" w:eastAsia="ar-SA"/>
        </w:rPr>
      </w:pPr>
      <w:bookmarkStart w:id="10" w:name="_Toc418092076"/>
      <w:bookmarkEnd w:id="9"/>
      <w:r w:rsidRPr="005970EB">
        <w:rPr>
          <w:rFonts w:eastAsia="Times New Roman" w:cs="Times New Roman"/>
          <w:szCs w:val="24"/>
          <w:lang w:val="ro-RO" w:eastAsia="ar-SA"/>
        </w:rPr>
        <w:t>În situația în care, pe parcursul apelului de proiecte, se constată necesitatea operării unor modificări de natură a nu afecta regulile şi condițiile de finanțare stabilite prin prezentul Ghid, cum ar fi, dar fără a se limita la, prelungirea termenului de depunere, Ministerul Energiei, în</w:t>
      </w:r>
      <w:r w:rsidR="00D75DFC" w:rsidRPr="005970EB">
        <w:rPr>
          <w:rFonts w:eastAsia="Times New Roman" w:cs="Times New Roman"/>
          <w:szCs w:val="24"/>
          <w:lang w:val="ro-RO" w:eastAsia="ar-SA"/>
        </w:rPr>
        <w:t xml:space="preserve"> </w:t>
      </w:r>
      <w:r w:rsidRPr="005970EB">
        <w:rPr>
          <w:rFonts w:eastAsia="Times New Roman" w:cs="Times New Roman"/>
          <w:szCs w:val="24"/>
          <w:lang w:val="ro-RO" w:eastAsia="ar-SA"/>
        </w:rPr>
        <w:t xml:space="preserve">calitatea sa de autoritate națională de implementare şi gestionare a fondurilor alocate României din Fondul pentru </w:t>
      </w:r>
      <w:r w:rsidR="000B0B3B" w:rsidRPr="005970EB">
        <w:rPr>
          <w:rFonts w:eastAsia="Times New Roman" w:cs="Times New Roman"/>
          <w:szCs w:val="24"/>
          <w:lang w:val="ro-RO" w:eastAsia="ar-SA"/>
        </w:rPr>
        <w:t>m</w:t>
      </w:r>
      <w:r w:rsidR="003A6C81" w:rsidRPr="005970EB">
        <w:rPr>
          <w:rFonts w:eastAsia="Times New Roman" w:cs="Times New Roman"/>
          <w:szCs w:val="24"/>
          <w:lang w:val="ro-RO" w:eastAsia="ar-SA"/>
        </w:rPr>
        <w:t>odernizare</w:t>
      </w:r>
      <w:r w:rsidRPr="005970EB">
        <w:rPr>
          <w:rFonts w:eastAsia="Times New Roman" w:cs="Times New Roman"/>
          <w:szCs w:val="24"/>
          <w:lang w:val="ro-RO" w:eastAsia="ar-SA"/>
        </w:rPr>
        <w:t>,</w:t>
      </w:r>
      <w:r w:rsidRPr="005970EB" w:rsidDel="002E5611">
        <w:rPr>
          <w:rFonts w:eastAsia="Times New Roman" w:cs="Times New Roman"/>
          <w:szCs w:val="24"/>
          <w:lang w:val="ro-RO" w:eastAsia="ar-SA"/>
        </w:rPr>
        <w:t xml:space="preserve"> </w:t>
      </w:r>
      <w:r w:rsidRPr="005970EB">
        <w:rPr>
          <w:rFonts w:eastAsia="Times New Roman" w:cs="Times New Roman"/>
          <w:szCs w:val="24"/>
          <w:lang w:val="ro-RO" w:eastAsia="ar-SA"/>
        </w:rPr>
        <w:t>prin Direcția Generală Ajutor de Stat</w:t>
      </w:r>
      <w:r w:rsidR="003C3CBF" w:rsidRPr="005970EB">
        <w:rPr>
          <w:rFonts w:eastAsia="Times New Roman" w:cs="Times New Roman"/>
          <w:szCs w:val="24"/>
          <w:lang w:val="ro-RO" w:eastAsia="ar-SA"/>
        </w:rPr>
        <w:t xml:space="preserve"> </w:t>
      </w:r>
      <w:r w:rsidR="00827CAF" w:rsidRPr="005970EB">
        <w:rPr>
          <w:rFonts w:eastAsia="Times New Roman" w:cs="Times New Roman"/>
          <w:szCs w:val="24"/>
          <w:lang w:val="ro-RO" w:eastAsia="ar-SA"/>
        </w:rPr>
        <w:t>și Fonduri Europene</w:t>
      </w:r>
      <w:r w:rsidRPr="005970EB">
        <w:rPr>
          <w:rFonts w:eastAsia="Times New Roman" w:cs="Times New Roman"/>
          <w:szCs w:val="24"/>
          <w:lang w:val="ro-RO" w:eastAsia="ar-SA"/>
        </w:rPr>
        <w:t xml:space="preserve">, va aduce completări sau modificări la </w:t>
      </w:r>
      <w:r w:rsidRPr="005970EB">
        <w:rPr>
          <w:rFonts w:cs="Times New Roman"/>
          <w:lang w:val="ro-RO"/>
        </w:rPr>
        <w:t>conținutul</w:t>
      </w:r>
      <w:r w:rsidRPr="005970EB">
        <w:rPr>
          <w:rFonts w:eastAsia="Times New Roman" w:cs="Times New Roman"/>
          <w:szCs w:val="24"/>
          <w:lang w:val="ro-RO" w:eastAsia="ar-SA"/>
        </w:rPr>
        <w:t xml:space="preserve"> acestuia, prin publicarea unei versiuni revizuite. Modificările legislative, inclusiv cele de natură a afecta regulile și condițiile finanțării, sunt aplicabile automat, fără a fi necesară modificarea prezentului Ghid, </w:t>
      </w:r>
      <w:r w:rsidR="003A6C81" w:rsidRPr="005970EB">
        <w:rPr>
          <w:rFonts w:eastAsia="Times New Roman" w:cs="Times New Roman"/>
          <w:szCs w:val="24"/>
          <w:lang w:val="ro-RO" w:eastAsia="ar-SA"/>
        </w:rPr>
        <w:t>g</w:t>
      </w:r>
      <w:r w:rsidRPr="005970EB">
        <w:rPr>
          <w:rFonts w:eastAsia="Times New Roman" w:cs="Times New Roman"/>
          <w:szCs w:val="24"/>
          <w:lang w:val="ro-RO" w:eastAsia="ar-SA"/>
        </w:rPr>
        <w:t>hid</w:t>
      </w:r>
      <w:r w:rsidR="003A6C81" w:rsidRPr="005970EB">
        <w:rPr>
          <w:rFonts w:eastAsia="Times New Roman" w:cs="Times New Roman"/>
          <w:szCs w:val="24"/>
          <w:lang w:val="ro-RO" w:eastAsia="ar-SA"/>
        </w:rPr>
        <w:t>ul</w:t>
      </w:r>
      <w:r w:rsidRPr="005970EB">
        <w:rPr>
          <w:rFonts w:eastAsia="Times New Roman" w:cs="Times New Roman"/>
          <w:szCs w:val="24"/>
          <w:lang w:val="ro-RO" w:eastAsia="ar-SA"/>
        </w:rPr>
        <w:t xml:space="preserve"> neînlocuind legislația specifică, stabilită prin alte acte normative, decât dacă este precizat în mod explicit în cuprinsul acestora.</w:t>
      </w:r>
    </w:p>
    <w:p w14:paraId="354181BB" w14:textId="2CD1BC49" w:rsidR="00F86A18" w:rsidRPr="005970EB" w:rsidRDefault="00BE0193" w:rsidP="00AD6034">
      <w:pPr>
        <w:pStyle w:val="Titlu2"/>
        <w:spacing w:before="0"/>
        <w:jc w:val="both"/>
        <w:rPr>
          <w:rFonts w:eastAsiaTheme="minorEastAsia" w:cs="Times New Roman"/>
          <w:b w:val="0"/>
          <w:bCs w:val="0"/>
          <w:iCs/>
          <w:szCs w:val="28"/>
        </w:rPr>
      </w:pPr>
      <w:bookmarkStart w:id="11" w:name="_Toc167727221"/>
      <w:bookmarkEnd w:id="10"/>
      <w:r w:rsidRPr="005970EB">
        <w:rPr>
          <w:rFonts w:eastAsia="MS Mincho" w:cs="Times New Roman"/>
          <w:iCs/>
          <w:szCs w:val="28"/>
        </w:rPr>
        <w:lastRenderedPageBreak/>
        <w:t xml:space="preserve">1.1. </w:t>
      </w:r>
      <w:r w:rsidR="005F2424" w:rsidRPr="005970EB">
        <w:rPr>
          <w:rFonts w:eastAsia="MS Mincho" w:cs="Times New Roman"/>
          <w:iCs/>
          <w:szCs w:val="28"/>
        </w:rPr>
        <w:t xml:space="preserve">Tip </w:t>
      </w:r>
      <w:r w:rsidR="003A6C81" w:rsidRPr="005970EB">
        <w:rPr>
          <w:rFonts w:eastAsia="MS Mincho" w:cs="Times New Roman"/>
          <w:iCs/>
          <w:szCs w:val="28"/>
        </w:rPr>
        <w:t xml:space="preserve">de investiții </w:t>
      </w:r>
      <w:r w:rsidR="00B8280C" w:rsidRPr="005970EB">
        <w:rPr>
          <w:rFonts w:eastAsia="MS Mincho" w:cs="Times New Roman"/>
          <w:b w:val="0"/>
          <w:bCs w:val="0"/>
          <w:i/>
          <w:szCs w:val="28"/>
        </w:rPr>
        <w:t xml:space="preserve">- </w:t>
      </w:r>
      <w:r w:rsidR="00807F32" w:rsidRPr="005970EB">
        <w:rPr>
          <w:rFonts w:eastAsia="MS Mincho" w:cs="Times New Roman"/>
          <w:b w:val="0"/>
          <w:bCs w:val="0"/>
          <w:iCs/>
          <w:szCs w:val="28"/>
        </w:rPr>
        <w:t>Domeniu</w:t>
      </w:r>
      <w:r w:rsidR="003D5907" w:rsidRPr="005970EB">
        <w:rPr>
          <w:rFonts w:eastAsia="MS Mincho" w:cs="Times New Roman"/>
          <w:b w:val="0"/>
          <w:bCs w:val="0"/>
          <w:iCs/>
          <w:szCs w:val="28"/>
        </w:rPr>
        <w:t>l</w:t>
      </w:r>
      <w:r w:rsidR="00807F32" w:rsidRPr="005970EB">
        <w:rPr>
          <w:rFonts w:eastAsia="MS Mincho" w:cs="Times New Roman"/>
          <w:b w:val="0"/>
          <w:bCs w:val="0"/>
          <w:iCs/>
          <w:szCs w:val="28"/>
        </w:rPr>
        <w:t xml:space="preserve"> de investiții 5.1 - Suport pentru sprijinirea investițiilor </w:t>
      </w:r>
      <w:r w:rsidR="000B0B3B" w:rsidRPr="005970EB">
        <w:rPr>
          <w:rFonts w:eastAsia="MS Mincho" w:cs="Times New Roman"/>
          <w:b w:val="0"/>
          <w:bCs w:val="0"/>
          <w:iCs/>
          <w:szCs w:val="28"/>
        </w:rPr>
        <w:t xml:space="preserve">în </w:t>
      </w:r>
      <w:r w:rsidR="00807F32" w:rsidRPr="005970EB">
        <w:rPr>
          <w:rFonts w:eastAsia="MS Mincho" w:cs="Times New Roman"/>
          <w:b w:val="0"/>
          <w:bCs w:val="0"/>
          <w:iCs/>
          <w:szCs w:val="28"/>
        </w:rPr>
        <w:t>cogenerare</w:t>
      </w:r>
      <w:r w:rsidR="000B0B3B" w:rsidRPr="005970EB">
        <w:rPr>
          <w:rFonts w:eastAsia="MS Mincho" w:cs="Times New Roman"/>
          <w:b w:val="0"/>
          <w:bCs w:val="0"/>
          <w:iCs/>
          <w:szCs w:val="28"/>
        </w:rPr>
        <w:t>a</w:t>
      </w:r>
      <w:r w:rsidR="00807F32" w:rsidRPr="005970EB">
        <w:rPr>
          <w:rFonts w:eastAsia="MS Mincho" w:cs="Times New Roman"/>
          <w:b w:val="0"/>
          <w:bCs w:val="0"/>
          <w:iCs/>
          <w:szCs w:val="28"/>
        </w:rPr>
        <w:t xml:space="preserve"> de înaltă eficiență</w:t>
      </w:r>
      <w:bookmarkEnd w:id="11"/>
    </w:p>
    <w:p w14:paraId="3EA76F92" w14:textId="2B74A069" w:rsidR="00B8280C" w:rsidRPr="005970EB" w:rsidRDefault="00EB7253" w:rsidP="00AD6034">
      <w:pPr>
        <w:jc w:val="both"/>
        <w:rPr>
          <w:rFonts w:eastAsiaTheme="minorEastAsia" w:cs="Times New Roman"/>
          <w:szCs w:val="24"/>
          <w:lang w:val="ro-RO"/>
        </w:rPr>
      </w:pPr>
      <w:r w:rsidRPr="005970EB">
        <w:rPr>
          <w:rFonts w:eastAsiaTheme="minorEastAsia" w:cs="Times New Roman"/>
          <w:szCs w:val="24"/>
          <w:lang w:val="ro-RO"/>
        </w:rPr>
        <w:t xml:space="preserve">Finanțarea proiectelor în cadrul acestei operațiuni este de tip nerambursabil şi constă în </w:t>
      </w:r>
      <w:r w:rsidR="005F4B74" w:rsidRPr="005970EB">
        <w:rPr>
          <w:rFonts w:eastAsiaTheme="minorEastAsia" w:cs="Times New Roman"/>
          <w:szCs w:val="24"/>
          <w:lang w:val="ro-RO"/>
        </w:rPr>
        <w:t>plat</w:t>
      </w:r>
      <w:r w:rsidR="00F90370" w:rsidRPr="005970EB">
        <w:rPr>
          <w:rFonts w:eastAsiaTheme="minorEastAsia" w:cs="Times New Roman"/>
          <w:szCs w:val="24"/>
          <w:lang w:val="ro-RO"/>
        </w:rPr>
        <w:t>a</w:t>
      </w:r>
      <w:r w:rsidRPr="005970EB">
        <w:rPr>
          <w:rFonts w:eastAsiaTheme="minorEastAsia" w:cs="Times New Roman"/>
          <w:szCs w:val="24"/>
          <w:lang w:val="ro-RO"/>
        </w:rPr>
        <w:t xml:space="preserve"> cheltuielilor eligibile făcute pentru realizarea proiectului, la valoarea şi în condițiile stabilite prin Contractul de finanțare.</w:t>
      </w:r>
      <w:r w:rsidR="00AD6034" w:rsidRPr="005970EB">
        <w:rPr>
          <w:rFonts w:eastAsiaTheme="minorEastAsia" w:cs="Times New Roman"/>
          <w:szCs w:val="24"/>
          <w:lang w:val="ro-RO"/>
        </w:rPr>
        <w:t xml:space="preserve"> </w:t>
      </w:r>
      <w:r w:rsidR="00B8280C" w:rsidRPr="005970EB">
        <w:rPr>
          <w:rFonts w:eastAsiaTheme="minorEastAsia" w:cs="Times New Roman"/>
          <w:szCs w:val="24"/>
          <w:lang w:val="ro-RO"/>
        </w:rPr>
        <w:t>Principalul indicator de realizare imediată al acțiunii propuse prin apelul de proiecte este de a contribui la:</w:t>
      </w:r>
    </w:p>
    <w:p w14:paraId="368AA2DD" w14:textId="37E36D72" w:rsidR="00792184" w:rsidRPr="005970EB" w:rsidRDefault="005C45D9" w:rsidP="00A72B5E">
      <w:pPr>
        <w:pStyle w:val="Listparagraf"/>
        <w:widowControl w:val="0"/>
        <w:numPr>
          <w:ilvl w:val="0"/>
          <w:numId w:val="54"/>
        </w:numPr>
        <w:ind w:left="426"/>
        <w:jc w:val="left"/>
        <w:rPr>
          <w:rFonts w:cs="Times New Roman"/>
          <w:b/>
          <w:color w:val="0070C0"/>
          <w:lang w:val="ro-RO"/>
        </w:rPr>
      </w:pPr>
      <w:bookmarkStart w:id="12" w:name="_Hlk89431958"/>
      <w:r w:rsidRPr="005970EB">
        <w:rPr>
          <w:rFonts w:cs="Times New Roman"/>
          <w:b/>
          <w:color w:val="0070C0"/>
          <w:lang w:val="ro-RO"/>
        </w:rPr>
        <w:t xml:space="preserve">Capacitate instalată în cogenerare </w:t>
      </w:r>
      <w:r w:rsidR="00E40C0D" w:rsidRPr="005970EB">
        <w:rPr>
          <w:rFonts w:cs="Times New Roman"/>
          <w:b/>
          <w:color w:val="0070C0"/>
          <w:lang w:val="ro-RO"/>
        </w:rPr>
        <w:t>pe gaz, flexibil</w:t>
      </w:r>
      <w:r w:rsidR="0047200A" w:rsidRPr="005970EB">
        <w:rPr>
          <w:rFonts w:cs="Times New Roman"/>
          <w:b/>
          <w:color w:val="0070C0"/>
          <w:lang w:val="ro-RO"/>
        </w:rPr>
        <w:t>ă</w:t>
      </w:r>
      <w:r w:rsidR="00E40C0D" w:rsidRPr="005970EB">
        <w:rPr>
          <w:rFonts w:cs="Times New Roman"/>
          <w:b/>
          <w:color w:val="0070C0"/>
          <w:lang w:val="ro-RO"/>
        </w:rPr>
        <w:t xml:space="preserve"> şi </w:t>
      </w:r>
      <w:r w:rsidRPr="005970EB">
        <w:rPr>
          <w:rFonts w:cs="Times New Roman"/>
          <w:b/>
          <w:color w:val="0070C0"/>
          <w:lang w:val="ro-RO"/>
        </w:rPr>
        <w:t xml:space="preserve">de înaltă eficienţă </w:t>
      </w:r>
      <w:bookmarkEnd w:id="12"/>
      <w:r w:rsidR="00792184" w:rsidRPr="005970EB">
        <w:rPr>
          <w:rFonts w:cs="Times New Roman"/>
          <w:b/>
          <w:color w:val="0070C0"/>
          <w:lang w:val="ro-RO"/>
        </w:rPr>
        <w:t>în sectorul încălzirii centralizate</w:t>
      </w:r>
      <w:r w:rsidR="00E30586" w:rsidRPr="005970EB">
        <w:rPr>
          <w:rFonts w:cs="Times New Roman"/>
          <w:b/>
          <w:color w:val="0070C0"/>
          <w:lang w:val="ro-RO"/>
        </w:rPr>
        <w:t>.</w:t>
      </w:r>
    </w:p>
    <w:p w14:paraId="7039CDE5" w14:textId="45ABD8B1" w:rsidR="00946535" w:rsidRPr="005970EB" w:rsidRDefault="005C45D9" w:rsidP="00AD6034">
      <w:pPr>
        <w:jc w:val="both"/>
        <w:rPr>
          <w:rFonts w:eastAsia="Times New Roman" w:cs="Times New Roman"/>
          <w:b/>
          <w:bCs/>
          <w:szCs w:val="24"/>
          <w:lang w:val="ro-RO" w:eastAsia="en-GB"/>
        </w:rPr>
      </w:pPr>
      <w:r w:rsidRPr="005970EB">
        <w:rPr>
          <w:rFonts w:eastAsiaTheme="minorEastAsia" w:cs="Times New Roman"/>
          <w:szCs w:val="24"/>
          <w:lang w:val="ro-RO"/>
        </w:rPr>
        <w:t xml:space="preserve">Proiectele finanțabile în cadrul apelului trebuie să asigure </w:t>
      </w:r>
      <w:r w:rsidR="00B8280C" w:rsidRPr="005970EB">
        <w:rPr>
          <w:rFonts w:eastAsiaTheme="minorEastAsia" w:cs="Times New Roman"/>
          <w:szCs w:val="24"/>
          <w:lang w:val="ro-RO"/>
        </w:rPr>
        <w:t xml:space="preserve">construcția </w:t>
      </w:r>
      <w:r w:rsidR="00C41DF7" w:rsidRPr="005970EB">
        <w:rPr>
          <w:rFonts w:eastAsiaTheme="minorEastAsia" w:cs="Times New Roman"/>
          <w:szCs w:val="24"/>
          <w:lang w:val="ro-RO"/>
        </w:rPr>
        <w:t>unor unități</w:t>
      </w:r>
      <w:r w:rsidR="00792184" w:rsidRPr="005970EB">
        <w:rPr>
          <w:rFonts w:eastAsiaTheme="minorEastAsia" w:cs="Times New Roman"/>
          <w:szCs w:val="24"/>
          <w:lang w:val="ro-RO"/>
        </w:rPr>
        <w:t xml:space="preserve"> </w:t>
      </w:r>
      <w:r w:rsidR="00C41DF7" w:rsidRPr="005970EB">
        <w:rPr>
          <w:rFonts w:eastAsia="Calibri" w:cs="Times New Roman"/>
          <w:szCs w:val="24"/>
          <w:lang w:val="ro-RO"/>
        </w:rPr>
        <w:t>de producţie a energiei electrice și termice în</w:t>
      </w:r>
      <w:r w:rsidR="00C41DF7" w:rsidRPr="005970EB">
        <w:rPr>
          <w:rFonts w:eastAsiaTheme="minorEastAsia" w:cs="Times New Roman"/>
          <w:szCs w:val="24"/>
          <w:lang w:val="ro-RO"/>
        </w:rPr>
        <w:t xml:space="preserve"> </w:t>
      </w:r>
      <w:r w:rsidR="00B8280C" w:rsidRPr="005970EB">
        <w:rPr>
          <w:rFonts w:eastAsiaTheme="minorEastAsia" w:cs="Times New Roman"/>
          <w:szCs w:val="24"/>
          <w:lang w:val="ro-RO"/>
        </w:rPr>
        <w:t>cogener</w:t>
      </w:r>
      <w:r w:rsidR="00C41DF7" w:rsidRPr="005970EB">
        <w:rPr>
          <w:rFonts w:eastAsiaTheme="minorEastAsia" w:cs="Times New Roman"/>
          <w:szCs w:val="24"/>
          <w:lang w:val="ro-RO"/>
        </w:rPr>
        <w:t>are</w:t>
      </w:r>
      <w:r w:rsidR="00B8280C" w:rsidRPr="005970EB">
        <w:rPr>
          <w:rFonts w:eastAsiaTheme="minorEastAsia" w:cs="Times New Roman"/>
          <w:szCs w:val="24"/>
          <w:lang w:val="ro-RO"/>
        </w:rPr>
        <w:t xml:space="preserve"> </w:t>
      </w:r>
      <w:r w:rsidR="008D09CA" w:rsidRPr="005970EB">
        <w:rPr>
          <w:rFonts w:eastAsiaTheme="minorEastAsia" w:cs="Times New Roman"/>
          <w:szCs w:val="24"/>
          <w:lang w:val="ro-RO"/>
        </w:rPr>
        <w:t xml:space="preserve">de înaltă eficiență </w:t>
      </w:r>
      <w:r w:rsidR="00792184" w:rsidRPr="005970EB">
        <w:rPr>
          <w:rFonts w:eastAsiaTheme="minorEastAsia" w:cs="Times New Roman"/>
          <w:szCs w:val="24"/>
          <w:lang w:val="ro-RO"/>
        </w:rPr>
        <w:t>în sectorul încălzirii centralizate</w:t>
      </w:r>
      <w:r w:rsidR="008D09CA" w:rsidRPr="005970EB">
        <w:rPr>
          <w:rFonts w:eastAsiaTheme="minorEastAsia" w:cs="Times New Roman"/>
          <w:szCs w:val="24"/>
          <w:lang w:val="ro-RO"/>
        </w:rPr>
        <w:t xml:space="preserve">, </w:t>
      </w:r>
      <w:r w:rsidR="00B8280C" w:rsidRPr="005970EB">
        <w:rPr>
          <w:rFonts w:eastAsiaTheme="minorEastAsia" w:cs="Times New Roman"/>
          <w:szCs w:val="24"/>
          <w:lang w:val="ro-RO"/>
        </w:rPr>
        <w:t>pe gaz</w:t>
      </w:r>
      <w:r w:rsidR="005C7EC3" w:rsidRPr="005970EB">
        <w:rPr>
          <w:rFonts w:eastAsiaTheme="minorEastAsia" w:cs="Times New Roman"/>
          <w:szCs w:val="24"/>
          <w:lang w:val="ro-RO"/>
        </w:rPr>
        <w:t>e</w:t>
      </w:r>
      <w:r w:rsidR="00B8280C" w:rsidRPr="005970EB">
        <w:rPr>
          <w:rFonts w:eastAsiaTheme="minorEastAsia" w:cs="Times New Roman"/>
          <w:szCs w:val="24"/>
          <w:lang w:val="ro-RO"/>
        </w:rPr>
        <w:t>,</w:t>
      </w:r>
      <w:r w:rsidR="00E42FD6" w:rsidRPr="005970EB">
        <w:rPr>
          <w:rFonts w:cs="Times New Roman"/>
          <w:lang w:val="ro-RO"/>
        </w:rPr>
        <w:t xml:space="preserve"> </w:t>
      </w:r>
      <w:r w:rsidR="00E42FD6" w:rsidRPr="005970EB">
        <w:rPr>
          <w:rFonts w:eastAsiaTheme="minorEastAsia" w:cs="Times New Roman"/>
          <w:szCs w:val="24"/>
          <w:lang w:val="ro-RO"/>
        </w:rPr>
        <w:t>flexibile și de înaltă eficiență,</w:t>
      </w:r>
      <w:r w:rsidR="00B8280C" w:rsidRPr="005970EB">
        <w:rPr>
          <w:rFonts w:eastAsiaTheme="minorEastAsia" w:cs="Times New Roman"/>
          <w:szCs w:val="24"/>
          <w:lang w:val="ro-RO"/>
        </w:rPr>
        <w:t xml:space="preserve"> </w:t>
      </w:r>
      <w:r w:rsidR="00C41DF7" w:rsidRPr="005970EB">
        <w:rPr>
          <w:rFonts w:eastAsiaTheme="minorEastAsia" w:cs="Times New Roman"/>
          <w:szCs w:val="24"/>
          <w:lang w:val="ro-RO"/>
        </w:rPr>
        <w:t xml:space="preserve">cogenerare </w:t>
      </w:r>
      <w:r w:rsidR="00B8280C" w:rsidRPr="005970EB">
        <w:rPr>
          <w:rFonts w:eastAsiaTheme="minorEastAsia" w:cs="Times New Roman"/>
          <w:szCs w:val="24"/>
          <w:lang w:val="ro-RO"/>
        </w:rPr>
        <w:t xml:space="preserve">astfel cum este definită în </w:t>
      </w:r>
      <w:r w:rsidR="00C41DF7" w:rsidRPr="005970EB">
        <w:rPr>
          <w:rFonts w:eastAsiaTheme="minorEastAsia" w:cs="Times New Roman"/>
          <w:szCs w:val="24"/>
          <w:lang w:val="ro-RO"/>
        </w:rPr>
        <w:t xml:space="preserve">art. 2 pct. </w:t>
      </w:r>
      <w:r w:rsidR="00056956" w:rsidRPr="005970EB">
        <w:rPr>
          <w:rFonts w:eastAsiaTheme="minorEastAsia" w:cs="Times New Roman"/>
          <w:szCs w:val="24"/>
          <w:lang w:val="ro-RO"/>
        </w:rPr>
        <w:t>13</w:t>
      </w:r>
      <w:r w:rsidR="00C41DF7" w:rsidRPr="005970EB">
        <w:rPr>
          <w:rFonts w:eastAsiaTheme="minorEastAsia" w:cs="Times New Roman"/>
          <w:szCs w:val="24"/>
          <w:lang w:val="ro-RO"/>
        </w:rPr>
        <w:t xml:space="preserve"> din </w:t>
      </w:r>
      <w:r w:rsidR="001B6B0D" w:rsidRPr="005970EB">
        <w:rPr>
          <w:rFonts w:eastAsiaTheme="minorEastAsia" w:cs="Times New Roman"/>
          <w:szCs w:val="24"/>
          <w:lang w:val="ro-RO"/>
        </w:rPr>
        <w:t xml:space="preserve"> </w:t>
      </w:r>
      <w:hyperlink r:id="rId16" w:history="1">
        <w:r w:rsidR="001B6B0D" w:rsidRPr="005970EB">
          <w:rPr>
            <w:rStyle w:val="Hyperlink"/>
            <w:rFonts w:eastAsiaTheme="minorEastAsia" w:cs="Times New Roman"/>
            <w:b/>
            <w:bCs/>
            <w:szCs w:val="24"/>
            <w:lang w:val="ro-RO"/>
          </w:rPr>
          <w:t>Directiva privind performanța energetică a clădirilor</w:t>
        </w:r>
      </w:hyperlink>
      <w:r w:rsidR="001B6B0D" w:rsidRPr="005970EB">
        <w:rPr>
          <w:rFonts w:eastAsiaTheme="minorEastAsia" w:cs="Times New Roman"/>
          <w:b/>
          <w:bCs/>
          <w:szCs w:val="24"/>
          <w:lang w:val="ro-RO"/>
        </w:rPr>
        <w:t xml:space="preserve"> - </w:t>
      </w:r>
      <w:r w:rsidR="00B8280C" w:rsidRPr="005970EB">
        <w:rPr>
          <w:rFonts w:eastAsiaTheme="minorEastAsia" w:cs="Times New Roman"/>
          <w:szCs w:val="24"/>
          <w:lang w:val="ro-RO"/>
        </w:rPr>
        <w:t>Directiva 2010/31/UE</w:t>
      </w:r>
      <w:r w:rsidR="00B67A99" w:rsidRPr="005970EB">
        <w:rPr>
          <w:rFonts w:eastAsiaTheme="minorEastAsia" w:cs="Times New Roman"/>
          <w:szCs w:val="24"/>
          <w:lang w:val="ro-RO"/>
        </w:rPr>
        <w:t xml:space="preserve"> </w:t>
      </w:r>
      <w:r w:rsidR="00CC0113" w:rsidRPr="005970EB">
        <w:rPr>
          <w:rFonts w:cs="Times New Roman"/>
          <w:bCs/>
          <w:lang w:val="ro-RO"/>
        </w:rPr>
        <w:t>a Parlamentului European și a Consiliului</w:t>
      </w:r>
      <w:r w:rsidR="00CC0113" w:rsidRPr="005970EB">
        <w:rPr>
          <w:rFonts w:cs="Times New Roman"/>
          <w:lang w:val="ro-RO"/>
        </w:rPr>
        <w:t xml:space="preserve"> din 19 mai 2010 privind performanța energetică a clădirilor</w:t>
      </w:r>
      <w:r w:rsidR="005A042B" w:rsidRPr="005970EB">
        <w:rPr>
          <w:rFonts w:cs="Times New Roman"/>
          <w:lang w:val="ro-RO"/>
        </w:rPr>
        <w:t xml:space="preserve">, </w:t>
      </w:r>
      <w:r w:rsidR="005A042B" w:rsidRPr="005970EB">
        <w:rPr>
          <w:rFonts w:eastAsiaTheme="minorEastAsia" w:cs="Times New Roman"/>
          <w:szCs w:val="24"/>
          <w:lang w:val="ro-RO"/>
        </w:rPr>
        <w:t xml:space="preserve">cu </w:t>
      </w:r>
      <w:proofErr w:type="spellStart"/>
      <w:r w:rsidR="005A042B" w:rsidRPr="005970EB">
        <w:rPr>
          <w:rFonts w:eastAsiaTheme="minorEastAsia" w:cs="Times New Roman"/>
          <w:szCs w:val="24"/>
          <w:lang w:val="ro-RO"/>
        </w:rPr>
        <w:t>modificarile</w:t>
      </w:r>
      <w:proofErr w:type="spellEnd"/>
      <w:r w:rsidR="005A042B" w:rsidRPr="005970EB">
        <w:rPr>
          <w:rFonts w:eastAsiaTheme="minorEastAsia" w:cs="Times New Roman"/>
          <w:szCs w:val="24"/>
          <w:lang w:val="ro-RO"/>
        </w:rPr>
        <w:t xml:space="preserve"> si </w:t>
      </w:r>
      <w:proofErr w:type="spellStart"/>
      <w:r w:rsidR="005A042B" w:rsidRPr="005970EB">
        <w:rPr>
          <w:rFonts w:eastAsiaTheme="minorEastAsia" w:cs="Times New Roman"/>
          <w:szCs w:val="24"/>
          <w:lang w:val="ro-RO"/>
        </w:rPr>
        <w:t>completarile</w:t>
      </w:r>
      <w:proofErr w:type="spellEnd"/>
      <w:r w:rsidR="005A042B" w:rsidRPr="005970EB">
        <w:rPr>
          <w:rFonts w:eastAsiaTheme="minorEastAsia" w:cs="Times New Roman"/>
          <w:szCs w:val="24"/>
          <w:lang w:val="ro-RO"/>
        </w:rPr>
        <w:t xml:space="preserve"> ulterioare</w:t>
      </w:r>
      <w:r w:rsidR="00055CE2" w:rsidRPr="005970EB">
        <w:rPr>
          <w:rFonts w:eastAsiaTheme="minorEastAsia" w:cs="Times New Roman"/>
          <w:szCs w:val="24"/>
          <w:lang w:val="ro-RO"/>
        </w:rPr>
        <w:t xml:space="preserve"> </w:t>
      </w:r>
      <w:r w:rsidR="00B67A99" w:rsidRPr="005970EB">
        <w:rPr>
          <w:rFonts w:eastAsiaTheme="minorEastAsia" w:cs="Times New Roman"/>
          <w:szCs w:val="24"/>
          <w:lang w:val="ro-RO"/>
        </w:rPr>
        <w:t xml:space="preserve">și trebuie </w:t>
      </w:r>
      <w:r w:rsidR="00B8280C" w:rsidRPr="005970EB">
        <w:rPr>
          <w:rFonts w:eastAsiaTheme="minorEastAsia" w:cs="Times New Roman"/>
          <w:szCs w:val="24"/>
          <w:lang w:val="ro-RO"/>
        </w:rPr>
        <w:t xml:space="preserve">să asigure conformitatea cu </w:t>
      </w:r>
      <w:proofErr w:type="spellStart"/>
      <w:r w:rsidR="00587B24" w:rsidRPr="005970EB">
        <w:rPr>
          <w:rFonts w:cs="Times New Roman"/>
          <w:color w:val="000000"/>
          <w:shd w:val="clear" w:color="auto" w:fill="FFFFFF"/>
        </w:rPr>
        <w:t>criteriile</w:t>
      </w:r>
      <w:proofErr w:type="spellEnd"/>
      <w:r w:rsidR="00587B24" w:rsidRPr="005970EB">
        <w:rPr>
          <w:rFonts w:cs="Times New Roman"/>
          <w:color w:val="000000"/>
          <w:shd w:val="clear" w:color="auto" w:fill="FFFFFF"/>
        </w:rPr>
        <w:t xml:space="preserve"> de „a </w:t>
      </w:r>
      <w:proofErr w:type="spellStart"/>
      <w:r w:rsidR="00587B24" w:rsidRPr="005970EB">
        <w:rPr>
          <w:rFonts w:cs="Times New Roman"/>
          <w:color w:val="000000"/>
          <w:shd w:val="clear" w:color="auto" w:fill="FFFFFF"/>
        </w:rPr>
        <w:t>nu</w:t>
      </w:r>
      <w:proofErr w:type="spellEnd"/>
      <w:r w:rsidR="00587B24" w:rsidRPr="005970EB">
        <w:rPr>
          <w:rFonts w:cs="Times New Roman"/>
          <w:color w:val="000000"/>
          <w:shd w:val="clear" w:color="auto" w:fill="FFFFFF"/>
        </w:rPr>
        <w:t xml:space="preserve"> </w:t>
      </w:r>
      <w:proofErr w:type="spellStart"/>
      <w:r w:rsidR="00587B24" w:rsidRPr="005970EB">
        <w:rPr>
          <w:rFonts w:cs="Times New Roman"/>
          <w:color w:val="000000"/>
          <w:shd w:val="clear" w:color="auto" w:fill="FFFFFF"/>
        </w:rPr>
        <w:t>prejudicia</w:t>
      </w:r>
      <w:proofErr w:type="spellEnd"/>
      <w:r w:rsidR="00587B24" w:rsidRPr="005970EB">
        <w:rPr>
          <w:rFonts w:cs="Times New Roman"/>
          <w:color w:val="000000"/>
          <w:shd w:val="clear" w:color="auto" w:fill="FFFFFF"/>
        </w:rPr>
        <w:t xml:space="preserve"> </w:t>
      </w:r>
      <w:proofErr w:type="spellStart"/>
      <w:r w:rsidR="00587B24" w:rsidRPr="005970EB">
        <w:rPr>
          <w:rFonts w:cs="Times New Roman"/>
          <w:color w:val="000000"/>
          <w:shd w:val="clear" w:color="auto" w:fill="FFFFFF"/>
        </w:rPr>
        <w:t>în</w:t>
      </w:r>
      <w:proofErr w:type="spellEnd"/>
      <w:r w:rsidR="00587B24" w:rsidRPr="005970EB">
        <w:rPr>
          <w:rFonts w:cs="Times New Roman"/>
          <w:color w:val="000000"/>
          <w:shd w:val="clear" w:color="auto" w:fill="FFFFFF"/>
        </w:rPr>
        <w:t xml:space="preserve"> mod </w:t>
      </w:r>
      <w:proofErr w:type="spellStart"/>
      <w:r w:rsidR="00587B24" w:rsidRPr="005970EB">
        <w:rPr>
          <w:rFonts w:cs="Times New Roman"/>
          <w:color w:val="000000"/>
          <w:shd w:val="clear" w:color="auto" w:fill="FFFFFF"/>
        </w:rPr>
        <w:t>semnificativ</w:t>
      </w:r>
      <w:proofErr w:type="spellEnd"/>
      <w:r w:rsidR="00587B24" w:rsidRPr="005970EB">
        <w:rPr>
          <w:rFonts w:cs="Times New Roman"/>
          <w:color w:val="000000"/>
          <w:shd w:val="clear" w:color="auto" w:fill="FFFFFF"/>
        </w:rPr>
        <w:t xml:space="preserve">” </w:t>
      </w:r>
      <w:proofErr w:type="spellStart"/>
      <w:r w:rsidR="00587B24" w:rsidRPr="005970EB">
        <w:rPr>
          <w:rFonts w:cs="Times New Roman"/>
          <w:color w:val="000000"/>
          <w:shd w:val="clear" w:color="auto" w:fill="FFFFFF"/>
        </w:rPr>
        <w:t>prevăzute</w:t>
      </w:r>
      <w:proofErr w:type="spellEnd"/>
      <w:r w:rsidR="00587B24" w:rsidRPr="005970EB">
        <w:rPr>
          <w:rFonts w:cs="Times New Roman"/>
          <w:color w:val="000000"/>
          <w:shd w:val="clear" w:color="auto" w:fill="FFFFFF"/>
        </w:rPr>
        <w:t xml:space="preserve"> la </w:t>
      </w:r>
      <w:proofErr w:type="spellStart"/>
      <w:r w:rsidR="00587B24" w:rsidRPr="005970EB">
        <w:rPr>
          <w:rFonts w:cs="Times New Roman"/>
          <w:color w:val="000000"/>
          <w:shd w:val="clear" w:color="auto" w:fill="FFFFFF"/>
        </w:rPr>
        <w:t>articolul</w:t>
      </w:r>
      <w:proofErr w:type="spellEnd"/>
      <w:r w:rsidR="00587B24" w:rsidRPr="005970EB">
        <w:rPr>
          <w:rFonts w:cs="Times New Roman"/>
          <w:color w:val="000000"/>
          <w:shd w:val="clear" w:color="auto" w:fill="FFFFFF"/>
        </w:rPr>
        <w:t xml:space="preserve"> 17 din </w:t>
      </w:r>
      <w:proofErr w:type="spellStart"/>
      <w:r w:rsidR="00587B24" w:rsidRPr="005970EB">
        <w:rPr>
          <w:rFonts w:cs="Times New Roman"/>
          <w:color w:val="000000"/>
          <w:shd w:val="clear" w:color="auto" w:fill="FFFFFF"/>
        </w:rPr>
        <w:t>Regulamentul</w:t>
      </w:r>
      <w:proofErr w:type="spellEnd"/>
      <w:r w:rsidR="00587B24" w:rsidRPr="005970EB">
        <w:rPr>
          <w:rFonts w:cs="Times New Roman"/>
          <w:color w:val="000000"/>
          <w:shd w:val="clear" w:color="auto" w:fill="FFFFFF"/>
        </w:rPr>
        <w:t xml:space="preserve"> (UE) 2020/852</w:t>
      </w:r>
      <w:r w:rsidR="00B8280C" w:rsidRPr="005970EB">
        <w:rPr>
          <w:rFonts w:eastAsiaTheme="minorEastAsia" w:cs="Times New Roman"/>
          <w:szCs w:val="24"/>
          <w:lang w:val="ro-RO"/>
        </w:rPr>
        <w:t xml:space="preserve">. </w:t>
      </w:r>
    </w:p>
    <w:p w14:paraId="073927F5" w14:textId="0338E8E9" w:rsidR="003911F5" w:rsidRPr="005970EB" w:rsidRDefault="00C2753C" w:rsidP="00AD6034">
      <w:pPr>
        <w:jc w:val="both"/>
        <w:rPr>
          <w:rFonts w:eastAsiaTheme="minorEastAsia" w:cs="Times New Roman"/>
          <w:szCs w:val="24"/>
          <w:lang w:val="ro-RO"/>
        </w:rPr>
      </w:pPr>
      <w:r w:rsidRPr="005970EB">
        <w:rPr>
          <w:rFonts w:eastAsiaTheme="minorEastAsia" w:cs="Times New Roman"/>
          <w:szCs w:val="24"/>
          <w:lang w:val="ro-RO"/>
        </w:rPr>
        <w:t xml:space="preserve">Solicitantul finanțării </w:t>
      </w:r>
      <w:r w:rsidR="00B67A99" w:rsidRPr="005970EB">
        <w:rPr>
          <w:rFonts w:eastAsiaTheme="minorEastAsia" w:cs="Times New Roman"/>
          <w:szCs w:val="24"/>
          <w:lang w:val="ro-RO"/>
        </w:rPr>
        <w:t xml:space="preserve">trebuie să explice </w:t>
      </w:r>
      <w:r w:rsidRPr="005970EB">
        <w:rPr>
          <w:rFonts w:eastAsiaTheme="minorEastAsia" w:cs="Times New Roman"/>
          <w:szCs w:val="24"/>
          <w:lang w:val="ro-RO"/>
        </w:rPr>
        <w:t>în cere</w:t>
      </w:r>
      <w:r w:rsidR="00EA09CB" w:rsidRPr="005970EB">
        <w:rPr>
          <w:rFonts w:eastAsiaTheme="minorEastAsia" w:cs="Times New Roman"/>
          <w:szCs w:val="24"/>
          <w:lang w:val="ro-RO"/>
        </w:rPr>
        <w:t>re</w:t>
      </w:r>
      <w:r w:rsidRPr="005970EB">
        <w:rPr>
          <w:rFonts w:eastAsiaTheme="minorEastAsia" w:cs="Times New Roman"/>
          <w:szCs w:val="24"/>
          <w:lang w:val="ro-RO"/>
        </w:rPr>
        <w:t xml:space="preserve">a de finanțare </w:t>
      </w:r>
      <w:r w:rsidR="00B67A99" w:rsidRPr="005970EB">
        <w:rPr>
          <w:rFonts w:eastAsiaTheme="minorEastAsia" w:cs="Times New Roman"/>
          <w:szCs w:val="24"/>
          <w:lang w:val="ro-RO"/>
        </w:rPr>
        <w:t>modul în care investiția contribuie la</w:t>
      </w:r>
      <w:r w:rsidR="00D75DFC" w:rsidRPr="005970EB">
        <w:rPr>
          <w:rFonts w:eastAsiaTheme="minorEastAsia" w:cs="Times New Roman"/>
          <w:szCs w:val="24"/>
          <w:lang w:val="ro-RO"/>
        </w:rPr>
        <w:t xml:space="preserve"> </w:t>
      </w:r>
      <w:r w:rsidR="00B67A99" w:rsidRPr="005970EB">
        <w:rPr>
          <w:rFonts w:eastAsiaTheme="minorEastAsia" w:cs="Times New Roman"/>
          <w:szCs w:val="24"/>
          <w:lang w:val="ro-RO"/>
        </w:rPr>
        <w:t xml:space="preserve">obiectivul Uniunii pentru climă 2030 și </w:t>
      </w:r>
      <w:r w:rsidRPr="005970EB">
        <w:rPr>
          <w:rFonts w:eastAsiaTheme="minorEastAsia" w:cs="Times New Roman"/>
          <w:szCs w:val="24"/>
          <w:lang w:val="ro-RO"/>
        </w:rPr>
        <w:t>l</w:t>
      </w:r>
      <w:r w:rsidR="00B67A99" w:rsidRPr="005970EB">
        <w:rPr>
          <w:rFonts w:eastAsiaTheme="minorEastAsia" w:cs="Times New Roman"/>
          <w:szCs w:val="24"/>
          <w:lang w:val="ro-RO"/>
        </w:rPr>
        <w:t>a obiectivul de neutralitate climatică pentru 2050</w:t>
      </w:r>
      <w:r w:rsidR="006D6ED3" w:rsidRPr="005970EB">
        <w:rPr>
          <w:rFonts w:eastAsiaTheme="minorEastAsia" w:cs="Times New Roman"/>
          <w:szCs w:val="24"/>
          <w:lang w:val="ro-RO"/>
        </w:rPr>
        <w:t xml:space="preserve"> </w:t>
      </w:r>
      <w:r w:rsidR="003911F5" w:rsidRPr="005970EB">
        <w:rPr>
          <w:rFonts w:eastAsiaTheme="minorEastAsia" w:cs="Times New Roman"/>
          <w:szCs w:val="24"/>
          <w:lang w:val="ro-RO"/>
        </w:rPr>
        <w:t>(cu referire inclusiv la valorile indicatorilor CF)</w:t>
      </w:r>
      <w:r w:rsidRPr="005970EB">
        <w:rPr>
          <w:rFonts w:eastAsiaTheme="minorEastAsia" w:cs="Times New Roman"/>
          <w:szCs w:val="24"/>
          <w:lang w:val="ro-RO"/>
        </w:rPr>
        <w:t xml:space="preserve">, respectiv faptul că soluțiile tehnice pentru realizarea unităților de producție a energiei electrice și termice în cogenerare de înaltă </w:t>
      </w:r>
      <w:r w:rsidR="00587B24" w:rsidRPr="005970EB">
        <w:rPr>
          <w:rFonts w:eastAsiaTheme="minorEastAsia" w:cs="Times New Roman"/>
          <w:szCs w:val="24"/>
          <w:lang w:val="ro-RO"/>
        </w:rPr>
        <w:t xml:space="preserve">eficiență </w:t>
      </w:r>
      <w:r w:rsidR="00792184" w:rsidRPr="005970EB">
        <w:rPr>
          <w:rFonts w:eastAsiaTheme="minorEastAsia" w:cs="Times New Roman"/>
          <w:szCs w:val="24"/>
          <w:lang w:val="ro-RO"/>
        </w:rPr>
        <w:t>în sectorul încălzirii centralizate</w:t>
      </w:r>
      <w:r w:rsidRPr="005970EB">
        <w:rPr>
          <w:rFonts w:eastAsiaTheme="minorEastAsia" w:cs="Times New Roman"/>
          <w:szCs w:val="24"/>
          <w:lang w:val="ro-RO"/>
        </w:rPr>
        <w:t xml:space="preserve"> </w:t>
      </w:r>
      <w:bookmarkStart w:id="13" w:name="_Hlk92727348"/>
      <w:r w:rsidRPr="005970EB">
        <w:rPr>
          <w:rFonts w:eastAsiaTheme="minorEastAsia" w:cs="Times New Roman"/>
          <w:szCs w:val="24"/>
          <w:lang w:val="ro-RO"/>
        </w:rPr>
        <w:t>asigur</w:t>
      </w:r>
      <w:r w:rsidR="00EA09CB" w:rsidRPr="005970EB">
        <w:rPr>
          <w:rFonts w:eastAsiaTheme="minorEastAsia" w:cs="Times New Roman"/>
          <w:szCs w:val="24"/>
          <w:lang w:val="ro-RO"/>
        </w:rPr>
        <w:t>ă</w:t>
      </w:r>
      <w:r w:rsidRPr="005970EB">
        <w:rPr>
          <w:rFonts w:eastAsiaTheme="minorEastAsia" w:cs="Times New Roman"/>
          <w:szCs w:val="24"/>
          <w:lang w:val="ro-RO"/>
        </w:rPr>
        <w:t xml:space="preserve"> posibilitatea utilizării în amestec a gazului metan cu gaze regenerabile/ cu emisii reduse, inclusiv hidrogen verde </w:t>
      </w:r>
      <w:r w:rsidR="00EA09CB" w:rsidRPr="005970EB">
        <w:rPr>
          <w:rFonts w:eastAsiaTheme="minorEastAsia" w:cs="Times New Roman"/>
          <w:szCs w:val="24"/>
          <w:lang w:val="ro-RO"/>
        </w:rPr>
        <w:t>(</w:t>
      </w:r>
      <w:r w:rsidRPr="005970EB">
        <w:rPr>
          <w:rFonts w:eastAsiaTheme="minorEastAsia" w:cs="Times New Roman"/>
          <w:szCs w:val="24"/>
          <w:lang w:val="ro-RO"/>
        </w:rPr>
        <w:t>hydrogen readiness</w:t>
      </w:r>
      <w:r w:rsidR="00EA09CB" w:rsidRPr="005970EB">
        <w:rPr>
          <w:rFonts w:eastAsiaTheme="minorEastAsia" w:cs="Times New Roman"/>
          <w:szCs w:val="24"/>
          <w:lang w:val="ro-RO"/>
        </w:rPr>
        <w:t>)</w:t>
      </w:r>
      <w:r w:rsidR="003911F5" w:rsidRPr="005970EB">
        <w:rPr>
          <w:rFonts w:eastAsiaTheme="minorEastAsia" w:cs="Times New Roman"/>
          <w:szCs w:val="24"/>
          <w:lang w:val="ro-RO"/>
        </w:rPr>
        <w:t xml:space="preserve">, fiind totodată flexibile din punctul de vedere al volumului de hidrogen ce va fi utilizat pe parcursul </w:t>
      </w:r>
      <w:r w:rsidR="00CA683C" w:rsidRPr="005970EB">
        <w:rPr>
          <w:rFonts w:eastAsiaTheme="minorEastAsia" w:cs="Times New Roman"/>
          <w:szCs w:val="24"/>
          <w:lang w:val="ro-RO"/>
        </w:rPr>
        <w:t>durat</w:t>
      </w:r>
      <w:r w:rsidR="00587B24" w:rsidRPr="005970EB">
        <w:rPr>
          <w:rFonts w:eastAsiaTheme="minorEastAsia" w:cs="Times New Roman"/>
          <w:szCs w:val="24"/>
          <w:lang w:val="ro-RO"/>
        </w:rPr>
        <w:t>ei</w:t>
      </w:r>
      <w:r w:rsidR="00CA683C" w:rsidRPr="005970EB">
        <w:rPr>
          <w:rFonts w:eastAsiaTheme="minorEastAsia" w:cs="Times New Roman"/>
          <w:szCs w:val="24"/>
          <w:lang w:val="ro-RO"/>
        </w:rPr>
        <w:t xml:space="preserve">ă </w:t>
      </w:r>
      <w:r w:rsidR="00827CAF" w:rsidRPr="005970EB">
        <w:rPr>
          <w:rFonts w:eastAsiaTheme="minorEastAsia" w:cs="Times New Roman"/>
          <w:szCs w:val="24"/>
          <w:lang w:val="ro-RO"/>
        </w:rPr>
        <w:t>viață economică</w:t>
      </w:r>
      <w:r w:rsidR="003911F5" w:rsidRPr="005970EB">
        <w:rPr>
          <w:rFonts w:eastAsiaTheme="minorEastAsia" w:cs="Times New Roman"/>
          <w:szCs w:val="24"/>
          <w:lang w:val="ro-RO"/>
        </w:rPr>
        <w:t xml:space="preserve"> a investiției, fiind evitat efectul de blocare (</w:t>
      </w:r>
      <w:r w:rsidR="006D6ED3" w:rsidRPr="005970EB">
        <w:rPr>
          <w:rFonts w:eastAsiaTheme="minorEastAsia" w:cs="Times New Roman"/>
          <w:szCs w:val="24"/>
          <w:lang w:val="ro-RO"/>
        </w:rPr>
        <w:t xml:space="preserve">carbon </w:t>
      </w:r>
      <w:r w:rsidR="003911F5" w:rsidRPr="005970EB">
        <w:rPr>
          <w:rFonts w:eastAsiaTheme="minorEastAsia" w:cs="Times New Roman"/>
          <w:szCs w:val="24"/>
          <w:lang w:val="ro-RO"/>
        </w:rPr>
        <w:t>lock-in).</w:t>
      </w:r>
    </w:p>
    <w:p w14:paraId="5023CD03" w14:textId="73257EBA" w:rsidR="00674D42" w:rsidRPr="005970EB" w:rsidRDefault="00674D42" w:rsidP="00A72B5E">
      <w:pPr>
        <w:pStyle w:val="Titlu2"/>
        <w:jc w:val="both"/>
        <w:rPr>
          <w:rFonts w:eastAsiaTheme="minorHAnsi" w:cs="Times New Roman"/>
        </w:rPr>
      </w:pPr>
      <w:bookmarkStart w:id="14" w:name="_Toc167727222"/>
      <w:bookmarkEnd w:id="13"/>
      <w:r w:rsidRPr="005970EB">
        <w:rPr>
          <w:rFonts w:eastAsiaTheme="minorHAnsi" w:cs="Times New Roman"/>
        </w:rPr>
        <w:t>1</w:t>
      </w:r>
      <w:r w:rsidRPr="005970EB">
        <w:rPr>
          <w:rFonts w:eastAsia="MS Mincho" w:cs="Times New Roman"/>
          <w:iCs/>
          <w:szCs w:val="28"/>
        </w:rPr>
        <w:t xml:space="preserve">.2. Tipul apelului de proiecte şi </w:t>
      </w:r>
      <w:r w:rsidRPr="005970EB">
        <w:rPr>
          <w:rFonts w:eastAsia="MS Mincho" w:cs="Times New Roman"/>
          <w:b w:val="0"/>
          <w:bCs w:val="0"/>
          <w:iCs/>
          <w:szCs w:val="28"/>
        </w:rPr>
        <w:t>perioada</w:t>
      </w:r>
      <w:r w:rsidR="00D75DFC" w:rsidRPr="005970EB">
        <w:rPr>
          <w:rFonts w:eastAsia="MS Mincho" w:cs="Times New Roman"/>
          <w:iCs/>
          <w:szCs w:val="28"/>
        </w:rPr>
        <w:t xml:space="preserve"> </w:t>
      </w:r>
      <w:r w:rsidRPr="005970EB">
        <w:rPr>
          <w:rFonts w:eastAsia="MS Mincho" w:cs="Times New Roman"/>
          <w:iCs/>
          <w:szCs w:val="28"/>
        </w:rPr>
        <w:t>de depunere a propunerilor de proiecte</w:t>
      </w:r>
      <w:bookmarkEnd w:id="14"/>
    </w:p>
    <w:p w14:paraId="2C045708" w14:textId="797D965E" w:rsidR="00495FAC" w:rsidRPr="005970EB" w:rsidRDefault="00411404" w:rsidP="00AD6034">
      <w:pPr>
        <w:jc w:val="both"/>
        <w:rPr>
          <w:rFonts w:eastAsia="Calibri" w:cs="Times New Roman"/>
          <w:color w:val="000000"/>
          <w:lang w:val="ro-RO"/>
        </w:rPr>
      </w:pPr>
      <w:r w:rsidRPr="005970EB">
        <w:rPr>
          <w:rFonts w:eastAsia="SimSun" w:cs="Times New Roman"/>
          <w:bCs/>
          <w:szCs w:val="24"/>
          <w:lang w:val="ro-RO"/>
        </w:rPr>
        <w:t xml:space="preserve">Apelul de proiecte lansat prin prezentul ghid corespunde procedurii de apel de proiecte cu depunere continuă, până la </w:t>
      </w:r>
      <w:r w:rsidRPr="005970EB">
        <w:rPr>
          <w:rFonts w:eastAsiaTheme="minorEastAsia" w:cs="Times New Roman"/>
          <w:szCs w:val="24"/>
          <w:lang w:val="ro-RO"/>
        </w:rPr>
        <w:t>epuizarea</w:t>
      </w:r>
      <w:r w:rsidRPr="005970EB">
        <w:rPr>
          <w:rFonts w:eastAsia="SimSun" w:cs="Times New Roman"/>
          <w:bCs/>
          <w:szCs w:val="24"/>
          <w:lang w:val="ro-RO"/>
        </w:rPr>
        <w:t xml:space="preserve"> bugetului total alocat, sau până la împlinirea termenului limită de depunere, oricare dintre acestea intervine primul, corelat cu cadrul de performanță al Fondului pentru </w:t>
      </w:r>
      <w:r w:rsidR="00587B24" w:rsidRPr="005970EB">
        <w:rPr>
          <w:rFonts w:eastAsia="SimSun" w:cs="Times New Roman"/>
          <w:bCs/>
          <w:szCs w:val="24"/>
          <w:lang w:val="ro-RO"/>
        </w:rPr>
        <w:t>m</w:t>
      </w:r>
      <w:r w:rsidRPr="005970EB">
        <w:rPr>
          <w:rFonts w:eastAsia="SimSun" w:cs="Times New Roman"/>
          <w:bCs/>
          <w:szCs w:val="24"/>
          <w:lang w:val="ro-RO"/>
        </w:rPr>
        <w:t>odernizare.</w:t>
      </w:r>
    </w:p>
    <w:p w14:paraId="79C9F467" w14:textId="05EA3BC2" w:rsidR="00495FAC" w:rsidRPr="005970EB" w:rsidRDefault="00495FAC" w:rsidP="00AD6034">
      <w:pPr>
        <w:jc w:val="both"/>
        <w:rPr>
          <w:rFonts w:cs="Times New Roman"/>
          <w:lang w:val="ro-RO"/>
        </w:rPr>
      </w:pPr>
      <w:r w:rsidRPr="005970EB">
        <w:rPr>
          <w:rFonts w:eastAsia="Calibri" w:cs="Times New Roman"/>
          <w:color w:val="000000"/>
          <w:lang w:val="ro-RO"/>
        </w:rPr>
        <w:t xml:space="preserve">Furnizorul </w:t>
      </w:r>
      <w:r w:rsidRPr="005970EB">
        <w:rPr>
          <w:rFonts w:eastAsia="SimSun" w:cs="Times New Roman"/>
          <w:bCs/>
          <w:szCs w:val="24"/>
          <w:lang w:val="ro-RO"/>
        </w:rPr>
        <w:t>ajutorului</w:t>
      </w:r>
      <w:r w:rsidRPr="005970EB">
        <w:rPr>
          <w:rFonts w:eastAsia="Calibri" w:cs="Times New Roman"/>
          <w:color w:val="000000"/>
          <w:lang w:val="ro-RO"/>
        </w:rPr>
        <w:t xml:space="preserve"> de stat lansează </w:t>
      </w:r>
      <w:r w:rsidRPr="005970EB">
        <w:rPr>
          <w:rFonts w:cs="Times New Roman"/>
          <w:lang w:val="ro-RO"/>
        </w:rPr>
        <w:t xml:space="preserve">procedura de </w:t>
      </w:r>
      <w:r w:rsidRPr="005970EB">
        <w:rPr>
          <w:rFonts w:eastAsia="SimSun" w:cs="Times New Roman"/>
          <w:b/>
          <w:bCs/>
          <w:szCs w:val="24"/>
          <w:lang w:val="ro-RO"/>
        </w:rPr>
        <w:t xml:space="preserve">apel de proiecte </w:t>
      </w:r>
      <w:r w:rsidR="00411404" w:rsidRPr="005970EB">
        <w:rPr>
          <w:rFonts w:eastAsia="SimSun" w:cs="Times New Roman"/>
          <w:b/>
          <w:bCs/>
          <w:szCs w:val="24"/>
          <w:lang w:val="ro-RO"/>
        </w:rPr>
        <w:t>cu depunere continuă</w:t>
      </w:r>
      <w:r w:rsidR="002507AC" w:rsidRPr="005970EB">
        <w:rPr>
          <w:rFonts w:eastAsia="SimSun" w:cs="Times New Roman"/>
          <w:b/>
          <w:bCs/>
          <w:szCs w:val="24"/>
          <w:lang w:val="ro-RO"/>
        </w:rPr>
        <w:t xml:space="preserve"> </w:t>
      </w:r>
      <w:r w:rsidRPr="005970EB">
        <w:rPr>
          <w:rFonts w:cs="Times New Roman"/>
          <w:lang w:val="ro-RO"/>
        </w:rPr>
        <w:t xml:space="preserve">pentru selecția proiectelor ce vor beneficia de finanțare sub condiția suspensivă de acordare a ajutorului, </w:t>
      </w:r>
      <w:r w:rsidR="00FB1A64" w:rsidRPr="005970EB">
        <w:rPr>
          <w:rFonts w:cs="Times New Roman"/>
          <w:lang w:val="ro-RO"/>
        </w:rPr>
        <w:t xml:space="preserve">după adoptarea deciziei </w:t>
      </w:r>
      <w:r w:rsidR="00FB1A64" w:rsidRPr="005970EB">
        <w:rPr>
          <w:rFonts w:eastAsiaTheme="minorEastAsia" w:cs="Times New Roman"/>
          <w:szCs w:val="24"/>
          <w:lang w:val="ro-RO"/>
        </w:rPr>
        <w:t>de</w:t>
      </w:r>
      <w:r w:rsidR="00FB1A64" w:rsidRPr="005970EB">
        <w:rPr>
          <w:rFonts w:cs="Times New Roman"/>
          <w:lang w:val="ro-RO"/>
        </w:rPr>
        <w:t xml:space="preserve"> plată de către Comisia Europeană</w:t>
      </w:r>
      <w:r w:rsidR="00587B24" w:rsidRPr="005970EB">
        <w:rPr>
          <w:rFonts w:cs="Times New Roman"/>
          <w:lang w:val="ro-RO"/>
        </w:rPr>
        <w:t xml:space="preserve">, </w:t>
      </w:r>
      <w:r w:rsidR="00587B24" w:rsidRPr="005970EB">
        <w:rPr>
          <w:rFonts w:cs="Times New Roman"/>
          <w:bCs/>
          <w:szCs w:val="24"/>
          <w:lang w:val="ro-RO"/>
        </w:rPr>
        <w:t>conform Regulamentului de punere în aplicare 2020/1.001 de stabilire a unor norme detaliate de aplicare a Directivei 2003/87/CE a Parlamentului European și a Consiliului</w:t>
      </w:r>
      <w:r w:rsidRPr="005970EB">
        <w:rPr>
          <w:rFonts w:cs="Times New Roman"/>
          <w:lang w:val="ro-RO"/>
        </w:rPr>
        <w:t>.</w:t>
      </w:r>
    </w:p>
    <w:p w14:paraId="664409D9" w14:textId="77777777" w:rsidR="003D2F8E" w:rsidRPr="005970EB" w:rsidRDefault="003D2F8E" w:rsidP="00AD6034">
      <w:pPr>
        <w:jc w:val="both"/>
        <w:rPr>
          <w:rFonts w:cs="Times New Roman"/>
          <w:lang w:val="ro-RO"/>
        </w:rPr>
      </w:pPr>
    </w:p>
    <w:p w14:paraId="71C44B36" w14:textId="1E6B22EF" w:rsidR="00495FAC" w:rsidRPr="005970EB" w:rsidRDefault="00495FAC" w:rsidP="00AD6034">
      <w:pPr>
        <w:tabs>
          <w:tab w:val="left" w:pos="6663"/>
        </w:tabs>
        <w:spacing w:after="0" w:line="240" w:lineRule="auto"/>
        <w:ind w:firstLine="720"/>
        <w:rPr>
          <w:rFonts w:eastAsia="SimSun" w:cs="Times New Roman"/>
          <w:b/>
          <w:bCs/>
          <w:szCs w:val="24"/>
          <w:lang w:val="ro-RO"/>
        </w:rPr>
      </w:pPr>
      <w:r w:rsidRPr="005970EB">
        <w:rPr>
          <w:rFonts w:eastAsia="SimSun" w:cs="Times New Roman"/>
          <w:b/>
          <w:bCs/>
          <w:szCs w:val="24"/>
          <w:lang w:val="ro-RO"/>
        </w:rPr>
        <w:lastRenderedPageBreak/>
        <w:t xml:space="preserve">Dată deschidere apel de proiecte: </w:t>
      </w:r>
      <w:r w:rsidR="00AD6034" w:rsidRPr="005970EB">
        <w:rPr>
          <w:rFonts w:eastAsia="SimSun" w:cs="Times New Roman"/>
          <w:b/>
          <w:bCs/>
          <w:szCs w:val="24"/>
          <w:lang w:val="ro-RO"/>
        </w:rPr>
        <w:tab/>
      </w:r>
      <w:r w:rsidR="003036C1" w:rsidRPr="005970EB">
        <w:rPr>
          <w:rFonts w:eastAsia="SimSun" w:cs="Times New Roman"/>
          <w:b/>
          <w:bCs/>
          <w:szCs w:val="24"/>
          <w:lang w:val="ro-RO"/>
        </w:rPr>
        <w:t>30</w:t>
      </w:r>
      <w:r w:rsidRPr="005970EB">
        <w:rPr>
          <w:rFonts w:eastAsia="SimSun" w:cs="Times New Roman"/>
          <w:b/>
          <w:bCs/>
          <w:szCs w:val="24"/>
          <w:lang w:val="ro-RO"/>
        </w:rPr>
        <w:t>.</w:t>
      </w:r>
      <w:r w:rsidR="00411404" w:rsidRPr="005970EB">
        <w:rPr>
          <w:rFonts w:eastAsia="SimSun" w:cs="Times New Roman"/>
          <w:b/>
          <w:bCs/>
          <w:szCs w:val="24"/>
          <w:lang w:val="ro-RO"/>
        </w:rPr>
        <w:t>0</w:t>
      </w:r>
      <w:r w:rsidR="006B2352" w:rsidRPr="005970EB">
        <w:rPr>
          <w:rFonts w:eastAsia="SimSun" w:cs="Times New Roman"/>
          <w:b/>
          <w:bCs/>
          <w:szCs w:val="24"/>
          <w:lang w:val="ro-RO"/>
        </w:rPr>
        <w:t>5</w:t>
      </w:r>
      <w:r w:rsidRPr="005970EB">
        <w:rPr>
          <w:rFonts w:eastAsia="SimSun" w:cs="Times New Roman"/>
          <w:b/>
          <w:bCs/>
          <w:szCs w:val="24"/>
          <w:lang w:val="ro-RO"/>
        </w:rPr>
        <w:t>.</w:t>
      </w:r>
      <w:r w:rsidR="006A2595" w:rsidRPr="005970EB">
        <w:rPr>
          <w:rFonts w:eastAsia="SimSun" w:cs="Times New Roman"/>
          <w:b/>
          <w:bCs/>
          <w:szCs w:val="24"/>
          <w:lang w:val="ro-RO"/>
        </w:rPr>
        <w:t>2024</w:t>
      </w:r>
      <w:r w:rsidRPr="005970EB">
        <w:rPr>
          <w:rFonts w:eastAsia="SimSun" w:cs="Times New Roman"/>
          <w:b/>
          <w:bCs/>
          <w:szCs w:val="24"/>
          <w:lang w:val="ro-RO"/>
        </w:rPr>
        <w:t xml:space="preserve">, </w:t>
      </w:r>
      <w:r w:rsidRPr="005970EB">
        <w:rPr>
          <w:rFonts w:eastAsia="SimSun" w:cs="Times New Roman"/>
          <w:b/>
          <w:bCs/>
          <w:color w:val="0070C0"/>
          <w:szCs w:val="24"/>
          <w:lang w:val="ro-RO"/>
        </w:rPr>
        <w:t>ora 1</w:t>
      </w:r>
      <w:r w:rsidR="005F2424" w:rsidRPr="005970EB">
        <w:rPr>
          <w:rFonts w:eastAsia="SimSun" w:cs="Times New Roman"/>
          <w:b/>
          <w:bCs/>
          <w:color w:val="0070C0"/>
          <w:szCs w:val="24"/>
          <w:lang w:val="ro-RO"/>
        </w:rPr>
        <w:t>0</w:t>
      </w:r>
      <w:r w:rsidRPr="005970EB">
        <w:rPr>
          <w:rFonts w:eastAsia="SimSun" w:cs="Times New Roman"/>
          <w:b/>
          <w:bCs/>
          <w:color w:val="0070C0"/>
          <w:szCs w:val="24"/>
          <w:lang w:val="ro-RO"/>
        </w:rPr>
        <w:t>:00</w:t>
      </w:r>
    </w:p>
    <w:p w14:paraId="474A61A0" w14:textId="54D9F852" w:rsidR="00495FAC" w:rsidRPr="005970EB" w:rsidRDefault="00495FAC" w:rsidP="00AD6034">
      <w:pPr>
        <w:tabs>
          <w:tab w:val="left" w:pos="6663"/>
        </w:tabs>
        <w:spacing w:after="0" w:line="240" w:lineRule="auto"/>
        <w:ind w:firstLine="720"/>
        <w:rPr>
          <w:rFonts w:eastAsia="SimSun" w:cs="Times New Roman"/>
          <w:b/>
          <w:bCs/>
          <w:color w:val="0070C0"/>
          <w:szCs w:val="24"/>
          <w:lang w:val="ro-RO"/>
        </w:rPr>
      </w:pPr>
      <w:r w:rsidRPr="005970EB">
        <w:rPr>
          <w:rFonts w:eastAsia="SimSun" w:cs="Times New Roman"/>
          <w:b/>
          <w:bCs/>
          <w:szCs w:val="24"/>
          <w:lang w:val="ro-RO"/>
        </w:rPr>
        <w:t xml:space="preserve">Dată şi oră închidere depunere de proiecte: </w:t>
      </w:r>
      <w:r w:rsidR="00AD6034" w:rsidRPr="005970EB">
        <w:rPr>
          <w:rFonts w:eastAsia="SimSun" w:cs="Times New Roman"/>
          <w:b/>
          <w:bCs/>
          <w:szCs w:val="24"/>
          <w:lang w:val="ro-RO"/>
        </w:rPr>
        <w:tab/>
      </w:r>
      <w:r w:rsidR="00DE1954" w:rsidRPr="005970EB">
        <w:rPr>
          <w:rFonts w:eastAsia="SimSun" w:cs="Times New Roman"/>
          <w:b/>
          <w:bCs/>
          <w:szCs w:val="24"/>
          <w:lang w:val="ro-RO"/>
        </w:rPr>
        <w:t>31</w:t>
      </w:r>
      <w:r w:rsidRPr="005970EB">
        <w:rPr>
          <w:rFonts w:eastAsia="SimSun" w:cs="Times New Roman"/>
          <w:b/>
          <w:bCs/>
          <w:szCs w:val="24"/>
          <w:lang w:val="ro-RO"/>
        </w:rPr>
        <w:t>.</w:t>
      </w:r>
      <w:r w:rsidR="006A2595" w:rsidRPr="005970EB">
        <w:rPr>
          <w:rFonts w:eastAsia="SimSun" w:cs="Times New Roman"/>
          <w:b/>
          <w:bCs/>
          <w:szCs w:val="24"/>
          <w:lang w:val="ro-RO"/>
        </w:rPr>
        <w:t>0</w:t>
      </w:r>
      <w:r w:rsidR="005C2745" w:rsidRPr="005970EB">
        <w:rPr>
          <w:rFonts w:eastAsia="SimSun" w:cs="Times New Roman"/>
          <w:b/>
          <w:bCs/>
          <w:szCs w:val="24"/>
          <w:lang w:val="ro-RO"/>
        </w:rPr>
        <w:t>7</w:t>
      </w:r>
      <w:r w:rsidRPr="005970EB">
        <w:rPr>
          <w:rFonts w:eastAsia="SimSun" w:cs="Times New Roman"/>
          <w:b/>
          <w:bCs/>
          <w:szCs w:val="24"/>
          <w:lang w:val="ro-RO"/>
        </w:rPr>
        <w:t>.</w:t>
      </w:r>
      <w:r w:rsidR="002E4CE5" w:rsidRPr="005970EB">
        <w:rPr>
          <w:rFonts w:eastAsia="SimSun" w:cs="Times New Roman"/>
          <w:b/>
          <w:bCs/>
          <w:szCs w:val="24"/>
          <w:lang w:val="ro-RO"/>
        </w:rPr>
        <w:t>2024</w:t>
      </w:r>
      <w:r w:rsidRPr="005970EB">
        <w:rPr>
          <w:rFonts w:eastAsia="SimSun" w:cs="Times New Roman"/>
          <w:b/>
          <w:bCs/>
          <w:color w:val="0070C0"/>
          <w:szCs w:val="24"/>
          <w:lang w:val="ro-RO"/>
        </w:rPr>
        <w:t>, ora 17:00</w:t>
      </w:r>
    </w:p>
    <w:p w14:paraId="7765E3F5" w14:textId="77777777" w:rsidR="003D2F8E" w:rsidRPr="005970EB" w:rsidRDefault="003D2F8E" w:rsidP="00AD6034">
      <w:pPr>
        <w:tabs>
          <w:tab w:val="left" w:pos="6663"/>
        </w:tabs>
        <w:spacing w:after="0" w:line="240" w:lineRule="auto"/>
        <w:ind w:firstLine="720"/>
        <w:rPr>
          <w:rFonts w:eastAsia="SimSun" w:cs="Times New Roman"/>
          <w:b/>
          <w:bCs/>
          <w:color w:val="0070C0"/>
          <w:szCs w:val="24"/>
          <w:lang w:val="ro-RO"/>
        </w:rPr>
      </w:pPr>
    </w:p>
    <w:p w14:paraId="186C7B42" w14:textId="03DF0882" w:rsidR="002C5033" w:rsidRPr="005970EB" w:rsidRDefault="008D09CA" w:rsidP="005F3A63">
      <w:pPr>
        <w:spacing w:after="0" w:line="240" w:lineRule="auto"/>
        <w:jc w:val="both"/>
        <w:rPr>
          <w:rFonts w:eastAsia="Times New Roman" w:cs="Times New Roman"/>
          <w:szCs w:val="24"/>
          <w:lang w:val="ro-RO"/>
        </w:rPr>
      </w:pPr>
      <w:bookmarkStart w:id="15" w:name="_1t3h5sf"/>
      <w:bookmarkStart w:id="16" w:name="_Toc439948351"/>
      <w:bookmarkEnd w:id="15"/>
      <w:r w:rsidRPr="005970EB">
        <w:rPr>
          <w:rFonts w:eastAsia="Times New Roman" w:cs="Times New Roman"/>
          <w:szCs w:val="24"/>
          <w:lang w:val="ro-RO"/>
        </w:rPr>
        <w:t>Ministerul Energiei</w:t>
      </w:r>
      <w:r w:rsidR="00B3367A" w:rsidRPr="005970EB">
        <w:rPr>
          <w:rFonts w:eastAsia="Times New Roman" w:cs="Times New Roman"/>
          <w:szCs w:val="24"/>
          <w:lang w:val="ro-RO"/>
        </w:rPr>
        <w:t>,</w:t>
      </w:r>
      <w:r w:rsidRPr="005970EB">
        <w:rPr>
          <w:rFonts w:eastAsia="Times New Roman" w:cs="Times New Roman"/>
          <w:szCs w:val="24"/>
          <w:lang w:val="ro-RO"/>
        </w:rPr>
        <w:t xml:space="preserve"> </w:t>
      </w:r>
      <w:r w:rsidR="00E43417" w:rsidRPr="005970EB">
        <w:rPr>
          <w:rFonts w:eastAsia="Times New Roman" w:cs="Times New Roman"/>
          <w:szCs w:val="24"/>
          <w:lang w:val="ro-RO"/>
        </w:rPr>
        <w:t xml:space="preserve">în calitatea sa de Autoritate Națională de Implementare a Fondului pentru </w:t>
      </w:r>
      <w:r w:rsidR="00B3367A" w:rsidRPr="005970EB">
        <w:rPr>
          <w:rFonts w:eastAsia="Times New Roman" w:cs="Times New Roman"/>
          <w:szCs w:val="24"/>
          <w:lang w:val="ro-RO"/>
        </w:rPr>
        <w:t>m</w:t>
      </w:r>
      <w:r w:rsidR="00E43417" w:rsidRPr="005970EB">
        <w:rPr>
          <w:rFonts w:eastAsia="Times New Roman" w:cs="Times New Roman"/>
          <w:szCs w:val="24"/>
          <w:lang w:val="ro-RO"/>
        </w:rPr>
        <w:t>odernizare</w:t>
      </w:r>
      <w:r w:rsidR="00B3367A" w:rsidRPr="005970EB">
        <w:rPr>
          <w:rFonts w:eastAsia="Times New Roman" w:cs="Times New Roman"/>
          <w:szCs w:val="24"/>
          <w:lang w:val="ro-RO"/>
        </w:rPr>
        <w:t>,</w:t>
      </w:r>
      <w:r w:rsidR="00E43417" w:rsidRPr="005970EB">
        <w:rPr>
          <w:rFonts w:eastAsia="Times New Roman" w:cs="Times New Roman"/>
          <w:szCs w:val="24"/>
          <w:lang w:val="ro-RO"/>
        </w:rPr>
        <w:t xml:space="preserve"> </w:t>
      </w:r>
      <w:r w:rsidRPr="005970EB">
        <w:rPr>
          <w:rFonts w:eastAsia="Times New Roman" w:cs="Times New Roman"/>
          <w:szCs w:val="24"/>
          <w:lang w:val="ro-RO"/>
        </w:rPr>
        <w:t>p</w:t>
      </w:r>
      <w:r w:rsidR="002C5033" w:rsidRPr="005970EB">
        <w:rPr>
          <w:rFonts w:eastAsia="Times New Roman" w:cs="Times New Roman"/>
          <w:szCs w:val="24"/>
          <w:lang w:val="ro-RO"/>
        </w:rPr>
        <w:t>oate prelungi termenul de depunere în funcție de solicitările primite, de rata de contractare a proiectelor, deciziile de realocare a unor fonduri sau alte considerente</w:t>
      </w:r>
      <w:r w:rsidR="0054794A" w:rsidRPr="005970EB">
        <w:rPr>
          <w:rFonts w:eastAsia="Times New Roman" w:cs="Times New Roman"/>
          <w:szCs w:val="24"/>
          <w:lang w:val="ro-RO"/>
        </w:rPr>
        <w:t xml:space="preserve"> obiective</w:t>
      </w:r>
      <w:r w:rsidR="002C5033" w:rsidRPr="005970EB">
        <w:rPr>
          <w:rFonts w:eastAsia="Times New Roman" w:cs="Times New Roman"/>
          <w:szCs w:val="24"/>
          <w:lang w:val="ro-RO"/>
        </w:rPr>
        <w:t>.</w:t>
      </w:r>
    </w:p>
    <w:p w14:paraId="57454FF7" w14:textId="0F27DF34" w:rsidR="002C5033" w:rsidRPr="005970EB" w:rsidRDefault="002C5033" w:rsidP="005F3A63">
      <w:pPr>
        <w:spacing w:after="0" w:line="240" w:lineRule="auto"/>
        <w:jc w:val="both"/>
        <w:rPr>
          <w:rFonts w:eastAsia="Times New Roman" w:cs="Times New Roman"/>
          <w:szCs w:val="24"/>
          <w:lang w:val="ro-RO"/>
        </w:rPr>
      </w:pPr>
      <w:r w:rsidRPr="005970EB">
        <w:rPr>
          <w:rFonts w:cs="Times New Roman"/>
          <w:szCs w:val="24"/>
          <w:lang w:val="ro-RO"/>
        </w:rPr>
        <w:t>Cererile de finanțare se vor depune pr</w:t>
      </w:r>
      <w:r w:rsidR="005C5326" w:rsidRPr="005970EB">
        <w:rPr>
          <w:rFonts w:cs="Times New Roman"/>
          <w:szCs w:val="24"/>
          <w:lang w:val="ro-RO"/>
        </w:rPr>
        <w:t xml:space="preserve">in </w:t>
      </w:r>
      <w:r w:rsidR="00D22F72" w:rsidRPr="005970EB">
        <w:rPr>
          <w:rFonts w:cs="Times New Roman"/>
          <w:szCs w:val="24"/>
          <w:lang w:val="ro-RO"/>
        </w:rPr>
        <w:t>platforma MySMIS2021/SMIS2021+</w:t>
      </w:r>
      <w:r w:rsidR="00B3367A" w:rsidRPr="005970EB">
        <w:rPr>
          <w:rFonts w:cs="Times New Roman"/>
          <w:szCs w:val="24"/>
          <w:lang w:val="ro-RO"/>
        </w:rPr>
        <w:t>, disponibilă</w:t>
      </w:r>
      <w:r w:rsidR="00D22F72" w:rsidRPr="005970EB">
        <w:rPr>
          <w:rFonts w:cs="Times New Roman"/>
          <w:szCs w:val="24"/>
          <w:lang w:val="ro-RO"/>
        </w:rPr>
        <w:t xml:space="preserve"> la adresa </w:t>
      </w:r>
      <w:hyperlink r:id="rId17" w:history="1">
        <w:r w:rsidR="003A6C81" w:rsidRPr="005970EB">
          <w:rPr>
            <w:rStyle w:val="Hyperlink"/>
            <w:rFonts w:cs="Times New Roman"/>
            <w:b/>
            <w:bCs/>
            <w:lang w:val="ro-RO"/>
          </w:rPr>
          <w:t>https://mysmis2021.gov.ro</w:t>
        </w:r>
      </w:hyperlink>
      <w:r w:rsidRPr="005970EB">
        <w:rPr>
          <w:rFonts w:eastAsia="Times New Roman" w:cs="Times New Roman"/>
          <w:szCs w:val="24"/>
          <w:lang w:val="ro-RO"/>
        </w:rPr>
        <w:t>, cu toate anexele solicitate prin prezentul ghid</w:t>
      </w:r>
      <w:r w:rsidRPr="005970EB">
        <w:rPr>
          <w:rFonts w:cs="Times New Roman"/>
          <w:szCs w:val="24"/>
          <w:lang w:val="ro-RO"/>
        </w:rPr>
        <w:t xml:space="preserve">. </w:t>
      </w:r>
    </w:p>
    <w:p w14:paraId="68C4C73A" w14:textId="1E0E5622" w:rsidR="006903A6" w:rsidRPr="005970EB" w:rsidRDefault="00D65E77" w:rsidP="00A72B5E">
      <w:pPr>
        <w:pStyle w:val="Titlu2"/>
        <w:jc w:val="both"/>
        <w:rPr>
          <w:rFonts w:eastAsia="MS Mincho" w:cs="Times New Roman"/>
          <w:b w:val="0"/>
          <w:bCs w:val="0"/>
          <w:iCs/>
          <w:szCs w:val="28"/>
        </w:rPr>
      </w:pPr>
      <w:bookmarkStart w:id="17" w:name="_Toc167727223"/>
      <w:r w:rsidRPr="005970EB">
        <w:rPr>
          <w:rFonts w:eastAsia="MS Mincho" w:cs="Times New Roman"/>
          <w:iCs/>
          <w:szCs w:val="28"/>
        </w:rPr>
        <w:t>1</w:t>
      </w:r>
      <w:r w:rsidR="006903A6" w:rsidRPr="005970EB">
        <w:rPr>
          <w:rFonts w:eastAsia="MS Mincho" w:cs="Times New Roman"/>
          <w:iCs/>
          <w:szCs w:val="28"/>
        </w:rPr>
        <w:t>.</w:t>
      </w:r>
      <w:r w:rsidRPr="005970EB">
        <w:rPr>
          <w:rFonts w:eastAsia="MS Mincho" w:cs="Times New Roman"/>
          <w:iCs/>
          <w:szCs w:val="28"/>
        </w:rPr>
        <w:t>3</w:t>
      </w:r>
      <w:r w:rsidR="006903A6" w:rsidRPr="005970EB">
        <w:rPr>
          <w:rFonts w:eastAsia="MS Mincho" w:cs="Times New Roman"/>
          <w:iCs/>
          <w:szCs w:val="28"/>
        </w:rPr>
        <w:t xml:space="preserve">. Acţiunile </w:t>
      </w:r>
      <w:bookmarkEnd w:id="16"/>
      <w:r w:rsidR="0009795E" w:rsidRPr="005970EB">
        <w:rPr>
          <w:rFonts w:eastAsia="MS Mincho" w:cs="Times New Roman"/>
          <w:b w:val="0"/>
          <w:bCs w:val="0"/>
          <w:iCs/>
          <w:szCs w:val="28"/>
        </w:rPr>
        <w:t>eligibile</w:t>
      </w:r>
      <w:bookmarkEnd w:id="17"/>
      <w:r w:rsidR="0009795E" w:rsidRPr="005970EB">
        <w:rPr>
          <w:rFonts w:eastAsia="MS Mincho" w:cs="Times New Roman"/>
          <w:iCs/>
          <w:szCs w:val="28"/>
        </w:rPr>
        <w:t xml:space="preserve"> </w:t>
      </w:r>
    </w:p>
    <w:p w14:paraId="601BE08C" w14:textId="77777777" w:rsidR="006903A6" w:rsidRPr="005970EB" w:rsidRDefault="006903A6" w:rsidP="005F3A63">
      <w:pPr>
        <w:pStyle w:val="Listparagraf"/>
        <w:spacing w:line="276" w:lineRule="auto"/>
        <w:rPr>
          <w:rFonts w:cs="Times New Roman"/>
          <w:sz w:val="2"/>
          <w:szCs w:val="2"/>
          <w:lang w:val="ro-RO"/>
        </w:rPr>
      </w:pPr>
    </w:p>
    <w:p w14:paraId="28824AF4" w14:textId="75CE80A5" w:rsidR="008E7A78" w:rsidRPr="005970EB" w:rsidRDefault="008E7A78" w:rsidP="00A72B5E">
      <w:pPr>
        <w:pStyle w:val="Titlu3"/>
        <w:spacing w:before="0" w:line="276" w:lineRule="auto"/>
        <w:rPr>
          <w:rFonts w:eastAsiaTheme="minorEastAsia" w:cs="Times New Roman"/>
          <w:lang w:val="ro-RO"/>
        </w:rPr>
      </w:pPr>
      <w:bookmarkStart w:id="18" w:name="_Toc167727224"/>
      <w:r w:rsidRPr="005970EB">
        <w:rPr>
          <w:rFonts w:eastAsiaTheme="minorEastAsia" w:cs="Times New Roman"/>
          <w:lang w:val="ro-RO"/>
        </w:rPr>
        <w:t xml:space="preserve">1.3.1. Acţiunile </w:t>
      </w:r>
      <w:r w:rsidR="00F574B7" w:rsidRPr="005970EB">
        <w:rPr>
          <w:rFonts w:eastAsiaTheme="minorEastAsia" w:cs="Times New Roman"/>
          <w:lang w:val="ro-RO"/>
        </w:rPr>
        <w:t>eligibile</w:t>
      </w:r>
      <w:bookmarkEnd w:id="18"/>
    </w:p>
    <w:p w14:paraId="78CFE170" w14:textId="15A5B0F3" w:rsidR="00AF0117" w:rsidRPr="005970EB" w:rsidRDefault="00705AA2" w:rsidP="003C3CBF">
      <w:pPr>
        <w:ind w:hanging="11"/>
        <w:jc w:val="both"/>
        <w:rPr>
          <w:rFonts w:eastAsiaTheme="minorEastAsia" w:cs="Times New Roman"/>
          <w:sz w:val="2"/>
          <w:szCs w:val="2"/>
          <w:lang w:val="ro-RO"/>
        </w:rPr>
      </w:pPr>
      <w:r w:rsidRPr="005970EB">
        <w:rPr>
          <w:rFonts w:eastAsiaTheme="minorEastAsia" w:cs="Times New Roman"/>
          <w:szCs w:val="24"/>
          <w:lang w:val="ro-RO"/>
        </w:rPr>
        <w:t>În cadrul acest</w:t>
      </w:r>
      <w:r w:rsidR="008D09CA" w:rsidRPr="005970EB">
        <w:rPr>
          <w:rFonts w:eastAsiaTheme="minorEastAsia" w:cs="Times New Roman"/>
          <w:szCs w:val="24"/>
          <w:lang w:val="ro-RO"/>
        </w:rPr>
        <w:t xml:space="preserve">ei măsuri de investiții </w:t>
      </w:r>
      <w:r w:rsidRPr="005970EB">
        <w:rPr>
          <w:rFonts w:eastAsiaTheme="minorEastAsia" w:cs="Times New Roman"/>
          <w:szCs w:val="24"/>
          <w:lang w:val="ro-RO"/>
        </w:rPr>
        <w:t>vor fi finanțate proiecte care au ca obiectiv</w:t>
      </w:r>
      <w:r w:rsidR="008E4975" w:rsidRPr="005970EB">
        <w:rPr>
          <w:rFonts w:eastAsiaTheme="minorEastAsia" w:cs="Times New Roman"/>
          <w:szCs w:val="24"/>
          <w:lang w:val="ro-RO"/>
        </w:rPr>
        <w:t xml:space="preserve"> </w:t>
      </w:r>
      <w:r w:rsidR="00122B4B" w:rsidRPr="005970EB">
        <w:rPr>
          <w:rFonts w:cs="Times New Roman"/>
          <w:szCs w:val="24"/>
          <w:lang w:val="ro-RO"/>
        </w:rPr>
        <w:t>re</w:t>
      </w:r>
      <w:r w:rsidR="008E4975" w:rsidRPr="005970EB">
        <w:rPr>
          <w:rFonts w:cs="Times New Roman"/>
          <w:szCs w:val="24"/>
          <w:lang w:val="ro-RO"/>
        </w:rPr>
        <w:t xml:space="preserve">alizarea unităților de producţie a energiei </w:t>
      </w:r>
      <w:r w:rsidR="00B3367A" w:rsidRPr="005970EB">
        <w:rPr>
          <w:rFonts w:cs="Times New Roman"/>
          <w:szCs w:val="24"/>
          <w:lang w:val="ro-RO"/>
        </w:rPr>
        <w:t xml:space="preserve">termice </w:t>
      </w:r>
      <w:r w:rsidR="008E4975" w:rsidRPr="005970EB">
        <w:rPr>
          <w:rFonts w:cs="Times New Roman"/>
          <w:szCs w:val="24"/>
          <w:lang w:val="ro-RO"/>
        </w:rPr>
        <w:t xml:space="preserve">și </w:t>
      </w:r>
      <w:r w:rsidR="00B3367A" w:rsidRPr="005970EB">
        <w:rPr>
          <w:rFonts w:cs="Times New Roman"/>
          <w:szCs w:val="24"/>
          <w:lang w:val="ro-RO"/>
        </w:rPr>
        <w:t xml:space="preserve">electrice </w:t>
      </w:r>
      <w:r w:rsidR="008E4975" w:rsidRPr="005970EB">
        <w:rPr>
          <w:rFonts w:cs="Times New Roman"/>
          <w:szCs w:val="24"/>
          <w:lang w:val="ro-RO"/>
        </w:rPr>
        <w:t xml:space="preserve">în cogenerare de înaltă eficiență, în sectorul încălzirii centralizate, prin folosirea gazului natural, pregătite pentru amestec cu gaze regenerabile/ cu emisii reduse de carbon, inclusiv hidrogen verde, </w:t>
      </w:r>
      <w:r w:rsidR="008E4975" w:rsidRPr="005970EB">
        <w:rPr>
          <w:rFonts w:cs="Times New Roman"/>
          <w:lang w:val="ro-RO"/>
        </w:rPr>
        <w:t>și flexibile din punct de vedere al volumului de hidrogen ce va fi utilizat pe parcursul duratei de via</w:t>
      </w:r>
      <w:r w:rsidR="00B3367A" w:rsidRPr="005970EB">
        <w:rPr>
          <w:rFonts w:cs="Times New Roman"/>
          <w:lang w:val="ro-RO"/>
        </w:rPr>
        <w:t>ță</w:t>
      </w:r>
      <w:r w:rsidR="003C3CBF" w:rsidRPr="005970EB">
        <w:rPr>
          <w:rFonts w:cs="Times New Roman"/>
          <w:lang w:val="ro-RO"/>
        </w:rPr>
        <w:t xml:space="preserve"> </w:t>
      </w:r>
      <w:r w:rsidR="008E4975" w:rsidRPr="005970EB">
        <w:rPr>
          <w:rFonts w:cs="Times New Roman"/>
          <w:lang w:val="ro-RO"/>
        </w:rPr>
        <w:t xml:space="preserve"> economic</w:t>
      </w:r>
      <w:r w:rsidR="00B3367A" w:rsidRPr="005970EB">
        <w:rPr>
          <w:rFonts w:cs="Times New Roman"/>
          <w:lang w:val="ro-RO"/>
        </w:rPr>
        <w:t>ă</w:t>
      </w:r>
      <w:r w:rsidR="008E4975" w:rsidRPr="005970EB">
        <w:rPr>
          <w:rFonts w:cs="Times New Roman"/>
          <w:lang w:val="ro-RO"/>
        </w:rPr>
        <w:t xml:space="preserve"> a investi</w:t>
      </w:r>
      <w:r w:rsidR="00B3367A" w:rsidRPr="005970EB">
        <w:rPr>
          <w:rFonts w:cs="Times New Roman"/>
          <w:lang w:val="ro-RO"/>
        </w:rPr>
        <w:t>ț</w:t>
      </w:r>
      <w:r w:rsidR="008E4975" w:rsidRPr="005970EB">
        <w:rPr>
          <w:rFonts w:cs="Times New Roman"/>
          <w:lang w:val="ro-RO"/>
        </w:rPr>
        <w:t>iei, fiind evitat efectul de blocare (lock-in)</w:t>
      </w:r>
      <w:r w:rsidR="00B3367A" w:rsidRPr="005970EB">
        <w:rPr>
          <w:rFonts w:cs="Times New Roman"/>
          <w:lang w:val="ro-RO"/>
        </w:rPr>
        <w:t>,</w:t>
      </w:r>
      <w:r w:rsidR="008E4975" w:rsidRPr="005970EB">
        <w:rPr>
          <w:rFonts w:cs="Times New Roman"/>
          <w:lang w:val="ro-RO"/>
        </w:rPr>
        <w:t xml:space="preserve"> </w:t>
      </w:r>
      <w:r w:rsidR="008E4975" w:rsidRPr="005970EB">
        <w:rPr>
          <w:rFonts w:cs="Times New Roman"/>
          <w:szCs w:val="24"/>
          <w:lang w:val="ro-RO"/>
        </w:rPr>
        <w:t>oferind centralelor posibilitatea să atingă pe durata normată de funcționare, pragul de maximum 250g CO</w:t>
      </w:r>
      <w:r w:rsidR="008E4975" w:rsidRPr="005970EB">
        <w:rPr>
          <w:rFonts w:cs="Times New Roman"/>
          <w:szCs w:val="24"/>
          <w:vertAlign w:val="subscript"/>
          <w:lang w:val="ro-RO"/>
        </w:rPr>
        <w:t xml:space="preserve">2 </w:t>
      </w:r>
      <w:r w:rsidR="008E4975" w:rsidRPr="005970EB">
        <w:rPr>
          <w:rFonts w:cs="Times New Roman"/>
          <w:szCs w:val="24"/>
          <w:lang w:val="ro-RO"/>
        </w:rPr>
        <w:t xml:space="preserve">eq/kWh, fiind obligatorie respectarea randamentului global brut minim </w:t>
      </w:r>
      <w:r w:rsidR="00B3367A" w:rsidRPr="005970EB">
        <w:rPr>
          <w:rFonts w:cs="Times New Roman"/>
          <w:szCs w:val="24"/>
          <w:lang w:val="ro-RO"/>
        </w:rPr>
        <w:t>de 80%</w:t>
      </w:r>
      <w:r w:rsidR="00042007" w:rsidRPr="005970EB">
        <w:rPr>
          <w:rFonts w:cs="Times New Roman"/>
          <w:szCs w:val="24"/>
          <w:lang w:val="ro-RO"/>
        </w:rPr>
        <w:t xml:space="preserve"> (Cerința minimă în cauză de probează prin Studiul de Fezabilitate sau orice alt document justificativ care poate demonstra îndeplinirea cerinței)</w:t>
      </w:r>
      <w:r w:rsidR="00B3367A" w:rsidRPr="005970EB">
        <w:rPr>
          <w:rFonts w:cs="Times New Roman"/>
          <w:szCs w:val="24"/>
          <w:lang w:val="ro-RO"/>
        </w:rPr>
        <w:t xml:space="preserve">, conform </w:t>
      </w:r>
      <w:r w:rsidR="003C3CBF" w:rsidRPr="005970EB">
        <w:rPr>
          <w:rFonts w:cs="Times New Roman"/>
          <w:szCs w:val="24"/>
          <w:lang w:val="ro-RO"/>
        </w:rPr>
        <w:t>Schemei</w:t>
      </w:r>
      <w:r w:rsidR="00B3367A" w:rsidRPr="005970EB">
        <w:rPr>
          <w:rFonts w:cs="Times New Roman"/>
          <w:szCs w:val="24"/>
          <w:lang w:val="ro-RO"/>
        </w:rPr>
        <w:t xml:space="preserve"> de ajutor de stat având ca obiectiv </w:t>
      </w:r>
      <w:bookmarkStart w:id="19" w:name="_Hlk92702873"/>
      <w:r w:rsidR="00B3367A" w:rsidRPr="005970EB">
        <w:rPr>
          <w:rFonts w:cs="Times New Roman"/>
          <w:szCs w:val="24"/>
          <w:lang w:val="ro-RO"/>
        </w:rPr>
        <w:t xml:space="preserve">sprijinirea  dezvoltării de capacităţi de producţie pe gaz, flexibile, pentru producerea de energie electrică și termică în cogenerare de înaltă eficienţă (CHP) în </w:t>
      </w:r>
      <w:bookmarkEnd w:id="19"/>
      <w:r w:rsidR="00B3367A" w:rsidRPr="005970EB">
        <w:rPr>
          <w:rFonts w:cs="Times New Roman"/>
          <w:szCs w:val="24"/>
          <w:lang w:val="ro-RO"/>
        </w:rPr>
        <w:t>sectorul încălzirii centralizate</w:t>
      </w:r>
      <w:r w:rsidR="00042007" w:rsidRPr="005970EB">
        <w:rPr>
          <w:rFonts w:cs="Times New Roman"/>
          <w:szCs w:val="24"/>
          <w:lang w:val="ro-RO"/>
        </w:rPr>
        <w:t>.</w:t>
      </w:r>
      <w:r w:rsidR="00042007" w:rsidRPr="005970EB">
        <w:rPr>
          <w:rFonts w:cs="Times New Roman"/>
          <w:b/>
          <w:bCs/>
          <w:szCs w:val="24"/>
          <w:lang w:val="ro-RO"/>
        </w:rPr>
        <w:t xml:space="preserve"> </w:t>
      </w:r>
    </w:p>
    <w:tbl>
      <w:tblPr>
        <w:tblStyle w:val="Tabelgril"/>
        <w:tblW w:w="1006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CellMar>
          <w:top w:w="28" w:type="dxa"/>
          <w:left w:w="284" w:type="dxa"/>
          <w:bottom w:w="57" w:type="dxa"/>
          <w:right w:w="284" w:type="dxa"/>
        </w:tblCellMar>
        <w:tblLook w:val="04A0" w:firstRow="1" w:lastRow="0" w:firstColumn="1" w:lastColumn="0" w:noHBand="0" w:noVBand="1"/>
      </w:tblPr>
      <w:tblGrid>
        <w:gridCol w:w="10065"/>
      </w:tblGrid>
      <w:tr w:rsidR="00AF0117" w:rsidRPr="005970EB" w14:paraId="44140733" w14:textId="77777777" w:rsidTr="003D2F8E">
        <w:trPr>
          <w:trHeight w:val="5559"/>
        </w:trPr>
        <w:tc>
          <w:tcPr>
            <w:tcW w:w="10149" w:type="dxa"/>
          </w:tcPr>
          <w:p w14:paraId="45A60F86" w14:textId="295FC2C3" w:rsidR="00AF0117" w:rsidRPr="005970EB" w:rsidRDefault="00122B4B" w:rsidP="00562D66">
            <w:pPr>
              <w:widowControl w:val="0"/>
              <w:spacing w:before="0"/>
              <w:jc w:val="both"/>
              <w:rPr>
                <w:rFonts w:cs="Times New Roman"/>
                <w:b/>
                <w:bCs/>
                <w:color w:val="FF0000"/>
                <w:szCs w:val="24"/>
                <w:lang w:val="ro-RO"/>
              </w:rPr>
            </w:pPr>
            <w:r w:rsidRPr="005970EB">
              <w:rPr>
                <w:rFonts w:cs="Times New Roman"/>
                <w:b/>
                <w:bCs/>
                <w:color w:val="FF0000"/>
                <w:szCs w:val="24"/>
                <w:lang w:val="ro-RO"/>
              </w:rPr>
              <w:lastRenderedPageBreak/>
              <w:t>ATENȚIE</w:t>
            </w:r>
            <w:r w:rsidR="00AF0117" w:rsidRPr="005970EB">
              <w:rPr>
                <w:rFonts w:cs="Times New Roman"/>
                <w:b/>
                <w:bCs/>
                <w:color w:val="FF0000"/>
                <w:szCs w:val="24"/>
                <w:lang w:val="ro-RO"/>
              </w:rPr>
              <w:t xml:space="preserve">! </w:t>
            </w:r>
          </w:p>
          <w:p w14:paraId="04FACF6D" w14:textId="1881F1D3" w:rsidR="001559BA" w:rsidRPr="005970EB" w:rsidRDefault="001559BA" w:rsidP="00562D66">
            <w:pPr>
              <w:pStyle w:val="Listparagraf"/>
              <w:widowControl w:val="0"/>
              <w:numPr>
                <w:ilvl w:val="0"/>
                <w:numId w:val="52"/>
              </w:numPr>
              <w:spacing w:before="0" w:after="240"/>
              <w:ind w:left="363" w:hanging="272"/>
              <w:rPr>
                <w:rFonts w:cs="Times New Roman"/>
                <w:bCs/>
                <w:szCs w:val="24"/>
                <w:lang w:val="ro-RO"/>
              </w:rPr>
            </w:pPr>
            <w:r w:rsidRPr="005970EB">
              <w:rPr>
                <w:rFonts w:cs="Times New Roman"/>
                <w:bCs/>
                <w:szCs w:val="24"/>
                <w:lang w:val="ro-RO"/>
              </w:rPr>
              <w:t xml:space="preserve">Soluțiile tehnice pentru realizarea unităților de producție a energiei electrice și termice în cogenerare de înaltă eficiență </w:t>
            </w:r>
            <w:r w:rsidR="00792184" w:rsidRPr="005970EB">
              <w:rPr>
                <w:rFonts w:cs="Times New Roman"/>
                <w:bCs/>
                <w:szCs w:val="24"/>
                <w:lang w:val="ro-RO"/>
              </w:rPr>
              <w:t xml:space="preserve">în sectorul încălzirii centralizate </w:t>
            </w:r>
            <w:r w:rsidRPr="005970EB">
              <w:rPr>
                <w:rFonts w:cs="Times New Roman"/>
                <w:bCs/>
                <w:szCs w:val="24"/>
                <w:lang w:val="ro-RO"/>
              </w:rPr>
              <w:t xml:space="preserve">trebuie să asigure posibilitatea utilizării în amestec a gazului </w:t>
            </w:r>
            <w:r w:rsidR="00BA1EA2" w:rsidRPr="005970EB">
              <w:rPr>
                <w:rFonts w:cs="Times New Roman"/>
                <w:bCs/>
                <w:szCs w:val="24"/>
                <w:lang w:val="ro-RO"/>
              </w:rPr>
              <w:t xml:space="preserve">natural </w:t>
            </w:r>
            <w:r w:rsidRPr="005970EB">
              <w:rPr>
                <w:rFonts w:cs="Times New Roman"/>
                <w:bCs/>
                <w:szCs w:val="24"/>
                <w:lang w:val="ro-RO"/>
              </w:rPr>
              <w:t>cu gaze</w:t>
            </w:r>
            <w:r w:rsidR="0070654A" w:rsidRPr="005970EB">
              <w:rPr>
                <w:rFonts w:cs="Times New Roman"/>
                <w:bCs/>
                <w:szCs w:val="24"/>
                <w:lang w:val="ro-RO"/>
              </w:rPr>
              <w:t>l</w:t>
            </w:r>
            <w:r w:rsidR="00BA1EA2" w:rsidRPr="005970EB">
              <w:rPr>
                <w:rFonts w:cs="Times New Roman"/>
                <w:bCs/>
                <w:szCs w:val="24"/>
                <w:lang w:val="ro-RO"/>
              </w:rPr>
              <w:t>e</w:t>
            </w:r>
            <w:r w:rsidRPr="005970EB">
              <w:rPr>
                <w:rFonts w:cs="Times New Roman"/>
                <w:bCs/>
                <w:szCs w:val="24"/>
                <w:lang w:val="ro-RO"/>
              </w:rPr>
              <w:t xml:space="preserve"> regenerabile/ cu emisii reduse</w:t>
            </w:r>
            <w:r w:rsidR="006E5C5A" w:rsidRPr="005970EB">
              <w:rPr>
                <w:rFonts w:cs="Times New Roman"/>
                <w:bCs/>
                <w:szCs w:val="24"/>
                <w:lang w:val="ro-RO"/>
              </w:rPr>
              <w:t xml:space="preserve"> de carbon</w:t>
            </w:r>
            <w:r w:rsidRPr="005970EB">
              <w:rPr>
                <w:rFonts w:cs="Times New Roman"/>
                <w:bCs/>
                <w:szCs w:val="24"/>
                <w:lang w:val="ro-RO"/>
              </w:rPr>
              <w:t xml:space="preserve">, inclusiv hidrogen verde </w:t>
            </w:r>
            <w:r w:rsidR="00A22D95" w:rsidRPr="005970EB">
              <w:rPr>
                <w:rFonts w:cs="Times New Roman"/>
                <w:bCs/>
                <w:szCs w:val="24"/>
                <w:lang w:val="ro-RO"/>
              </w:rPr>
              <w:t>(</w:t>
            </w:r>
            <w:r w:rsidRPr="005970EB">
              <w:rPr>
                <w:rFonts w:cs="Times New Roman"/>
                <w:bCs/>
                <w:i/>
                <w:iCs/>
                <w:szCs w:val="24"/>
                <w:lang w:val="ro-RO"/>
              </w:rPr>
              <w:t>h</w:t>
            </w:r>
            <w:r w:rsidR="00725D62" w:rsidRPr="005970EB">
              <w:rPr>
                <w:rFonts w:cs="Times New Roman"/>
                <w:bCs/>
                <w:i/>
                <w:iCs/>
                <w:szCs w:val="24"/>
                <w:lang w:val="ro-RO"/>
              </w:rPr>
              <w:t>y</w:t>
            </w:r>
            <w:r w:rsidRPr="005970EB">
              <w:rPr>
                <w:rFonts w:cs="Times New Roman"/>
                <w:bCs/>
                <w:i/>
                <w:iCs/>
                <w:szCs w:val="24"/>
                <w:lang w:val="ro-RO"/>
              </w:rPr>
              <w:t>drogen readiness</w:t>
            </w:r>
            <w:r w:rsidR="00A22D95" w:rsidRPr="005970EB">
              <w:rPr>
                <w:rFonts w:cs="Times New Roman"/>
                <w:bCs/>
                <w:szCs w:val="24"/>
                <w:lang w:val="ro-RO"/>
              </w:rPr>
              <w:t>)</w:t>
            </w:r>
            <w:r w:rsidR="006E5C5A" w:rsidRPr="005970EB">
              <w:rPr>
                <w:rFonts w:cs="Times New Roman"/>
                <w:bCs/>
                <w:szCs w:val="24"/>
                <w:lang w:val="ro-RO"/>
              </w:rPr>
              <w:t xml:space="preserve"> </w:t>
            </w:r>
            <w:r w:rsidR="004269D5" w:rsidRPr="005970EB">
              <w:rPr>
                <w:rFonts w:cs="Times New Roman"/>
                <w:bCs/>
                <w:szCs w:val="24"/>
                <w:lang w:val="ro-RO"/>
              </w:rPr>
              <w:t>ș</w:t>
            </w:r>
            <w:r w:rsidR="006E5C5A" w:rsidRPr="005970EB">
              <w:rPr>
                <w:rFonts w:cs="Times New Roman"/>
                <w:bCs/>
                <w:szCs w:val="24"/>
                <w:lang w:val="ro-RO"/>
              </w:rPr>
              <w:t xml:space="preserve">i flexibilitate </w:t>
            </w:r>
            <w:r w:rsidR="004269D5" w:rsidRPr="005970EB">
              <w:rPr>
                <w:rFonts w:cs="Times New Roman"/>
                <w:bCs/>
                <w:szCs w:val="24"/>
                <w:lang w:val="ro-RO"/>
              </w:rPr>
              <w:t>î</w:t>
            </w:r>
            <w:r w:rsidR="006E5C5A" w:rsidRPr="005970EB">
              <w:rPr>
                <w:rFonts w:cs="Times New Roman"/>
                <w:bCs/>
                <w:szCs w:val="24"/>
                <w:lang w:val="ro-RO"/>
              </w:rPr>
              <w:t xml:space="preserve">n sensul </w:t>
            </w:r>
            <w:r w:rsidR="00317842" w:rsidRPr="005970EB">
              <w:rPr>
                <w:rFonts w:cs="Times New Roman"/>
                <w:bCs/>
                <w:szCs w:val="24"/>
                <w:lang w:val="ro-RO"/>
              </w:rPr>
              <w:t>asigur</w:t>
            </w:r>
            <w:r w:rsidR="004269D5" w:rsidRPr="005970EB">
              <w:rPr>
                <w:rFonts w:cs="Times New Roman"/>
                <w:bCs/>
                <w:szCs w:val="24"/>
                <w:lang w:val="ro-RO"/>
              </w:rPr>
              <w:t>ă</w:t>
            </w:r>
            <w:r w:rsidR="00317842" w:rsidRPr="005970EB">
              <w:rPr>
                <w:rFonts w:cs="Times New Roman"/>
                <w:bCs/>
                <w:szCs w:val="24"/>
                <w:lang w:val="ro-RO"/>
              </w:rPr>
              <w:t>rii posibilit</w:t>
            </w:r>
            <w:r w:rsidR="004269D5" w:rsidRPr="005970EB">
              <w:rPr>
                <w:rFonts w:cs="Times New Roman"/>
                <w:bCs/>
                <w:szCs w:val="24"/>
                <w:lang w:val="ro-RO"/>
              </w:rPr>
              <w:t>ăț</w:t>
            </w:r>
            <w:r w:rsidR="00317842" w:rsidRPr="005970EB">
              <w:rPr>
                <w:rFonts w:cs="Times New Roman"/>
                <w:bCs/>
                <w:szCs w:val="24"/>
                <w:lang w:val="ro-RO"/>
              </w:rPr>
              <w:t xml:space="preserve">ii </w:t>
            </w:r>
            <w:r w:rsidR="006E5C5A" w:rsidRPr="005970EB">
              <w:rPr>
                <w:rFonts w:cs="Times New Roman"/>
                <w:bCs/>
                <w:szCs w:val="24"/>
                <w:lang w:val="ro-RO"/>
              </w:rPr>
              <w:t>cre</w:t>
            </w:r>
            <w:r w:rsidR="004269D5" w:rsidRPr="005970EB">
              <w:rPr>
                <w:rFonts w:cs="Times New Roman"/>
                <w:bCs/>
                <w:szCs w:val="24"/>
                <w:lang w:val="ro-RO"/>
              </w:rPr>
              <w:t>ș</w:t>
            </w:r>
            <w:r w:rsidR="006E5C5A" w:rsidRPr="005970EB">
              <w:rPr>
                <w:rFonts w:cs="Times New Roman"/>
                <w:bCs/>
                <w:szCs w:val="24"/>
                <w:lang w:val="ro-RO"/>
              </w:rPr>
              <w:t>terii volumului de hidrogen ce poate fi utilizat pe parcursul duratei de viat</w:t>
            </w:r>
            <w:r w:rsidR="004269D5" w:rsidRPr="005970EB">
              <w:rPr>
                <w:rFonts w:cs="Times New Roman"/>
                <w:bCs/>
                <w:szCs w:val="24"/>
                <w:lang w:val="ro-RO"/>
              </w:rPr>
              <w:t>ă</w:t>
            </w:r>
            <w:r w:rsidR="006E5C5A" w:rsidRPr="005970EB">
              <w:rPr>
                <w:rFonts w:cs="Times New Roman"/>
                <w:bCs/>
                <w:szCs w:val="24"/>
                <w:lang w:val="ro-RO"/>
              </w:rPr>
              <w:t xml:space="preserve"> economic</w:t>
            </w:r>
            <w:r w:rsidR="004269D5" w:rsidRPr="005970EB">
              <w:rPr>
                <w:rFonts w:cs="Times New Roman"/>
                <w:bCs/>
                <w:szCs w:val="24"/>
                <w:lang w:val="ro-RO"/>
              </w:rPr>
              <w:t>ă</w:t>
            </w:r>
            <w:r w:rsidR="006E5C5A" w:rsidRPr="005970EB">
              <w:rPr>
                <w:rFonts w:cs="Times New Roman"/>
                <w:bCs/>
                <w:szCs w:val="24"/>
                <w:lang w:val="ro-RO"/>
              </w:rPr>
              <w:t xml:space="preserve"> a investi</w:t>
            </w:r>
            <w:r w:rsidR="004269D5" w:rsidRPr="005970EB">
              <w:rPr>
                <w:rFonts w:cs="Times New Roman"/>
                <w:bCs/>
                <w:szCs w:val="24"/>
                <w:lang w:val="ro-RO"/>
              </w:rPr>
              <w:t>ți</w:t>
            </w:r>
            <w:r w:rsidR="006E5C5A" w:rsidRPr="005970EB">
              <w:rPr>
                <w:rFonts w:cs="Times New Roman"/>
                <w:bCs/>
                <w:szCs w:val="24"/>
                <w:lang w:val="ro-RO"/>
              </w:rPr>
              <w:t>ei</w:t>
            </w:r>
            <w:r w:rsidR="00A55AB6" w:rsidRPr="005970EB">
              <w:rPr>
                <w:rFonts w:cs="Times New Roman"/>
                <w:bCs/>
                <w:szCs w:val="24"/>
                <w:lang w:val="ro-RO"/>
              </w:rPr>
              <w:t xml:space="preserve">, </w:t>
            </w:r>
            <w:r w:rsidR="00A55AB6" w:rsidRPr="005970EB">
              <w:rPr>
                <w:rFonts w:cs="Times New Roman"/>
                <w:bCs/>
                <w:lang w:val="ro-RO"/>
              </w:rPr>
              <w:t>fiind evitat efectul de blocare (lock-in).</w:t>
            </w:r>
          </w:p>
          <w:p w14:paraId="714A0407" w14:textId="76250341" w:rsidR="009654D1" w:rsidRPr="005970EB" w:rsidRDefault="009654D1" w:rsidP="00A72B5E">
            <w:pPr>
              <w:pStyle w:val="Listparagraf"/>
              <w:widowControl w:val="0"/>
              <w:numPr>
                <w:ilvl w:val="0"/>
                <w:numId w:val="52"/>
              </w:numPr>
              <w:spacing w:after="240"/>
              <w:ind w:left="363" w:hanging="272"/>
              <w:rPr>
                <w:rFonts w:cs="Times New Roman"/>
                <w:bCs/>
                <w:szCs w:val="24"/>
                <w:lang w:val="ro-RO"/>
              </w:rPr>
            </w:pPr>
            <w:r w:rsidRPr="005970EB">
              <w:rPr>
                <w:rFonts w:cs="Times New Roman"/>
                <w:bCs/>
                <w:szCs w:val="24"/>
                <w:lang w:val="ro-RO"/>
              </w:rPr>
              <w:t xml:space="preserve">Centrală electrică de cogenerare conform </w:t>
            </w:r>
            <w:r w:rsidRPr="005970EB">
              <w:rPr>
                <w:rFonts w:cs="Times New Roman"/>
                <w:bCs/>
                <w:i/>
                <w:szCs w:val="24"/>
                <w:lang w:val="ro-RO"/>
              </w:rPr>
              <w:t xml:space="preserve">Legii </w:t>
            </w:r>
            <w:r w:rsidR="006108F8" w:rsidRPr="005970EB">
              <w:rPr>
                <w:rFonts w:cs="Times New Roman"/>
                <w:bCs/>
                <w:i/>
                <w:szCs w:val="24"/>
                <w:lang w:val="ro-RO"/>
              </w:rPr>
              <w:t xml:space="preserve">nr. </w:t>
            </w:r>
            <w:r w:rsidRPr="005970EB">
              <w:rPr>
                <w:rFonts w:cs="Times New Roman"/>
                <w:bCs/>
                <w:i/>
                <w:szCs w:val="24"/>
                <w:lang w:val="ro-RO"/>
              </w:rPr>
              <w:t>123/2012 a energiei electrice</w:t>
            </w:r>
            <w:r w:rsidRPr="005970EB">
              <w:rPr>
                <w:rFonts w:cs="Times New Roman"/>
                <w:bCs/>
                <w:szCs w:val="24"/>
                <w:lang w:val="ro-RO"/>
              </w:rPr>
              <w:t xml:space="preserve"> </w:t>
            </w:r>
            <w:r w:rsidR="00AD0DDB" w:rsidRPr="005970EB">
              <w:rPr>
                <w:rFonts w:cs="Times New Roman"/>
                <w:bCs/>
                <w:i/>
                <w:szCs w:val="24"/>
                <w:lang w:val="ro-RO"/>
              </w:rPr>
              <w:t>și a gazelor naturale</w:t>
            </w:r>
            <w:r w:rsidR="00AD0DDB" w:rsidRPr="005970EB">
              <w:rPr>
                <w:rFonts w:cs="Times New Roman"/>
                <w:bCs/>
                <w:szCs w:val="24"/>
                <w:lang w:val="ro-RO"/>
              </w:rPr>
              <w:t xml:space="preserve">, </w:t>
            </w:r>
            <w:r w:rsidRPr="005970EB">
              <w:rPr>
                <w:rFonts w:cs="Times New Roman"/>
                <w:bCs/>
                <w:szCs w:val="24"/>
                <w:lang w:val="ro-RO"/>
              </w:rPr>
              <w:t xml:space="preserve">cu modificările și completările ulterioare, se referă la ansamblul de instalaţii, construcţii şi echipamente necesare pentru </w:t>
            </w:r>
            <w:r w:rsidRPr="005970EB">
              <w:rPr>
                <w:rFonts w:cs="Times New Roman"/>
                <w:bCs/>
                <w:lang w:val="ro-RO"/>
              </w:rPr>
              <w:t>producerea</w:t>
            </w:r>
            <w:r w:rsidRPr="005970EB">
              <w:rPr>
                <w:rFonts w:cs="Times New Roman"/>
                <w:bCs/>
                <w:szCs w:val="24"/>
                <w:lang w:val="ro-RO"/>
              </w:rPr>
              <w:t xml:space="preserve"> combinată de energie electrică şi termică</w:t>
            </w:r>
            <w:r w:rsidR="00DB638F" w:rsidRPr="005970EB">
              <w:rPr>
                <w:rFonts w:cs="Times New Roman"/>
                <w:bCs/>
                <w:szCs w:val="24"/>
                <w:lang w:val="ro-RO"/>
              </w:rPr>
              <w:t>.</w:t>
            </w:r>
          </w:p>
          <w:p w14:paraId="25195C24" w14:textId="2ADE298C" w:rsidR="001B4203" w:rsidRPr="005970EB" w:rsidRDefault="00173D13" w:rsidP="005970EB">
            <w:pPr>
              <w:pStyle w:val="Listparagraf"/>
              <w:widowControl w:val="0"/>
              <w:numPr>
                <w:ilvl w:val="0"/>
                <w:numId w:val="52"/>
              </w:numPr>
              <w:spacing w:after="240"/>
              <w:ind w:left="363" w:hanging="272"/>
              <w:rPr>
                <w:rFonts w:cs="Times New Roman"/>
                <w:szCs w:val="24"/>
                <w:lang w:val="ro-RO"/>
              </w:rPr>
            </w:pPr>
            <w:r w:rsidRPr="005970EB">
              <w:rPr>
                <w:rFonts w:cs="Times New Roman"/>
                <w:bCs/>
                <w:lang w:val="ro-RO"/>
              </w:rPr>
              <w:t xml:space="preserve">Realizarea de capacități de producție a energiei vizează crearea de </w:t>
            </w:r>
            <w:r w:rsidR="002F06D8" w:rsidRPr="005970EB">
              <w:rPr>
                <w:rFonts w:cs="Times New Roman"/>
                <w:bCs/>
                <w:lang w:val="ro-RO"/>
              </w:rPr>
              <w:t>unit</w:t>
            </w:r>
            <w:r w:rsidR="00A55AB6" w:rsidRPr="005970EB">
              <w:rPr>
                <w:rFonts w:cs="Times New Roman"/>
                <w:bCs/>
                <w:lang w:val="ro-RO"/>
              </w:rPr>
              <w:t>ăț</w:t>
            </w:r>
            <w:r w:rsidR="002F06D8" w:rsidRPr="005970EB">
              <w:rPr>
                <w:rFonts w:cs="Times New Roman"/>
                <w:bCs/>
                <w:lang w:val="ro-RO"/>
              </w:rPr>
              <w:t>i/</w:t>
            </w:r>
            <w:r w:rsidRPr="005970EB">
              <w:rPr>
                <w:rFonts w:cs="Times New Roman"/>
                <w:bCs/>
                <w:lang w:val="ro-RO"/>
              </w:rPr>
              <w:t>instalații noi de producție</w:t>
            </w:r>
            <w:r w:rsidR="00E33B3E" w:rsidRPr="005970EB">
              <w:rPr>
                <w:rFonts w:cs="Times New Roman"/>
                <w:bCs/>
                <w:lang w:val="ro-RO"/>
              </w:rPr>
              <w:t>.</w:t>
            </w:r>
            <w:r w:rsidR="00F4236E" w:rsidRPr="005970EB">
              <w:rPr>
                <w:rFonts w:cs="Times New Roman"/>
                <w:bCs/>
                <w:lang w:val="ro-RO"/>
              </w:rPr>
              <w:t xml:space="preserve"> Noua </w:t>
            </w:r>
            <w:r w:rsidR="001375B1" w:rsidRPr="005970EB">
              <w:rPr>
                <w:rFonts w:cs="Times New Roman"/>
                <w:bCs/>
                <w:lang w:val="ro-RO"/>
              </w:rPr>
              <w:t>centrală</w:t>
            </w:r>
            <w:r w:rsidR="00F4236E" w:rsidRPr="005970EB">
              <w:rPr>
                <w:rFonts w:cs="Times New Roman"/>
                <w:bCs/>
                <w:lang w:val="ro-RO"/>
              </w:rPr>
              <w:t xml:space="preserve"> de cogenerare </w:t>
            </w:r>
            <w:r w:rsidR="00960D33" w:rsidRPr="005970EB">
              <w:rPr>
                <w:rFonts w:cs="Times New Roman"/>
                <w:bCs/>
                <w:lang w:val="ro-RO"/>
              </w:rPr>
              <w:t xml:space="preserve">de înaltă eficiență </w:t>
            </w:r>
            <w:r w:rsidR="00792184" w:rsidRPr="005970EB">
              <w:rPr>
                <w:rFonts w:cs="Times New Roman"/>
                <w:bCs/>
                <w:lang w:val="ro-RO"/>
              </w:rPr>
              <w:t>în sectorul încălzirii centralizate</w:t>
            </w:r>
            <w:r w:rsidR="00D54B6E" w:rsidRPr="005970EB">
              <w:rPr>
                <w:rFonts w:cs="Times New Roman"/>
                <w:bCs/>
                <w:lang w:val="ro-RO"/>
              </w:rPr>
              <w:t>, pe gaz</w:t>
            </w:r>
            <w:r w:rsidR="00C41DF7" w:rsidRPr="005970EB">
              <w:rPr>
                <w:rFonts w:cs="Times New Roman"/>
                <w:bCs/>
                <w:lang w:val="ro-RO"/>
              </w:rPr>
              <w:t>e</w:t>
            </w:r>
            <w:r w:rsidR="00D54B6E" w:rsidRPr="005970EB">
              <w:rPr>
                <w:rFonts w:cs="Times New Roman"/>
                <w:bCs/>
                <w:lang w:val="ro-RO"/>
              </w:rPr>
              <w:t xml:space="preserve">, </w:t>
            </w:r>
            <w:r w:rsidR="00F4236E" w:rsidRPr="005970EB">
              <w:rPr>
                <w:rFonts w:cs="Times New Roman"/>
                <w:bCs/>
                <w:lang w:val="ro-RO"/>
              </w:rPr>
              <w:t xml:space="preserve">trebuie </w:t>
            </w:r>
            <w:r w:rsidR="00F4236E" w:rsidRPr="005970EB">
              <w:rPr>
                <w:rFonts w:cs="Times New Roman"/>
                <w:bCs/>
                <w:color w:val="FF0000"/>
                <w:lang w:val="ro-RO"/>
              </w:rPr>
              <w:t>să asigure economii globale de energie primară în comparație cu producerea</w:t>
            </w:r>
            <w:r w:rsidR="003D2F8E" w:rsidRPr="005970EB">
              <w:rPr>
                <w:rFonts w:cs="Times New Roman"/>
                <w:bCs/>
                <w:color w:val="FF0000"/>
                <w:lang w:val="ro-RO"/>
              </w:rPr>
              <w:t xml:space="preserve"> </w:t>
            </w:r>
            <w:r w:rsidR="00F4236E" w:rsidRPr="005970EB">
              <w:rPr>
                <w:rFonts w:cs="Times New Roman"/>
                <w:bCs/>
                <w:color w:val="FF0000"/>
                <w:lang w:val="ro-RO"/>
              </w:rPr>
              <w:t>separată de energie termică și de energie electrică</w:t>
            </w:r>
            <w:r w:rsidR="00F4236E" w:rsidRPr="005970EB">
              <w:rPr>
                <w:rFonts w:cs="Times New Roman"/>
                <w:bCs/>
                <w:lang w:val="ro-RO"/>
              </w:rPr>
              <w:t xml:space="preserve">, astfel cum se prevede </w:t>
            </w:r>
            <w:r w:rsidR="00D54B6E" w:rsidRPr="005970EB">
              <w:rPr>
                <w:rFonts w:cs="Times New Roman"/>
                <w:bCs/>
                <w:lang w:val="ro-RO"/>
              </w:rPr>
              <w:t>la art. 2 pct. 34</w:t>
            </w:r>
            <w:r w:rsidR="00756617" w:rsidRPr="005970EB">
              <w:rPr>
                <w:rStyle w:val="Referinnotdesubsol"/>
                <w:rFonts w:cs="Times New Roman"/>
                <w:bCs/>
                <w:lang w:val="ro-RO"/>
              </w:rPr>
              <w:footnoteReference w:id="1"/>
            </w:r>
            <w:r w:rsidR="00D54B6E" w:rsidRPr="005970EB">
              <w:rPr>
                <w:rFonts w:cs="Times New Roman"/>
                <w:bCs/>
                <w:lang w:val="ro-RO"/>
              </w:rPr>
              <w:t xml:space="preserve"> din </w:t>
            </w:r>
            <w:r w:rsidR="00F4236E" w:rsidRPr="005970EB">
              <w:rPr>
                <w:rFonts w:cs="Times New Roman"/>
                <w:bCs/>
                <w:lang w:val="ro-RO"/>
              </w:rPr>
              <w:t>Directiva 2012/27/UE a Parlamentului European și a Consiliului din 25 octombrie 2012 privind eficiența energetică, de modificare a Directivelor 2009/125/CE și 2010/30/UE și de abrogare a Directivelor 2004/8/CE și 2006/32/CE</w:t>
            </w:r>
            <w:r w:rsidR="009B4910" w:rsidRPr="005970EB">
              <w:rPr>
                <w:rFonts w:cs="Times New Roman"/>
                <w:bCs/>
                <w:lang w:val="ro-RO"/>
              </w:rPr>
              <w:t xml:space="preserve"> (denumită, în continuare, </w:t>
            </w:r>
            <w:r w:rsidR="009B4910" w:rsidRPr="005970EB">
              <w:rPr>
                <w:rFonts w:eastAsia="Calibri" w:cs="Times New Roman"/>
                <w:bCs/>
                <w:i/>
                <w:szCs w:val="24"/>
                <w:lang w:val="ro-RO"/>
              </w:rPr>
              <w:t>Directiva 2012/27/UE privind eficiența energetică</w:t>
            </w:r>
            <w:r w:rsidR="009B4910" w:rsidRPr="005970EB">
              <w:rPr>
                <w:rFonts w:eastAsia="Calibri" w:cs="Times New Roman"/>
                <w:bCs/>
                <w:szCs w:val="24"/>
                <w:lang w:val="ro-RO"/>
              </w:rPr>
              <w:t>)</w:t>
            </w:r>
            <w:r w:rsidR="0081624E" w:rsidRPr="005970EB">
              <w:rPr>
                <w:rFonts w:eastAsia="Calibri" w:cs="Times New Roman"/>
                <w:bCs/>
                <w:szCs w:val="24"/>
                <w:lang w:val="ro-RO"/>
              </w:rPr>
              <w:t xml:space="preserve"> </w:t>
            </w:r>
            <w:r w:rsidR="0081624E" w:rsidRPr="005970EB">
              <w:rPr>
                <w:rFonts w:cs="Times New Roman"/>
                <w:bCs/>
                <w:szCs w:val="24"/>
                <w:lang w:val="ro-RO"/>
              </w:rPr>
              <w:t>cu modificarile ulterioare</w:t>
            </w:r>
            <w:r w:rsidR="00585CA1" w:rsidRPr="005970EB">
              <w:rPr>
                <w:rFonts w:cs="Times New Roman"/>
                <w:bCs/>
                <w:szCs w:val="24"/>
                <w:lang w:val="ro-RO"/>
              </w:rPr>
              <w:t xml:space="preserve">. </w:t>
            </w:r>
            <w:r w:rsidR="00BA1EA2" w:rsidRPr="005970EB">
              <w:rPr>
                <w:rFonts w:cs="Times New Roman"/>
                <w:bCs/>
                <w:szCs w:val="24"/>
                <w:lang w:val="ro-RO"/>
              </w:rPr>
              <w:t xml:space="preserve">În conformitate cu prevederile  </w:t>
            </w:r>
            <w:r w:rsidR="00585CA1" w:rsidRPr="005970EB">
              <w:rPr>
                <w:rFonts w:cs="Times New Roman"/>
                <w:bCs/>
                <w:szCs w:val="24"/>
                <w:lang w:val="ro-RO"/>
              </w:rPr>
              <w:t>Directivei</w:t>
            </w:r>
            <w:r w:rsidR="00E33B3E" w:rsidRPr="005970EB">
              <w:rPr>
                <w:rFonts w:cs="Times New Roman"/>
                <w:bCs/>
                <w:szCs w:val="24"/>
                <w:lang w:val="ro-RO"/>
              </w:rPr>
              <w:t>,</w:t>
            </w:r>
            <w:r w:rsidR="005970EB">
              <w:rPr>
                <w:rFonts w:cs="Times New Roman"/>
                <w:bCs/>
                <w:szCs w:val="24"/>
                <w:lang w:val="ro-RO"/>
              </w:rPr>
              <w:t xml:space="preserve"> </w:t>
            </w:r>
            <w:r w:rsidR="00E33B3E" w:rsidRPr="005970EB">
              <w:rPr>
                <w:rFonts w:cs="Times New Roman"/>
                <w:bCs/>
                <w:lang w:val="ro-RO"/>
              </w:rPr>
              <w:t>u</w:t>
            </w:r>
            <w:r w:rsidR="00354486" w:rsidRPr="005970EB">
              <w:rPr>
                <w:rFonts w:cs="Times New Roman"/>
                <w:bCs/>
                <w:lang w:val="ro-RO"/>
              </w:rPr>
              <w:t>nit</w:t>
            </w:r>
            <w:r w:rsidR="00E33B3E" w:rsidRPr="005970EB">
              <w:rPr>
                <w:rFonts w:cs="Times New Roman"/>
                <w:bCs/>
                <w:lang w:val="ro-RO"/>
              </w:rPr>
              <w:t>ăț</w:t>
            </w:r>
            <w:r w:rsidR="00354486" w:rsidRPr="005970EB">
              <w:rPr>
                <w:rFonts w:cs="Times New Roman"/>
                <w:bCs/>
                <w:lang w:val="ro-RO"/>
              </w:rPr>
              <w:t>ile de cogenerare</w:t>
            </w:r>
            <w:r w:rsidR="00354486" w:rsidRPr="005970EB">
              <w:rPr>
                <w:rFonts w:cs="Times New Roman"/>
                <w:lang w:val="ro-RO"/>
              </w:rPr>
              <w:t xml:space="preserve"> existente vor fi dezafectate/conservate pe cheltuiala beneficiarului și vor </w:t>
            </w:r>
            <w:r w:rsidR="00E33B3E" w:rsidRPr="005970EB">
              <w:rPr>
                <w:rFonts w:cs="Times New Roman"/>
                <w:lang w:val="ro-RO"/>
              </w:rPr>
              <w:t xml:space="preserve">fi </w:t>
            </w:r>
            <w:r w:rsidR="00827CAF" w:rsidRPr="005970EB">
              <w:rPr>
                <w:rFonts w:cs="Times New Roman"/>
                <w:lang w:val="ro-RO"/>
              </w:rPr>
              <w:t xml:space="preserve">înlocuite cu </w:t>
            </w:r>
            <w:r w:rsidR="00354486" w:rsidRPr="005970EB">
              <w:rPr>
                <w:rFonts w:cs="Times New Roman"/>
                <w:lang w:val="ro-RO"/>
              </w:rPr>
              <w:t>unități noi de cogenerare</w:t>
            </w:r>
            <w:r w:rsidR="00827CAF" w:rsidRPr="005970EB">
              <w:rPr>
                <w:rFonts w:cs="Times New Roman"/>
                <w:lang w:val="ro-RO"/>
              </w:rPr>
              <w:t xml:space="preserve"> mai eficiente din punct de vedere energetic, finanțate prin Fondul pentru modernizare</w:t>
            </w:r>
            <w:r w:rsidR="00354486" w:rsidRPr="005970EB">
              <w:rPr>
                <w:rFonts w:cs="Times New Roman"/>
                <w:lang w:val="ro-RO"/>
              </w:rPr>
              <w:t>.</w:t>
            </w:r>
          </w:p>
          <w:p w14:paraId="68EB87E9" w14:textId="37445EA4" w:rsidR="00247A9C" w:rsidRPr="005970EB" w:rsidRDefault="00412573" w:rsidP="00A72B5E">
            <w:pPr>
              <w:pStyle w:val="Listparagraf"/>
              <w:widowControl w:val="0"/>
              <w:numPr>
                <w:ilvl w:val="0"/>
                <w:numId w:val="52"/>
              </w:numPr>
              <w:spacing w:after="240"/>
              <w:ind w:left="363" w:hanging="272"/>
              <w:rPr>
                <w:rFonts w:cs="Times New Roman"/>
                <w:b/>
                <w:bCs/>
                <w:szCs w:val="24"/>
                <w:lang w:val="ro-RO"/>
              </w:rPr>
            </w:pPr>
            <w:r w:rsidRPr="005970EB">
              <w:rPr>
                <w:rFonts w:cs="Times New Roman"/>
                <w:bCs/>
                <w:szCs w:val="24"/>
                <w:lang w:val="ro-RO"/>
              </w:rPr>
              <w:t>S</w:t>
            </w:r>
            <w:r w:rsidR="00D50446" w:rsidRPr="005970EB">
              <w:rPr>
                <w:rFonts w:cs="Times New Roman"/>
                <w:bCs/>
                <w:szCs w:val="24"/>
                <w:lang w:val="ro-RO"/>
              </w:rPr>
              <w:t>e va avea în vedere c</w:t>
            </w:r>
            <w:r w:rsidR="00BA1EA2" w:rsidRPr="005970EB">
              <w:rPr>
                <w:rFonts w:cs="Times New Roman"/>
                <w:bCs/>
                <w:szCs w:val="24"/>
                <w:lang w:val="ro-RO"/>
              </w:rPr>
              <w:t>ă</w:t>
            </w:r>
            <w:r w:rsidR="00D50446" w:rsidRPr="005970EB">
              <w:rPr>
                <w:rFonts w:cs="Times New Roman"/>
                <w:bCs/>
                <w:szCs w:val="24"/>
                <w:lang w:val="ro-RO"/>
              </w:rPr>
              <w:t xml:space="preserve"> </w:t>
            </w:r>
            <w:r w:rsidR="00397FE1" w:rsidRPr="005970EB">
              <w:rPr>
                <w:rFonts w:cs="Times New Roman"/>
                <w:b/>
                <w:bCs/>
                <w:color w:val="FF0000"/>
                <w:szCs w:val="24"/>
                <w:lang w:val="ro-RO"/>
              </w:rPr>
              <w:t>pentru</w:t>
            </w:r>
            <w:r w:rsidR="00D50446" w:rsidRPr="005970EB">
              <w:rPr>
                <w:rFonts w:cs="Times New Roman"/>
                <w:b/>
                <w:bCs/>
                <w:color w:val="FF0000"/>
                <w:szCs w:val="24"/>
                <w:lang w:val="ro-RO"/>
              </w:rPr>
              <w:t xml:space="preserve"> echipament</w:t>
            </w:r>
            <w:r w:rsidR="00E33B3E" w:rsidRPr="005970EB">
              <w:rPr>
                <w:rFonts w:cs="Times New Roman"/>
                <w:b/>
                <w:bCs/>
                <w:color w:val="FF0000"/>
                <w:szCs w:val="24"/>
                <w:lang w:val="ro-RO"/>
              </w:rPr>
              <w:t>e</w:t>
            </w:r>
            <w:r w:rsidR="00D50446" w:rsidRPr="005970EB">
              <w:rPr>
                <w:rFonts w:cs="Times New Roman"/>
                <w:b/>
                <w:bCs/>
                <w:color w:val="FF0000"/>
                <w:szCs w:val="24"/>
                <w:lang w:val="ro-RO"/>
              </w:rPr>
              <w:t xml:space="preserve"> no</w:t>
            </w:r>
            <w:r w:rsidR="00E33B3E" w:rsidRPr="005970EB">
              <w:rPr>
                <w:rFonts w:cs="Times New Roman"/>
                <w:b/>
                <w:bCs/>
                <w:color w:val="FF0000"/>
                <w:szCs w:val="24"/>
                <w:lang w:val="ro-RO"/>
              </w:rPr>
              <w:t xml:space="preserve">i achiziționate prin proiect, </w:t>
            </w:r>
            <w:r w:rsidR="00E33B3E" w:rsidRPr="005970EB">
              <w:rPr>
                <w:rFonts w:cs="Times New Roman"/>
                <w:bCs/>
                <w:szCs w:val="24"/>
                <w:lang w:val="ro-RO"/>
              </w:rPr>
              <w:t>sunt necesare</w:t>
            </w:r>
            <w:r w:rsidR="00D50446" w:rsidRPr="005970EB">
              <w:rPr>
                <w:rFonts w:cs="Times New Roman"/>
                <w:bCs/>
                <w:szCs w:val="24"/>
                <w:lang w:val="ro-RO"/>
              </w:rPr>
              <w:t xml:space="preserve"> certificările impuse de legislația în vigoare</w:t>
            </w:r>
            <w:r w:rsidR="00DB638F" w:rsidRPr="005970EB">
              <w:rPr>
                <w:rFonts w:cs="Times New Roman"/>
                <w:bCs/>
                <w:szCs w:val="24"/>
                <w:lang w:val="ro-RO"/>
              </w:rPr>
              <w:t>.</w:t>
            </w:r>
          </w:p>
          <w:p w14:paraId="09FE4C47" w14:textId="7D8D0A5F" w:rsidR="00D07700" w:rsidRPr="005970EB" w:rsidRDefault="00D07700" w:rsidP="00A72B5E">
            <w:pPr>
              <w:pStyle w:val="Listparagraf"/>
              <w:widowControl w:val="0"/>
              <w:numPr>
                <w:ilvl w:val="0"/>
                <w:numId w:val="52"/>
              </w:numPr>
              <w:spacing w:after="240"/>
              <w:ind w:left="363" w:hanging="272"/>
              <w:rPr>
                <w:rFonts w:cs="Times New Roman"/>
                <w:bCs/>
                <w:szCs w:val="24"/>
                <w:lang w:val="ro-RO"/>
              </w:rPr>
            </w:pPr>
            <w:r w:rsidRPr="005970EB">
              <w:rPr>
                <w:rFonts w:cs="Times New Roman"/>
                <w:bCs/>
                <w:szCs w:val="24"/>
                <w:lang w:val="ro-RO"/>
              </w:rPr>
              <w:t xml:space="preserve">Sunt eligibile centrale care utilizează </w:t>
            </w:r>
            <w:r w:rsidR="00647C9E" w:rsidRPr="005970EB">
              <w:rPr>
                <w:rFonts w:cs="Times New Roman"/>
                <w:bCs/>
                <w:szCs w:val="24"/>
                <w:lang w:val="ro-RO"/>
              </w:rPr>
              <w:t>gaz</w:t>
            </w:r>
            <w:r w:rsidR="005E4CC8" w:rsidRPr="005970EB">
              <w:rPr>
                <w:rFonts w:cs="Times New Roman"/>
                <w:bCs/>
                <w:szCs w:val="24"/>
                <w:lang w:val="ro-RO"/>
              </w:rPr>
              <w:t>e</w:t>
            </w:r>
            <w:r w:rsidR="00647C9E" w:rsidRPr="005970EB">
              <w:rPr>
                <w:rFonts w:cs="Times New Roman"/>
                <w:bCs/>
                <w:szCs w:val="24"/>
                <w:lang w:val="ro-RO"/>
              </w:rPr>
              <w:t xml:space="preserve"> natural</w:t>
            </w:r>
            <w:r w:rsidR="005E4CC8" w:rsidRPr="005970EB">
              <w:rPr>
                <w:rFonts w:cs="Times New Roman"/>
                <w:bCs/>
                <w:szCs w:val="24"/>
                <w:lang w:val="ro-RO"/>
              </w:rPr>
              <w:t>e</w:t>
            </w:r>
            <w:r w:rsidRPr="005970EB">
              <w:rPr>
                <w:rFonts w:cs="Times New Roman"/>
                <w:bCs/>
                <w:szCs w:val="24"/>
                <w:lang w:val="ro-RO"/>
              </w:rPr>
              <w:t>, indiferent de proporţie</w:t>
            </w:r>
            <w:r w:rsidR="002F06D8" w:rsidRPr="005970EB">
              <w:rPr>
                <w:rFonts w:cs="Times New Roman"/>
                <w:bCs/>
                <w:szCs w:val="24"/>
                <w:lang w:val="ro-RO"/>
              </w:rPr>
              <w:t>, dar care sunt hydrogen ready</w:t>
            </w:r>
            <w:r w:rsidRPr="005970EB">
              <w:rPr>
                <w:rFonts w:cs="Times New Roman"/>
                <w:bCs/>
                <w:szCs w:val="24"/>
                <w:lang w:val="ro-RO"/>
              </w:rPr>
              <w:t>. Se acceptă atât utilizarea gazelor reziduale prin proces de combustie, cât și prin recuperarea căldurii</w:t>
            </w:r>
            <w:r w:rsidR="00DB638F" w:rsidRPr="005970EB">
              <w:rPr>
                <w:rFonts w:cs="Times New Roman"/>
                <w:bCs/>
                <w:szCs w:val="24"/>
                <w:lang w:val="ro-RO"/>
              </w:rPr>
              <w:t>.</w:t>
            </w:r>
          </w:p>
          <w:p w14:paraId="5065C6B4" w14:textId="09631BE6" w:rsidR="0024240C" w:rsidRPr="005970EB" w:rsidRDefault="0024240C" w:rsidP="00A72B5E">
            <w:pPr>
              <w:pStyle w:val="Listparagraf"/>
              <w:widowControl w:val="0"/>
              <w:numPr>
                <w:ilvl w:val="0"/>
                <w:numId w:val="52"/>
              </w:numPr>
              <w:spacing w:after="240"/>
              <w:ind w:left="363" w:hanging="272"/>
              <w:rPr>
                <w:rFonts w:cs="Times New Roman"/>
                <w:bCs/>
                <w:szCs w:val="24"/>
                <w:lang w:val="ro-RO"/>
              </w:rPr>
            </w:pPr>
            <w:r w:rsidRPr="005970EB">
              <w:rPr>
                <w:rFonts w:cs="Times New Roman"/>
                <w:b/>
                <w:bCs/>
                <w:color w:val="FF0000"/>
                <w:szCs w:val="24"/>
                <w:lang w:val="ro-RO"/>
              </w:rPr>
              <w:t>Cogenerare de înaltă eficiență</w:t>
            </w:r>
            <w:r w:rsidRPr="005970EB">
              <w:rPr>
                <w:rFonts w:cs="Times New Roman"/>
                <w:bCs/>
                <w:color w:val="FF0000"/>
                <w:szCs w:val="24"/>
                <w:lang w:val="ro-RO"/>
              </w:rPr>
              <w:t xml:space="preserve"> </w:t>
            </w:r>
            <w:r w:rsidRPr="005970EB">
              <w:rPr>
                <w:rFonts w:cs="Times New Roman"/>
                <w:bCs/>
                <w:szCs w:val="24"/>
                <w:lang w:val="ro-RO"/>
              </w:rPr>
              <w:t>înseamnă cogenerarea care îndeplinește criteriile stabilite în anexa II din Directiva 2012/27/UE privind eficiența energetică</w:t>
            </w:r>
            <w:r w:rsidR="00DB55C1" w:rsidRPr="005970EB">
              <w:rPr>
                <w:rFonts w:cs="Times New Roman"/>
                <w:bCs/>
                <w:szCs w:val="24"/>
                <w:lang w:val="ro-RO"/>
              </w:rPr>
              <w:t xml:space="preserve">, respectiv anexa III din Directiva (UE) 2023/1791 </w:t>
            </w:r>
            <w:r w:rsidR="00373B92" w:rsidRPr="005970EB">
              <w:rPr>
                <w:rFonts w:cs="Times New Roman"/>
                <w:bCs/>
                <w:szCs w:val="24"/>
                <w:lang w:val="ro-RO"/>
              </w:rPr>
              <w:t>privind eficiența energetică</w:t>
            </w:r>
            <w:r w:rsidR="00DB55C1" w:rsidRPr="005970EB">
              <w:rPr>
                <w:rFonts w:cs="Times New Roman"/>
                <w:bCs/>
                <w:szCs w:val="24"/>
                <w:lang w:val="ro-RO"/>
              </w:rPr>
              <w:t>, care a modificat Directiva 2012/27</w:t>
            </w:r>
            <w:r w:rsidR="00CD07B9" w:rsidRPr="005970EB">
              <w:rPr>
                <w:rFonts w:cs="Times New Roman"/>
                <w:bCs/>
                <w:szCs w:val="24"/>
                <w:lang w:val="ro-RO"/>
              </w:rPr>
              <w:t>/UE</w:t>
            </w:r>
            <w:r w:rsidR="00DB638F" w:rsidRPr="005970EB">
              <w:rPr>
                <w:rFonts w:cs="Times New Roman"/>
                <w:bCs/>
                <w:szCs w:val="24"/>
                <w:lang w:val="ro-RO"/>
              </w:rPr>
              <w:t>.</w:t>
            </w:r>
          </w:p>
          <w:p w14:paraId="01373B10" w14:textId="59BF8D47" w:rsidR="004B1513" w:rsidRPr="005970EB" w:rsidRDefault="0071602F" w:rsidP="00A72B5E">
            <w:pPr>
              <w:pStyle w:val="Listparagraf"/>
              <w:widowControl w:val="0"/>
              <w:numPr>
                <w:ilvl w:val="0"/>
                <w:numId w:val="52"/>
              </w:numPr>
              <w:spacing w:after="240"/>
              <w:ind w:left="363" w:hanging="272"/>
              <w:rPr>
                <w:rFonts w:cs="Times New Roman"/>
                <w:bCs/>
                <w:szCs w:val="24"/>
                <w:lang w:val="ro-RO"/>
              </w:rPr>
            </w:pPr>
            <w:r w:rsidRPr="005970EB">
              <w:rPr>
                <w:rFonts w:cs="Times New Roman"/>
                <w:b/>
                <w:bCs/>
                <w:color w:val="FF0000"/>
                <w:szCs w:val="24"/>
                <w:lang w:val="ro-RO"/>
              </w:rPr>
              <w:t>Cogenerare bazată pe surse regenerabile de energie</w:t>
            </w:r>
            <w:r w:rsidRPr="005970EB">
              <w:rPr>
                <w:rFonts w:cs="Times New Roman"/>
                <w:bCs/>
                <w:color w:val="FF0000"/>
                <w:szCs w:val="24"/>
                <w:lang w:val="ro-RO"/>
              </w:rPr>
              <w:t xml:space="preserve"> </w:t>
            </w:r>
            <w:r w:rsidRPr="005970EB">
              <w:rPr>
                <w:rFonts w:cs="Times New Roman"/>
                <w:bCs/>
                <w:szCs w:val="24"/>
                <w:lang w:val="ro-RO"/>
              </w:rPr>
              <w:t>înseamnă cogenerarea care utilizează 100</w:t>
            </w:r>
            <w:r w:rsidR="00D75DFC" w:rsidRPr="005970EB">
              <w:rPr>
                <w:rFonts w:cs="Times New Roman"/>
                <w:bCs/>
                <w:szCs w:val="24"/>
                <w:lang w:val="ro-RO"/>
              </w:rPr>
              <w:t>%</w:t>
            </w:r>
            <w:r w:rsidRPr="005970EB">
              <w:rPr>
                <w:rFonts w:cs="Times New Roman"/>
                <w:bCs/>
                <w:szCs w:val="24"/>
                <w:lang w:val="ro-RO"/>
              </w:rPr>
              <w:t xml:space="preserve"> energie din surse regenerabile ca materie primă pentru producerea de energie termică și electrică;</w:t>
            </w:r>
          </w:p>
          <w:p w14:paraId="5770E1D0" w14:textId="756801FB" w:rsidR="005C76A1" w:rsidRPr="005970EB" w:rsidRDefault="00B66947" w:rsidP="00A72B5E">
            <w:pPr>
              <w:pStyle w:val="Listparagraf"/>
              <w:widowControl w:val="0"/>
              <w:numPr>
                <w:ilvl w:val="0"/>
                <w:numId w:val="52"/>
              </w:numPr>
              <w:ind w:left="363" w:hanging="272"/>
              <w:rPr>
                <w:rFonts w:cs="Times New Roman"/>
                <w:bCs/>
                <w:i/>
                <w:iCs/>
                <w:szCs w:val="24"/>
                <w:lang w:val="ro-RO"/>
              </w:rPr>
            </w:pPr>
            <w:r w:rsidRPr="005970EB">
              <w:rPr>
                <w:rFonts w:cs="Times New Roman"/>
                <w:bCs/>
                <w:szCs w:val="24"/>
                <w:lang w:val="ro-RO"/>
              </w:rPr>
              <w:t>Instalația</w:t>
            </w:r>
            <w:r w:rsidR="0061457E" w:rsidRPr="005970EB">
              <w:rPr>
                <w:rFonts w:cs="Times New Roman"/>
                <w:bCs/>
                <w:szCs w:val="24"/>
                <w:lang w:val="ro-RO"/>
              </w:rPr>
              <w:t xml:space="preserve"> </w:t>
            </w:r>
            <w:r w:rsidRPr="005970EB">
              <w:rPr>
                <w:rFonts w:cs="Times New Roman"/>
                <w:bCs/>
                <w:szCs w:val="24"/>
                <w:lang w:val="ro-RO"/>
              </w:rPr>
              <w:t xml:space="preserve">trebuie să </w:t>
            </w:r>
            <w:r w:rsidR="005C76A1" w:rsidRPr="005970EB">
              <w:rPr>
                <w:rFonts w:cs="Times New Roman"/>
                <w:bCs/>
                <w:szCs w:val="24"/>
                <w:lang w:val="ro-RO"/>
              </w:rPr>
              <w:t>î</w:t>
            </w:r>
            <w:r w:rsidRPr="005970EB">
              <w:rPr>
                <w:rFonts w:cs="Times New Roman"/>
                <w:bCs/>
                <w:szCs w:val="24"/>
                <w:lang w:val="ro-RO"/>
              </w:rPr>
              <w:t>ndeplinească cerin</w:t>
            </w:r>
            <w:r w:rsidR="005C76A1" w:rsidRPr="005970EB">
              <w:rPr>
                <w:rFonts w:cs="Times New Roman"/>
                <w:bCs/>
                <w:szCs w:val="24"/>
                <w:lang w:val="ro-RO"/>
              </w:rPr>
              <w:t>ț</w:t>
            </w:r>
            <w:r w:rsidRPr="005970EB">
              <w:rPr>
                <w:rFonts w:cs="Times New Roman"/>
                <w:bCs/>
                <w:szCs w:val="24"/>
                <w:lang w:val="ro-RO"/>
              </w:rPr>
              <w:t>ele din Directiva 2021/27/UE</w:t>
            </w:r>
            <w:r w:rsidR="00CD07B9" w:rsidRPr="005970EB">
              <w:rPr>
                <w:rFonts w:cs="Times New Roman"/>
                <w:bCs/>
                <w:szCs w:val="24"/>
                <w:lang w:val="ro-RO"/>
              </w:rPr>
              <w:t xml:space="preserve">: </w:t>
            </w:r>
          </w:p>
          <w:p w14:paraId="13AB5AE7" w14:textId="77919192" w:rsidR="00F96184" w:rsidRPr="005970EB" w:rsidRDefault="00F96184" w:rsidP="00F96184">
            <w:pPr>
              <w:pStyle w:val="Listparagraf"/>
              <w:widowControl w:val="0"/>
              <w:ind w:left="360"/>
              <w:contextualSpacing/>
              <w:rPr>
                <w:rFonts w:cs="Times New Roman"/>
              </w:rPr>
            </w:pPr>
            <w:r w:rsidRPr="005970EB">
              <w:rPr>
                <w:rFonts w:cs="Times New Roman"/>
              </w:rPr>
              <w:lastRenderedPageBreak/>
              <w:t xml:space="preserve">— </w:t>
            </w:r>
            <w:proofErr w:type="spellStart"/>
            <w:r w:rsidRPr="005970EB">
              <w:rPr>
                <w:rFonts w:cs="Times New Roman"/>
              </w:rPr>
              <w:t>producţia</w:t>
            </w:r>
            <w:proofErr w:type="spellEnd"/>
            <w:r w:rsidRPr="005970EB">
              <w:rPr>
                <w:rFonts w:cs="Times New Roman"/>
              </w:rPr>
              <w:t xml:space="preserve"> </w:t>
            </w:r>
            <w:proofErr w:type="spellStart"/>
            <w:r w:rsidRPr="005970EB">
              <w:rPr>
                <w:rFonts w:cs="Times New Roman"/>
              </w:rPr>
              <w:t>în</w:t>
            </w:r>
            <w:proofErr w:type="spellEnd"/>
            <w:r w:rsidRPr="005970EB">
              <w:rPr>
                <w:rFonts w:cs="Times New Roman"/>
              </w:rPr>
              <w:t xml:space="preserve"> </w:t>
            </w:r>
            <w:proofErr w:type="spellStart"/>
            <w:r w:rsidRPr="005970EB">
              <w:rPr>
                <w:rFonts w:cs="Times New Roman"/>
              </w:rPr>
              <w:t>sistem</w:t>
            </w:r>
            <w:proofErr w:type="spellEnd"/>
            <w:r w:rsidRPr="005970EB">
              <w:rPr>
                <w:rFonts w:cs="Times New Roman"/>
              </w:rPr>
              <w:t xml:space="preserve"> de </w:t>
            </w:r>
            <w:proofErr w:type="spellStart"/>
            <w:r w:rsidRPr="005970EB">
              <w:rPr>
                <w:rFonts w:cs="Times New Roman"/>
              </w:rPr>
              <w:t>cogenerare</w:t>
            </w:r>
            <w:proofErr w:type="spellEnd"/>
            <w:r w:rsidRPr="005970EB">
              <w:rPr>
                <w:rFonts w:cs="Times New Roman"/>
              </w:rPr>
              <w:t xml:space="preserve"> de la </w:t>
            </w:r>
            <w:proofErr w:type="spellStart"/>
            <w:r w:rsidRPr="005970EB">
              <w:rPr>
                <w:rFonts w:cs="Times New Roman"/>
              </w:rPr>
              <w:t>unităţile</w:t>
            </w:r>
            <w:proofErr w:type="spellEnd"/>
            <w:r w:rsidRPr="005970EB">
              <w:rPr>
                <w:rFonts w:cs="Times New Roman"/>
              </w:rPr>
              <w:t xml:space="preserve"> de </w:t>
            </w:r>
            <w:proofErr w:type="spellStart"/>
            <w:r w:rsidRPr="005970EB">
              <w:rPr>
                <w:rFonts w:cs="Times New Roman"/>
              </w:rPr>
              <w:t>cogenerare</w:t>
            </w:r>
            <w:proofErr w:type="spellEnd"/>
            <w:r w:rsidRPr="005970EB">
              <w:rPr>
                <w:rFonts w:cs="Times New Roman"/>
              </w:rPr>
              <w:t xml:space="preserve"> </w:t>
            </w:r>
            <w:proofErr w:type="spellStart"/>
            <w:r w:rsidRPr="005970EB">
              <w:rPr>
                <w:rFonts w:cs="Times New Roman"/>
              </w:rPr>
              <w:t>asigură</w:t>
            </w:r>
            <w:proofErr w:type="spellEnd"/>
            <w:r w:rsidRPr="005970EB">
              <w:rPr>
                <w:rFonts w:cs="Times New Roman"/>
              </w:rPr>
              <w:t xml:space="preserve"> </w:t>
            </w:r>
            <w:proofErr w:type="spellStart"/>
            <w:r w:rsidRPr="005970EB">
              <w:rPr>
                <w:rFonts w:cs="Times New Roman"/>
              </w:rPr>
              <w:t>economii</w:t>
            </w:r>
            <w:proofErr w:type="spellEnd"/>
            <w:r w:rsidRPr="005970EB">
              <w:rPr>
                <w:rFonts w:cs="Times New Roman"/>
              </w:rPr>
              <w:t xml:space="preserve"> de </w:t>
            </w:r>
            <w:proofErr w:type="spellStart"/>
            <w:r w:rsidRPr="005970EB">
              <w:rPr>
                <w:rFonts w:cs="Times New Roman"/>
              </w:rPr>
              <w:t>energie</w:t>
            </w:r>
            <w:proofErr w:type="spellEnd"/>
            <w:r w:rsidRPr="005970EB">
              <w:rPr>
                <w:rFonts w:cs="Times New Roman"/>
              </w:rPr>
              <w:t xml:space="preserve"> </w:t>
            </w:r>
            <w:proofErr w:type="spellStart"/>
            <w:r w:rsidRPr="005970EB">
              <w:rPr>
                <w:rFonts w:cs="Times New Roman"/>
              </w:rPr>
              <w:t>primară</w:t>
            </w:r>
            <w:proofErr w:type="spellEnd"/>
            <w:r w:rsidRPr="005970EB">
              <w:rPr>
                <w:rFonts w:cs="Times New Roman"/>
              </w:rPr>
              <w:t xml:space="preserve"> calculate </w:t>
            </w:r>
            <w:proofErr w:type="spellStart"/>
            <w:r w:rsidRPr="005970EB">
              <w:rPr>
                <w:rFonts w:cs="Times New Roman"/>
              </w:rPr>
              <w:t>în</w:t>
            </w:r>
            <w:proofErr w:type="spellEnd"/>
            <w:r w:rsidRPr="005970EB">
              <w:rPr>
                <w:rFonts w:cs="Times New Roman"/>
              </w:rPr>
              <w:t xml:space="preserve"> </w:t>
            </w:r>
            <w:proofErr w:type="spellStart"/>
            <w:r w:rsidRPr="005970EB">
              <w:rPr>
                <w:rFonts w:cs="Times New Roman"/>
              </w:rPr>
              <w:t>conformitate</w:t>
            </w:r>
            <w:proofErr w:type="spellEnd"/>
            <w:r w:rsidRPr="005970EB">
              <w:rPr>
                <w:rFonts w:cs="Times New Roman"/>
              </w:rPr>
              <w:t xml:space="preserve"> cu </w:t>
            </w:r>
            <w:proofErr w:type="spellStart"/>
            <w:r w:rsidRPr="005970EB">
              <w:rPr>
                <w:rFonts w:cs="Times New Roman"/>
              </w:rPr>
              <w:t>litera</w:t>
            </w:r>
            <w:proofErr w:type="spellEnd"/>
            <w:r w:rsidRPr="005970EB">
              <w:rPr>
                <w:rFonts w:cs="Times New Roman"/>
              </w:rPr>
              <w:t xml:space="preserve"> (b) din </w:t>
            </w:r>
            <w:proofErr w:type="spellStart"/>
            <w:r w:rsidRPr="005970EB">
              <w:rPr>
                <w:rFonts w:cs="Times New Roman"/>
              </w:rPr>
              <w:t>Directivă</w:t>
            </w:r>
            <w:proofErr w:type="spellEnd"/>
            <w:r w:rsidRPr="005970EB">
              <w:rPr>
                <w:rFonts w:cs="Times New Roman"/>
              </w:rPr>
              <w:t xml:space="preserve"> de </w:t>
            </w:r>
            <w:proofErr w:type="spellStart"/>
            <w:r w:rsidRPr="005970EB">
              <w:rPr>
                <w:rFonts w:cs="Times New Roman"/>
              </w:rPr>
              <w:t>cel</w:t>
            </w:r>
            <w:proofErr w:type="spellEnd"/>
            <w:r w:rsidRPr="005970EB">
              <w:rPr>
                <w:rFonts w:cs="Times New Roman"/>
              </w:rPr>
              <w:t xml:space="preserve"> </w:t>
            </w:r>
            <w:proofErr w:type="spellStart"/>
            <w:r w:rsidRPr="005970EB">
              <w:rPr>
                <w:rFonts w:cs="Times New Roman"/>
              </w:rPr>
              <w:t>puţin</w:t>
            </w:r>
            <w:proofErr w:type="spellEnd"/>
            <w:r w:rsidRPr="005970EB">
              <w:rPr>
                <w:rFonts w:cs="Times New Roman"/>
              </w:rPr>
              <w:t xml:space="preserve"> 10 %, </w:t>
            </w:r>
            <w:proofErr w:type="spellStart"/>
            <w:r w:rsidRPr="005970EB">
              <w:rPr>
                <w:rFonts w:cs="Times New Roman"/>
              </w:rPr>
              <w:t>comparativ</w:t>
            </w:r>
            <w:proofErr w:type="spellEnd"/>
            <w:r w:rsidRPr="005970EB">
              <w:rPr>
                <w:rFonts w:cs="Times New Roman"/>
              </w:rPr>
              <w:t xml:space="preserve"> cu </w:t>
            </w:r>
            <w:proofErr w:type="spellStart"/>
            <w:r w:rsidRPr="005970EB">
              <w:rPr>
                <w:rFonts w:cs="Times New Roman"/>
              </w:rPr>
              <w:t>valorile</w:t>
            </w:r>
            <w:proofErr w:type="spellEnd"/>
            <w:r w:rsidRPr="005970EB">
              <w:rPr>
                <w:rFonts w:cs="Times New Roman"/>
              </w:rPr>
              <w:t xml:space="preserve"> de </w:t>
            </w:r>
            <w:proofErr w:type="spellStart"/>
            <w:r w:rsidRPr="005970EB">
              <w:rPr>
                <w:rFonts w:cs="Times New Roman"/>
              </w:rPr>
              <w:t>referinţă</w:t>
            </w:r>
            <w:proofErr w:type="spellEnd"/>
            <w:r w:rsidRPr="005970EB">
              <w:rPr>
                <w:rFonts w:cs="Times New Roman"/>
              </w:rPr>
              <w:t xml:space="preserve"> </w:t>
            </w:r>
            <w:proofErr w:type="spellStart"/>
            <w:r w:rsidRPr="005970EB">
              <w:rPr>
                <w:rFonts w:cs="Times New Roman"/>
              </w:rPr>
              <w:t>pentru</w:t>
            </w:r>
            <w:proofErr w:type="spellEnd"/>
            <w:r w:rsidRPr="005970EB">
              <w:rPr>
                <w:rFonts w:cs="Times New Roman"/>
              </w:rPr>
              <w:t xml:space="preserve"> </w:t>
            </w:r>
            <w:proofErr w:type="spellStart"/>
            <w:r w:rsidRPr="005970EB">
              <w:rPr>
                <w:rFonts w:cs="Times New Roman"/>
              </w:rPr>
              <w:t>producerea</w:t>
            </w:r>
            <w:proofErr w:type="spellEnd"/>
            <w:r w:rsidRPr="005970EB">
              <w:rPr>
                <w:rFonts w:cs="Times New Roman"/>
              </w:rPr>
              <w:t xml:space="preserve"> </w:t>
            </w:r>
            <w:proofErr w:type="spellStart"/>
            <w:r w:rsidRPr="005970EB">
              <w:rPr>
                <w:rFonts w:cs="Times New Roman"/>
              </w:rPr>
              <w:t>separată</w:t>
            </w:r>
            <w:proofErr w:type="spellEnd"/>
            <w:r w:rsidRPr="005970EB">
              <w:rPr>
                <w:rFonts w:cs="Times New Roman"/>
              </w:rPr>
              <w:t xml:space="preserve"> de </w:t>
            </w:r>
            <w:proofErr w:type="spellStart"/>
            <w:r w:rsidRPr="005970EB">
              <w:rPr>
                <w:rFonts w:cs="Times New Roman"/>
              </w:rPr>
              <w:t>energie</w:t>
            </w:r>
            <w:proofErr w:type="spellEnd"/>
            <w:r w:rsidRPr="005970EB">
              <w:rPr>
                <w:rFonts w:cs="Times New Roman"/>
              </w:rPr>
              <w:t xml:space="preserve"> </w:t>
            </w:r>
            <w:proofErr w:type="spellStart"/>
            <w:r w:rsidRPr="005970EB">
              <w:rPr>
                <w:rFonts w:cs="Times New Roman"/>
              </w:rPr>
              <w:t>electrică</w:t>
            </w:r>
            <w:proofErr w:type="spellEnd"/>
            <w:r w:rsidRPr="005970EB">
              <w:rPr>
                <w:rFonts w:cs="Times New Roman"/>
              </w:rPr>
              <w:t xml:space="preserve"> </w:t>
            </w:r>
            <w:proofErr w:type="spellStart"/>
            <w:r w:rsidRPr="005970EB">
              <w:rPr>
                <w:rFonts w:cs="Times New Roman"/>
              </w:rPr>
              <w:t>și</w:t>
            </w:r>
            <w:proofErr w:type="spellEnd"/>
            <w:r w:rsidRPr="005970EB">
              <w:rPr>
                <w:rFonts w:cs="Times New Roman"/>
              </w:rPr>
              <w:t xml:space="preserve"> </w:t>
            </w:r>
            <w:proofErr w:type="spellStart"/>
            <w:r w:rsidRPr="005970EB">
              <w:rPr>
                <w:rFonts w:cs="Times New Roman"/>
              </w:rPr>
              <w:t>termică</w:t>
            </w:r>
            <w:proofErr w:type="spellEnd"/>
            <w:r w:rsidRPr="005970EB">
              <w:rPr>
                <w:rFonts w:cs="Times New Roman"/>
              </w:rPr>
              <w:t xml:space="preserve">; </w:t>
            </w:r>
          </w:p>
          <w:p w14:paraId="48D7E1AE" w14:textId="7131843F" w:rsidR="00F96184" w:rsidRPr="005970EB" w:rsidRDefault="00F96184" w:rsidP="00F96184">
            <w:pPr>
              <w:pStyle w:val="Listparagraf"/>
              <w:widowControl w:val="0"/>
              <w:ind w:left="360"/>
              <w:contextualSpacing/>
              <w:rPr>
                <w:rFonts w:cs="Times New Roman"/>
                <w:bCs/>
                <w:szCs w:val="24"/>
                <w:lang w:val="ro-RO"/>
              </w:rPr>
            </w:pPr>
            <w:r w:rsidRPr="005970EB">
              <w:rPr>
                <w:rFonts w:cs="Times New Roman"/>
              </w:rPr>
              <w:t xml:space="preserve">— </w:t>
            </w:r>
            <w:proofErr w:type="spellStart"/>
            <w:r w:rsidRPr="005970EB">
              <w:rPr>
                <w:rFonts w:cs="Times New Roman"/>
              </w:rPr>
              <w:t>producţia</w:t>
            </w:r>
            <w:proofErr w:type="spellEnd"/>
            <w:r w:rsidRPr="005970EB">
              <w:rPr>
                <w:rFonts w:cs="Times New Roman"/>
              </w:rPr>
              <w:t xml:space="preserve"> </w:t>
            </w:r>
            <w:proofErr w:type="spellStart"/>
            <w:r w:rsidRPr="005970EB">
              <w:rPr>
                <w:rFonts w:cs="Times New Roman"/>
              </w:rPr>
              <w:t>unităţilor</w:t>
            </w:r>
            <w:proofErr w:type="spellEnd"/>
            <w:r w:rsidRPr="005970EB">
              <w:rPr>
                <w:rFonts w:cs="Times New Roman"/>
              </w:rPr>
              <w:t xml:space="preserve"> de </w:t>
            </w:r>
            <w:proofErr w:type="spellStart"/>
            <w:r w:rsidRPr="005970EB">
              <w:rPr>
                <w:rFonts w:cs="Times New Roman"/>
              </w:rPr>
              <w:t>mică</w:t>
            </w:r>
            <w:proofErr w:type="spellEnd"/>
            <w:r w:rsidRPr="005970EB">
              <w:rPr>
                <w:rFonts w:cs="Times New Roman"/>
              </w:rPr>
              <w:t xml:space="preserve"> </w:t>
            </w:r>
            <w:proofErr w:type="spellStart"/>
            <w:r w:rsidRPr="005970EB">
              <w:rPr>
                <w:rFonts w:cs="Times New Roman"/>
              </w:rPr>
              <w:t>putere</w:t>
            </w:r>
            <w:proofErr w:type="spellEnd"/>
            <w:r w:rsidRPr="005970EB">
              <w:rPr>
                <w:rFonts w:cs="Times New Roman"/>
              </w:rPr>
              <w:t xml:space="preserve"> </w:t>
            </w:r>
            <w:proofErr w:type="spellStart"/>
            <w:r w:rsidRPr="005970EB">
              <w:rPr>
                <w:rFonts w:cs="Times New Roman"/>
              </w:rPr>
              <w:t>și</w:t>
            </w:r>
            <w:proofErr w:type="spellEnd"/>
            <w:r w:rsidRPr="005970EB">
              <w:rPr>
                <w:rFonts w:cs="Times New Roman"/>
              </w:rPr>
              <w:t xml:space="preserve"> a </w:t>
            </w:r>
            <w:proofErr w:type="spellStart"/>
            <w:r w:rsidRPr="005970EB">
              <w:rPr>
                <w:rFonts w:cs="Times New Roman"/>
              </w:rPr>
              <w:t>unităţilor</w:t>
            </w:r>
            <w:proofErr w:type="spellEnd"/>
            <w:r w:rsidRPr="005970EB">
              <w:rPr>
                <w:rFonts w:cs="Times New Roman"/>
              </w:rPr>
              <w:t xml:space="preserve"> de </w:t>
            </w:r>
            <w:proofErr w:type="spellStart"/>
            <w:r w:rsidRPr="005970EB">
              <w:rPr>
                <w:rFonts w:cs="Times New Roman"/>
              </w:rPr>
              <w:t>microcogenerare</w:t>
            </w:r>
            <w:proofErr w:type="spellEnd"/>
            <w:r w:rsidRPr="005970EB">
              <w:rPr>
                <w:rFonts w:cs="Times New Roman"/>
              </w:rPr>
              <w:t xml:space="preserve"> care </w:t>
            </w:r>
            <w:proofErr w:type="spellStart"/>
            <w:r w:rsidRPr="005970EB">
              <w:rPr>
                <w:rFonts w:cs="Times New Roman"/>
              </w:rPr>
              <w:t>asigură</w:t>
            </w:r>
            <w:proofErr w:type="spellEnd"/>
            <w:r w:rsidRPr="005970EB">
              <w:rPr>
                <w:rFonts w:cs="Times New Roman"/>
              </w:rPr>
              <w:t xml:space="preserve"> </w:t>
            </w:r>
            <w:proofErr w:type="spellStart"/>
            <w:r w:rsidRPr="005970EB">
              <w:rPr>
                <w:rFonts w:cs="Times New Roman"/>
              </w:rPr>
              <w:t>economii</w:t>
            </w:r>
            <w:proofErr w:type="spellEnd"/>
            <w:r w:rsidRPr="005970EB">
              <w:rPr>
                <w:rFonts w:cs="Times New Roman"/>
              </w:rPr>
              <w:t xml:space="preserve"> de </w:t>
            </w:r>
            <w:proofErr w:type="spellStart"/>
            <w:r w:rsidRPr="005970EB">
              <w:rPr>
                <w:rFonts w:cs="Times New Roman"/>
              </w:rPr>
              <w:t>energie</w:t>
            </w:r>
            <w:proofErr w:type="spellEnd"/>
            <w:r w:rsidRPr="005970EB">
              <w:rPr>
                <w:rFonts w:cs="Times New Roman"/>
              </w:rPr>
              <w:t xml:space="preserve"> </w:t>
            </w:r>
            <w:proofErr w:type="spellStart"/>
            <w:r w:rsidRPr="005970EB">
              <w:rPr>
                <w:rFonts w:cs="Times New Roman"/>
              </w:rPr>
              <w:t>primară</w:t>
            </w:r>
            <w:proofErr w:type="spellEnd"/>
            <w:r w:rsidRPr="005970EB">
              <w:rPr>
                <w:rFonts w:cs="Times New Roman"/>
              </w:rPr>
              <w:t xml:space="preserve"> </w:t>
            </w:r>
            <w:proofErr w:type="spellStart"/>
            <w:r w:rsidRPr="005970EB">
              <w:rPr>
                <w:rFonts w:cs="Times New Roman"/>
              </w:rPr>
              <w:t>poate</w:t>
            </w:r>
            <w:proofErr w:type="spellEnd"/>
            <w:r w:rsidRPr="005970EB">
              <w:rPr>
                <w:rFonts w:cs="Times New Roman"/>
              </w:rPr>
              <w:t xml:space="preserve"> fi </w:t>
            </w:r>
            <w:proofErr w:type="spellStart"/>
            <w:r w:rsidRPr="005970EB">
              <w:rPr>
                <w:rFonts w:cs="Times New Roman"/>
              </w:rPr>
              <w:t>considerată</w:t>
            </w:r>
            <w:proofErr w:type="spellEnd"/>
            <w:r w:rsidRPr="005970EB">
              <w:rPr>
                <w:rFonts w:cs="Times New Roman"/>
              </w:rPr>
              <w:t xml:space="preserve"> </w:t>
            </w:r>
            <w:proofErr w:type="spellStart"/>
            <w:r w:rsidRPr="005970EB">
              <w:rPr>
                <w:rFonts w:cs="Times New Roman"/>
              </w:rPr>
              <w:t>drept</w:t>
            </w:r>
            <w:proofErr w:type="spellEnd"/>
            <w:r w:rsidRPr="005970EB">
              <w:rPr>
                <w:rFonts w:cs="Times New Roman"/>
              </w:rPr>
              <w:t xml:space="preserve"> </w:t>
            </w:r>
            <w:proofErr w:type="spellStart"/>
            <w:r w:rsidRPr="005970EB">
              <w:rPr>
                <w:rFonts w:cs="Times New Roman"/>
              </w:rPr>
              <w:t>cogenerare</w:t>
            </w:r>
            <w:proofErr w:type="spellEnd"/>
            <w:r w:rsidRPr="005970EB">
              <w:rPr>
                <w:rFonts w:cs="Times New Roman"/>
              </w:rPr>
              <w:t xml:space="preserve"> de </w:t>
            </w:r>
            <w:proofErr w:type="spellStart"/>
            <w:r w:rsidRPr="005970EB">
              <w:rPr>
                <w:rFonts w:cs="Times New Roman"/>
              </w:rPr>
              <w:t>înaltă</w:t>
            </w:r>
            <w:proofErr w:type="spellEnd"/>
            <w:r w:rsidRPr="005970EB">
              <w:rPr>
                <w:rFonts w:cs="Times New Roman"/>
              </w:rPr>
              <w:t xml:space="preserve"> </w:t>
            </w:r>
            <w:proofErr w:type="spellStart"/>
            <w:r w:rsidRPr="005970EB">
              <w:rPr>
                <w:rFonts w:cs="Times New Roman"/>
              </w:rPr>
              <w:t>eficienţă</w:t>
            </w:r>
            <w:proofErr w:type="spellEnd"/>
            <w:r w:rsidRPr="005970EB">
              <w:rPr>
                <w:rFonts w:cs="Times New Roman"/>
              </w:rPr>
              <w:t>.</w:t>
            </w:r>
          </w:p>
          <w:p w14:paraId="2FE3D312" w14:textId="77777777" w:rsidR="00F96184" w:rsidRPr="005970EB" w:rsidRDefault="00F96184" w:rsidP="00F96184">
            <w:pPr>
              <w:pStyle w:val="Listparagraf"/>
              <w:widowControl w:val="0"/>
              <w:ind w:left="360"/>
              <w:contextualSpacing/>
              <w:rPr>
                <w:rFonts w:cs="Times New Roman"/>
                <w:bCs/>
                <w:szCs w:val="24"/>
                <w:lang w:val="ro-RO"/>
              </w:rPr>
            </w:pPr>
          </w:p>
          <w:p w14:paraId="072DB394" w14:textId="656B23C2" w:rsidR="00D21087" w:rsidRPr="005970EB" w:rsidRDefault="00D21087" w:rsidP="003D2F8E">
            <w:pPr>
              <w:pStyle w:val="Listparagraf"/>
              <w:widowControl w:val="0"/>
              <w:numPr>
                <w:ilvl w:val="0"/>
                <w:numId w:val="52"/>
              </w:numPr>
              <w:ind w:left="360" w:hanging="270"/>
              <w:contextualSpacing/>
              <w:rPr>
                <w:rFonts w:cs="Times New Roman"/>
                <w:bCs/>
                <w:szCs w:val="24"/>
                <w:lang w:val="ro-RO"/>
              </w:rPr>
            </w:pPr>
            <w:r w:rsidRPr="005970EB">
              <w:rPr>
                <w:rFonts w:cs="Times New Roman"/>
                <w:szCs w:val="24"/>
                <w:lang w:val="ro-RO"/>
              </w:rPr>
              <w:t xml:space="preserve">Vor fi </w:t>
            </w:r>
            <w:r w:rsidRPr="005970EB">
              <w:rPr>
                <w:rFonts w:cs="Times New Roman"/>
                <w:bCs/>
                <w:szCs w:val="24"/>
                <w:lang w:val="ro-RO"/>
              </w:rPr>
              <w:t>eligibile</w:t>
            </w:r>
            <w:r w:rsidRPr="005970EB">
              <w:rPr>
                <w:rFonts w:cs="Times New Roman"/>
                <w:szCs w:val="24"/>
                <w:lang w:val="ro-RO"/>
              </w:rPr>
              <w:t xml:space="preserve"> proiectele de realizare a centralelor de cogenerare de înaltă eficiență </w:t>
            </w:r>
            <w:r w:rsidR="00792184" w:rsidRPr="005970EB">
              <w:rPr>
                <w:rFonts w:cs="Times New Roman"/>
                <w:szCs w:val="24"/>
                <w:lang w:val="ro-RO"/>
              </w:rPr>
              <w:t>în sectorul încălzirii centralizate</w:t>
            </w:r>
            <w:r w:rsidR="00D54B6E" w:rsidRPr="005970EB">
              <w:rPr>
                <w:rFonts w:cs="Times New Roman"/>
                <w:szCs w:val="24"/>
                <w:lang w:val="ro-RO"/>
              </w:rPr>
              <w:t>, prin folosirea gazului natural,</w:t>
            </w:r>
            <w:r w:rsidR="00C758E4" w:rsidRPr="005970EB">
              <w:rPr>
                <w:rFonts w:cs="Times New Roman"/>
                <w:lang w:val="ro-RO"/>
              </w:rPr>
              <w:t xml:space="preserve"> </w:t>
            </w:r>
            <w:r w:rsidR="00C758E4" w:rsidRPr="005970EB">
              <w:rPr>
                <w:rFonts w:cs="Times New Roman"/>
                <w:szCs w:val="24"/>
                <w:lang w:val="ro-RO"/>
              </w:rPr>
              <w:t>care asigură îndeplinirea obiectivelor climatice pentru 2030 și 2050, în conformitate cu secțiunea 4.30 din anexa 1 la</w:t>
            </w:r>
            <w:r w:rsidR="00C758E4" w:rsidRPr="005970EB">
              <w:rPr>
                <w:rStyle w:val="Hyperlink"/>
                <w:rFonts w:cs="Times New Roman"/>
                <w:b/>
                <w:bCs/>
              </w:rPr>
              <w:t xml:space="preserve"> </w:t>
            </w:r>
            <w:r w:rsidR="00AD6034" w:rsidRPr="005970EB">
              <w:rPr>
                <w:rStyle w:val="Hyperlink"/>
                <w:rFonts w:cs="Times New Roman"/>
                <w:b/>
                <w:bCs/>
                <w:szCs w:val="24"/>
                <w:lang w:val="ro-RO"/>
              </w:rPr>
              <w:t>Regulamentul</w:t>
            </w:r>
            <w:r w:rsidR="003D2F8E" w:rsidRPr="005970EB">
              <w:rPr>
                <w:rStyle w:val="Hyperlink"/>
                <w:rFonts w:cs="Times New Roman"/>
                <w:b/>
              </w:rPr>
              <w:t xml:space="preserve"> </w:t>
            </w:r>
            <w:hyperlink r:id="rId18" w:history="1">
              <w:r w:rsidR="00C758E4" w:rsidRPr="005970EB">
                <w:rPr>
                  <w:rStyle w:val="Hyperlink"/>
                  <w:rFonts w:cs="Times New Roman"/>
                  <w:b/>
                  <w:bCs/>
                  <w:szCs w:val="24"/>
                  <w:lang w:val="ro-RO"/>
                </w:rPr>
                <w:t>delegat UE 202</w:t>
              </w:r>
              <w:r w:rsidR="00F60C03">
                <w:rPr>
                  <w:rStyle w:val="Hyperlink"/>
                  <w:rFonts w:cs="Times New Roman"/>
                  <w:b/>
                  <w:bCs/>
                  <w:szCs w:val="24"/>
                  <w:lang w:val="ro-RO"/>
                </w:rPr>
                <w:t>1</w:t>
              </w:r>
              <w:r w:rsidR="00C758E4" w:rsidRPr="005970EB">
                <w:rPr>
                  <w:rStyle w:val="Hyperlink"/>
                  <w:rFonts w:cs="Times New Roman"/>
                  <w:b/>
                  <w:bCs/>
                  <w:szCs w:val="24"/>
                  <w:lang w:val="ro-RO"/>
                </w:rPr>
                <w:t>/2</w:t>
              </w:r>
              <w:r w:rsidR="00F60C03">
                <w:rPr>
                  <w:rStyle w:val="Hyperlink"/>
                  <w:rFonts w:cs="Times New Roman"/>
                  <w:b/>
                  <w:bCs/>
                  <w:szCs w:val="24"/>
                  <w:lang w:val="ro-RO"/>
                </w:rPr>
                <w:t>13</w:t>
              </w:r>
              <w:r w:rsidR="00F60C03">
                <w:rPr>
                  <w:rStyle w:val="Hyperlink"/>
                  <w:b/>
                  <w:bCs/>
                  <w:szCs w:val="24"/>
                </w:rPr>
                <w:t>9</w:t>
              </w:r>
            </w:hyperlink>
            <w:r w:rsidR="001B2CC4" w:rsidRPr="005970EB">
              <w:rPr>
                <w:rStyle w:val="Referinnotdesubsol"/>
                <w:rFonts w:cs="Times New Roman"/>
                <w:szCs w:val="24"/>
                <w:lang w:val="ro-RO"/>
              </w:rPr>
              <w:footnoteReference w:id="2"/>
            </w:r>
            <w:r w:rsidR="00F60C03">
              <w:rPr>
                <w:rStyle w:val="Hyperlink"/>
                <w:rFonts w:cs="Times New Roman"/>
                <w:b/>
                <w:bCs/>
                <w:szCs w:val="24"/>
                <w:lang w:val="ro-RO"/>
              </w:rPr>
              <w:t>,</w:t>
            </w:r>
            <w:r w:rsidR="00F60C03">
              <w:rPr>
                <w:rStyle w:val="Hyperlink"/>
                <w:b/>
                <w:bCs/>
                <w:szCs w:val="24"/>
              </w:rPr>
              <w:t xml:space="preserve"> cu </w:t>
            </w:r>
            <w:proofErr w:type="spellStart"/>
            <w:r w:rsidR="00F60C03">
              <w:rPr>
                <w:rStyle w:val="Hyperlink"/>
                <w:b/>
                <w:bCs/>
                <w:szCs w:val="24"/>
              </w:rPr>
              <w:t>modificările</w:t>
            </w:r>
            <w:proofErr w:type="spellEnd"/>
            <w:r w:rsidR="00F60C03">
              <w:rPr>
                <w:rStyle w:val="Hyperlink"/>
                <w:b/>
                <w:bCs/>
                <w:szCs w:val="24"/>
              </w:rPr>
              <w:t xml:space="preserve"> </w:t>
            </w:r>
            <w:proofErr w:type="spellStart"/>
            <w:r w:rsidR="00F60C03">
              <w:rPr>
                <w:rStyle w:val="Hyperlink"/>
                <w:b/>
                <w:bCs/>
                <w:szCs w:val="24"/>
              </w:rPr>
              <w:t>ulterioare</w:t>
            </w:r>
            <w:proofErr w:type="spellEnd"/>
            <w:r w:rsidR="00D75DFC" w:rsidRPr="005970EB">
              <w:rPr>
                <w:rFonts w:cs="Times New Roman"/>
                <w:szCs w:val="24"/>
                <w:lang w:val="ro-RO"/>
              </w:rPr>
              <w:t xml:space="preserve"> </w:t>
            </w:r>
            <w:r w:rsidR="00D54B6E" w:rsidRPr="005970EB">
              <w:rPr>
                <w:rFonts w:cs="Times New Roman"/>
                <w:szCs w:val="24"/>
                <w:lang w:val="ro-RO"/>
              </w:rPr>
              <w:t>p</w:t>
            </w:r>
            <w:r w:rsidR="0029768B" w:rsidRPr="005970EB">
              <w:rPr>
                <w:rFonts w:cs="Times New Roman"/>
                <w:szCs w:val="24"/>
                <w:lang w:val="ro-RO"/>
              </w:rPr>
              <w:t xml:space="preserve">regătite pentru </w:t>
            </w:r>
            <w:r w:rsidR="00D54B6E" w:rsidRPr="005970EB">
              <w:rPr>
                <w:rFonts w:cs="Times New Roman"/>
                <w:szCs w:val="24"/>
                <w:lang w:val="ro-RO"/>
              </w:rPr>
              <w:t xml:space="preserve">amestec cu gazele regenerabile/ cu emisii reduse, inclusiv hidrogen verde, oferind centralelor posibilitatea să atingă pe durata </w:t>
            </w:r>
            <w:r w:rsidR="00CA683C" w:rsidRPr="005970EB">
              <w:rPr>
                <w:rFonts w:cs="Times New Roman"/>
                <w:szCs w:val="24"/>
                <w:lang w:val="ro-RO"/>
              </w:rPr>
              <w:t xml:space="preserve">de </w:t>
            </w:r>
            <w:r w:rsidR="00BA1EA2" w:rsidRPr="005970EB">
              <w:rPr>
                <w:rFonts w:cs="Times New Roman"/>
                <w:szCs w:val="24"/>
                <w:lang w:val="ro-RO"/>
              </w:rPr>
              <w:t>viață economică</w:t>
            </w:r>
            <w:r w:rsidR="00D54B6E" w:rsidRPr="005970EB">
              <w:rPr>
                <w:rFonts w:cs="Times New Roman"/>
                <w:szCs w:val="24"/>
                <w:lang w:val="ro-RO"/>
              </w:rPr>
              <w:t>, pragul de maximum 250g CO</w:t>
            </w:r>
            <w:r w:rsidR="00D54B6E" w:rsidRPr="005970EB">
              <w:rPr>
                <w:rFonts w:cs="Times New Roman"/>
                <w:szCs w:val="24"/>
                <w:vertAlign w:val="subscript"/>
                <w:lang w:val="ro-RO"/>
              </w:rPr>
              <w:t>2</w:t>
            </w:r>
            <w:r w:rsidR="00D54B6E" w:rsidRPr="005970EB">
              <w:rPr>
                <w:rFonts w:cs="Times New Roman"/>
                <w:szCs w:val="24"/>
                <w:lang w:val="ro-RO"/>
              </w:rPr>
              <w:t xml:space="preserve"> eq/</w:t>
            </w:r>
            <w:r w:rsidR="00CD242A" w:rsidRPr="005970EB">
              <w:rPr>
                <w:rFonts w:cs="Times New Roman"/>
                <w:szCs w:val="24"/>
                <w:lang w:val="ro-RO"/>
              </w:rPr>
              <w:t>kWh</w:t>
            </w:r>
            <w:r w:rsidR="000B6780" w:rsidRPr="005970EB">
              <w:rPr>
                <w:rFonts w:eastAsiaTheme="minorHAnsi" w:cs="Times New Roman"/>
                <w:szCs w:val="24"/>
                <w:lang w:val="ro-RO"/>
              </w:rPr>
              <w:t xml:space="preserve">, </w:t>
            </w:r>
            <w:r w:rsidR="00C21985" w:rsidRPr="005970EB">
              <w:rPr>
                <w:rFonts w:cs="Times New Roman"/>
                <w:szCs w:val="24"/>
                <w:lang w:val="ro-RO"/>
              </w:rPr>
              <w:t xml:space="preserve">fiind obligatorie respectarea randamentului global brut minim </w:t>
            </w:r>
            <w:r w:rsidR="00BA1EA2" w:rsidRPr="005970EB">
              <w:rPr>
                <w:rFonts w:cs="Times New Roman"/>
                <w:szCs w:val="24"/>
                <w:lang w:val="ro-RO"/>
              </w:rPr>
              <w:t>de 80%, în conformitate cu prevederile Schemei de ajutor de stat</w:t>
            </w:r>
            <w:r w:rsidR="00C21985" w:rsidRPr="005970EB">
              <w:rPr>
                <w:rFonts w:cs="Times New Roman"/>
                <w:szCs w:val="24"/>
                <w:lang w:val="ro-RO"/>
              </w:rPr>
              <w:t>.</w:t>
            </w:r>
          </w:p>
          <w:p w14:paraId="6FA91192" w14:textId="1CF9A2B6" w:rsidR="003C3CBF" w:rsidRPr="005970EB" w:rsidRDefault="003C3CBF" w:rsidP="003C3CBF">
            <w:pPr>
              <w:pStyle w:val="Listparagraf"/>
              <w:widowControl w:val="0"/>
              <w:ind w:left="360"/>
              <w:contextualSpacing/>
              <w:rPr>
                <w:rFonts w:cs="Times New Roman"/>
                <w:bCs/>
                <w:szCs w:val="24"/>
                <w:lang w:val="ro-RO"/>
              </w:rPr>
            </w:pPr>
          </w:p>
        </w:tc>
      </w:tr>
    </w:tbl>
    <w:p w14:paraId="48F2D563" w14:textId="674E4212" w:rsidR="00AB7E25" w:rsidRPr="005970EB" w:rsidRDefault="00BC2EDA" w:rsidP="00AB7E25">
      <w:pPr>
        <w:autoSpaceDE w:val="0"/>
        <w:autoSpaceDN w:val="0"/>
        <w:adjustRightInd w:val="0"/>
        <w:spacing w:before="120"/>
        <w:ind w:right="180"/>
        <w:jc w:val="both"/>
        <w:rPr>
          <w:rFonts w:cs="Times New Roman"/>
          <w:color w:val="000000"/>
          <w:lang w:val="ro-RO"/>
        </w:rPr>
      </w:pPr>
      <w:r w:rsidRPr="005970EB">
        <w:rPr>
          <w:rFonts w:cs="Times New Roman"/>
          <w:color w:val="000000"/>
          <w:lang w:val="ro-RO"/>
        </w:rPr>
        <w:lastRenderedPageBreak/>
        <w:t xml:space="preserve">Prin </w:t>
      </w:r>
      <w:bookmarkStart w:id="20" w:name="_Hlk83830850"/>
      <w:r w:rsidRPr="005970EB">
        <w:rPr>
          <w:rFonts w:cs="Times New Roman"/>
          <w:color w:val="000000"/>
          <w:lang w:val="ro-RO"/>
        </w:rPr>
        <w:t xml:space="preserve">realizarea acestor proiecte se urmăreşte creşterea </w:t>
      </w:r>
      <w:r w:rsidR="00EB23E1" w:rsidRPr="005970EB">
        <w:rPr>
          <w:rFonts w:cs="Times New Roman"/>
          <w:color w:val="000000"/>
          <w:lang w:val="ro-RO"/>
        </w:rPr>
        <w:t>cu aproximativ</w:t>
      </w:r>
      <w:r w:rsidRPr="005970EB">
        <w:rPr>
          <w:rFonts w:cs="Times New Roman"/>
          <w:color w:val="000000"/>
          <w:lang w:val="ro-RO"/>
        </w:rPr>
        <w:t xml:space="preserve"> </w:t>
      </w:r>
      <w:bookmarkEnd w:id="20"/>
      <w:r w:rsidR="00AB7E25" w:rsidRPr="005970EB">
        <w:rPr>
          <w:rFonts w:cs="Times New Roman"/>
          <w:color w:val="000000"/>
          <w:lang w:val="ro-RO"/>
        </w:rPr>
        <w:t>200 MW</w:t>
      </w:r>
      <w:r w:rsidR="005C76A1" w:rsidRPr="005970EB">
        <w:rPr>
          <w:rFonts w:cs="Times New Roman"/>
          <w:color w:val="000000"/>
          <w:lang w:val="ro-RO"/>
        </w:rPr>
        <w:t xml:space="preserve"> a puterii instalate în cogenerare în sistemul încălzirii centralizate</w:t>
      </w:r>
      <w:r w:rsidR="00AB7E25" w:rsidRPr="005970EB">
        <w:rPr>
          <w:rFonts w:cs="Times New Roman"/>
          <w:color w:val="000000"/>
          <w:lang w:val="ro-RO"/>
        </w:rPr>
        <w:t xml:space="preserve"> în cadrul Fondului pentru modernizare.</w:t>
      </w:r>
    </w:p>
    <w:p w14:paraId="293ABABC" w14:textId="6FD731F2" w:rsidR="0028786C" w:rsidRPr="005970EB" w:rsidRDefault="0028786C" w:rsidP="005F3A63">
      <w:pPr>
        <w:pStyle w:val="Titlu3"/>
        <w:spacing w:line="276" w:lineRule="auto"/>
        <w:rPr>
          <w:rFonts w:eastAsiaTheme="minorEastAsia" w:cs="Times New Roman"/>
          <w:lang w:val="ro-RO"/>
        </w:rPr>
      </w:pPr>
      <w:bookmarkStart w:id="21" w:name="_Toc167727225"/>
      <w:r w:rsidRPr="005970EB">
        <w:rPr>
          <w:rFonts w:eastAsiaTheme="minorEastAsia" w:cs="Times New Roman"/>
          <w:lang w:val="ro-RO"/>
        </w:rPr>
        <w:t xml:space="preserve">1.3.2. </w:t>
      </w:r>
      <w:r w:rsidR="00CC6B62" w:rsidRPr="005970EB">
        <w:rPr>
          <w:rFonts w:eastAsiaTheme="minorEastAsia" w:cs="Times New Roman"/>
          <w:lang w:val="ro-RO"/>
        </w:rPr>
        <w:t xml:space="preserve">Activităţile </w:t>
      </w:r>
      <w:r w:rsidRPr="005970EB">
        <w:rPr>
          <w:rFonts w:eastAsiaTheme="minorEastAsia" w:cs="Times New Roman"/>
          <w:lang w:val="ro-RO"/>
        </w:rPr>
        <w:t>finanţabile</w:t>
      </w:r>
      <w:bookmarkEnd w:id="21"/>
      <w:r w:rsidR="00D75DFC" w:rsidRPr="005970EB">
        <w:rPr>
          <w:rFonts w:eastAsiaTheme="minorEastAsia" w:cs="Times New Roman"/>
          <w:lang w:val="ro-RO"/>
        </w:rPr>
        <w:t xml:space="preserve"> </w:t>
      </w:r>
    </w:p>
    <w:p w14:paraId="1D3C3BEA" w14:textId="77777777" w:rsidR="00AF0117" w:rsidRPr="005970EB" w:rsidRDefault="00AF0117" w:rsidP="005F3A63">
      <w:pPr>
        <w:widowControl w:val="0"/>
        <w:spacing w:after="0" w:line="240" w:lineRule="auto"/>
        <w:jc w:val="both"/>
        <w:rPr>
          <w:rFonts w:cs="Times New Roman"/>
          <w:b/>
          <w:szCs w:val="24"/>
          <w:lang w:val="ro-RO"/>
        </w:rPr>
      </w:pPr>
      <w:r w:rsidRPr="005970EB">
        <w:rPr>
          <w:rFonts w:cs="Times New Roman"/>
          <w:b/>
          <w:szCs w:val="24"/>
          <w:lang w:val="ro-RO"/>
        </w:rPr>
        <w:t>Următoarele activităţi prevăzute în proiect sunt eligibile:</w:t>
      </w:r>
    </w:p>
    <w:p w14:paraId="579079B4" w14:textId="21F5FE5B" w:rsidR="00192DA5" w:rsidRPr="005970EB" w:rsidRDefault="00D905A0" w:rsidP="005F3A63">
      <w:pPr>
        <w:contextualSpacing/>
        <w:rPr>
          <w:rFonts w:cs="Times New Roman"/>
          <w:bCs/>
          <w:szCs w:val="24"/>
          <w:lang w:val="ro-RO"/>
        </w:rPr>
      </w:pPr>
      <w:r w:rsidRPr="005970EB">
        <w:rPr>
          <w:rFonts w:cs="Times New Roman"/>
          <w:bCs/>
          <w:szCs w:val="24"/>
          <w:lang w:val="ro-RO"/>
        </w:rPr>
        <w:t xml:space="preserve">1. </w:t>
      </w:r>
      <w:r w:rsidRPr="005970EB">
        <w:rPr>
          <w:rFonts w:cs="Times New Roman"/>
          <w:bCs/>
          <w:szCs w:val="24"/>
          <w:lang w:val="ro-RO"/>
        </w:rPr>
        <w:tab/>
      </w:r>
      <w:r w:rsidR="00AF0117" w:rsidRPr="005970EB">
        <w:rPr>
          <w:rFonts w:cs="Times New Roman"/>
          <w:bCs/>
          <w:szCs w:val="24"/>
          <w:lang w:val="ro-RO"/>
        </w:rPr>
        <w:t>Achiziţionarea de instalaţii/echipamente pentru</w:t>
      </w:r>
      <w:r w:rsidR="00230AF7" w:rsidRPr="005970EB">
        <w:rPr>
          <w:rFonts w:cs="Times New Roman"/>
          <w:bCs/>
          <w:szCs w:val="24"/>
          <w:lang w:val="ro-RO"/>
        </w:rPr>
        <w:t xml:space="preserve"> </w:t>
      </w:r>
      <w:r w:rsidR="00AF0117" w:rsidRPr="005970EB">
        <w:rPr>
          <w:rFonts w:cs="Times New Roman"/>
          <w:bCs/>
          <w:szCs w:val="24"/>
          <w:lang w:val="ro-RO"/>
        </w:rPr>
        <w:t>construc</w:t>
      </w:r>
      <w:r w:rsidR="00467B05" w:rsidRPr="005970EB">
        <w:rPr>
          <w:rFonts w:cs="Times New Roman"/>
          <w:bCs/>
          <w:szCs w:val="24"/>
          <w:lang w:val="ro-RO"/>
        </w:rPr>
        <w:t>ț</w:t>
      </w:r>
      <w:r w:rsidR="00AF0117" w:rsidRPr="005970EB">
        <w:rPr>
          <w:rFonts w:cs="Times New Roman"/>
          <w:bCs/>
          <w:szCs w:val="24"/>
          <w:lang w:val="ro-RO"/>
        </w:rPr>
        <w:t xml:space="preserve">ia </w:t>
      </w:r>
      <w:r w:rsidR="00286154" w:rsidRPr="005970EB">
        <w:rPr>
          <w:rFonts w:cs="Times New Roman"/>
          <w:bCs/>
          <w:szCs w:val="24"/>
          <w:lang w:val="ro-RO"/>
        </w:rPr>
        <w:t xml:space="preserve">centralelor </w:t>
      </w:r>
      <w:r w:rsidR="00AF0117" w:rsidRPr="005970EB">
        <w:rPr>
          <w:rFonts w:cs="Times New Roman"/>
          <w:bCs/>
          <w:szCs w:val="24"/>
          <w:lang w:val="ro-RO"/>
        </w:rPr>
        <w:t xml:space="preserve">de cogenerare </w:t>
      </w:r>
      <w:r w:rsidR="00195F2D" w:rsidRPr="005970EB">
        <w:rPr>
          <w:rFonts w:cs="Times New Roman"/>
          <w:bCs/>
          <w:szCs w:val="24"/>
          <w:lang w:val="ro-RO"/>
        </w:rPr>
        <w:t xml:space="preserve">flexibile si </w:t>
      </w:r>
      <w:r w:rsidR="00AF0117" w:rsidRPr="005970EB">
        <w:rPr>
          <w:rFonts w:cs="Times New Roman"/>
          <w:bCs/>
          <w:szCs w:val="24"/>
          <w:lang w:val="ro-RO"/>
        </w:rPr>
        <w:t xml:space="preserve">de </w:t>
      </w:r>
      <w:r w:rsidR="00467B05" w:rsidRPr="005970EB">
        <w:rPr>
          <w:rFonts w:cs="Times New Roman"/>
          <w:bCs/>
          <w:szCs w:val="24"/>
          <w:lang w:val="ro-RO"/>
        </w:rPr>
        <w:t>î</w:t>
      </w:r>
      <w:r w:rsidR="00AF0117" w:rsidRPr="005970EB">
        <w:rPr>
          <w:rFonts w:cs="Times New Roman"/>
          <w:bCs/>
          <w:szCs w:val="24"/>
          <w:lang w:val="ro-RO"/>
        </w:rPr>
        <w:t>nalt</w:t>
      </w:r>
      <w:r w:rsidR="006352E0" w:rsidRPr="005970EB">
        <w:rPr>
          <w:rFonts w:cs="Times New Roman"/>
          <w:bCs/>
          <w:szCs w:val="24"/>
          <w:lang w:val="ro-RO"/>
        </w:rPr>
        <w:t>ă</w:t>
      </w:r>
      <w:r w:rsidR="00AF0117" w:rsidRPr="005970EB">
        <w:rPr>
          <w:rFonts w:cs="Times New Roman"/>
          <w:bCs/>
          <w:szCs w:val="24"/>
          <w:lang w:val="ro-RO"/>
        </w:rPr>
        <w:t xml:space="preserve"> eficien</w:t>
      </w:r>
      <w:r w:rsidR="006352E0" w:rsidRPr="005970EB">
        <w:rPr>
          <w:rFonts w:cs="Times New Roman"/>
          <w:bCs/>
          <w:szCs w:val="24"/>
          <w:lang w:val="ro-RO"/>
        </w:rPr>
        <w:t>ță</w:t>
      </w:r>
      <w:r w:rsidR="00D54B6E" w:rsidRPr="005970EB">
        <w:rPr>
          <w:rFonts w:cs="Times New Roman"/>
          <w:bCs/>
          <w:szCs w:val="24"/>
          <w:lang w:val="ro-RO"/>
        </w:rPr>
        <w:t xml:space="preserve"> </w:t>
      </w:r>
      <w:r w:rsidR="00792184" w:rsidRPr="005970EB">
        <w:rPr>
          <w:rFonts w:cs="Times New Roman"/>
          <w:bCs/>
          <w:szCs w:val="24"/>
          <w:lang w:val="ro-RO"/>
        </w:rPr>
        <w:t>în sectorul încălzirii centralizate</w:t>
      </w:r>
      <w:r w:rsidR="00195F2D" w:rsidRPr="005970EB">
        <w:rPr>
          <w:rFonts w:cs="Times New Roman"/>
          <w:bCs/>
          <w:szCs w:val="24"/>
          <w:lang w:val="ro-RO"/>
        </w:rPr>
        <w:t>, pe ga</w:t>
      </w:r>
      <w:r w:rsidR="00874B59" w:rsidRPr="005970EB">
        <w:rPr>
          <w:rFonts w:cs="Times New Roman"/>
          <w:bCs/>
          <w:szCs w:val="24"/>
          <w:lang w:val="ro-RO"/>
        </w:rPr>
        <w:t>z</w:t>
      </w:r>
      <w:r w:rsidR="00195F2D" w:rsidRPr="005970EB">
        <w:rPr>
          <w:rFonts w:cs="Times New Roman"/>
          <w:bCs/>
          <w:szCs w:val="24"/>
          <w:lang w:val="ro-RO"/>
        </w:rPr>
        <w:t xml:space="preserve"> </w:t>
      </w:r>
      <w:r w:rsidR="00AF0117" w:rsidRPr="005970EB">
        <w:rPr>
          <w:rFonts w:cs="Times New Roman"/>
          <w:bCs/>
          <w:szCs w:val="24"/>
          <w:lang w:val="ro-RO"/>
        </w:rPr>
        <w:t>;</w:t>
      </w:r>
    </w:p>
    <w:p w14:paraId="3F987A16" w14:textId="27AC1C06" w:rsidR="00192DA5" w:rsidRPr="005970EB" w:rsidRDefault="00D905A0" w:rsidP="005F3A63">
      <w:pPr>
        <w:contextualSpacing/>
        <w:rPr>
          <w:rFonts w:cs="Times New Roman"/>
          <w:bCs/>
          <w:szCs w:val="24"/>
          <w:lang w:val="ro-RO"/>
        </w:rPr>
      </w:pPr>
      <w:r w:rsidRPr="005970EB">
        <w:rPr>
          <w:rFonts w:cs="Times New Roman"/>
          <w:szCs w:val="24"/>
          <w:lang w:val="ro-RO"/>
        </w:rPr>
        <w:t>2.</w:t>
      </w:r>
      <w:r w:rsidRPr="005970EB">
        <w:rPr>
          <w:rFonts w:cs="Times New Roman"/>
          <w:szCs w:val="24"/>
          <w:lang w:val="ro-RO"/>
        </w:rPr>
        <w:tab/>
      </w:r>
      <w:r w:rsidR="00192DA5" w:rsidRPr="005970EB">
        <w:rPr>
          <w:rFonts w:cs="Times New Roman"/>
          <w:szCs w:val="24"/>
          <w:lang w:val="ro-RO"/>
        </w:rPr>
        <w:t xml:space="preserve">Construcţii </w:t>
      </w:r>
      <w:r w:rsidR="000A5A12" w:rsidRPr="005970EB">
        <w:rPr>
          <w:rFonts w:cs="Times New Roman"/>
          <w:szCs w:val="24"/>
          <w:lang w:val="ro-RO"/>
        </w:rPr>
        <w:t>care fac</w:t>
      </w:r>
      <w:r w:rsidR="00192DA5" w:rsidRPr="005970EB">
        <w:rPr>
          <w:rFonts w:cs="Times New Roman"/>
          <w:szCs w:val="24"/>
          <w:lang w:val="ro-RO"/>
        </w:rPr>
        <w:t xml:space="preserve"> obiectul proiectului de producere a energiei prin cogenerare</w:t>
      </w:r>
      <w:r w:rsidR="008264F7" w:rsidRPr="005970EB">
        <w:rPr>
          <w:rFonts w:cs="Times New Roman"/>
          <w:szCs w:val="24"/>
          <w:lang w:val="ro-RO"/>
        </w:rPr>
        <w:t xml:space="preserve"> de</w:t>
      </w:r>
      <w:r w:rsidR="000B18AB" w:rsidRPr="005970EB">
        <w:rPr>
          <w:rFonts w:cs="Times New Roman"/>
          <w:szCs w:val="24"/>
          <w:lang w:val="ro-RO"/>
        </w:rPr>
        <w:t xml:space="preserve"> </w:t>
      </w:r>
      <w:r w:rsidR="008264F7" w:rsidRPr="005970EB">
        <w:rPr>
          <w:rFonts w:cs="Times New Roman"/>
          <w:szCs w:val="24"/>
          <w:lang w:val="ro-RO"/>
        </w:rPr>
        <w:t xml:space="preserve">înaltă eficiență </w:t>
      </w:r>
      <w:r w:rsidR="00792184" w:rsidRPr="005970EB">
        <w:rPr>
          <w:rFonts w:cs="Times New Roman"/>
          <w:szCs w:val="24"/>
          <w:lang w:val="ro-RO"/>
        </w:rPr>
        <w:t>în sectorul încălzirii centralizate</w:t>
      </w:r>
      <w:r w:rsidR="00192DA5" w:rsidRPr="005970EB">
        <w:rPr>
          <w:rFonts w:cs="Times New Roman"/>
          <w:szCs w:val="24"/>
          <w:lang w:val="ro-RO"/>
        </w:rPr>
        <w:t xml:space="preserve">, aferente </w:t>
      </w:r>
      <w:r w:rsidR="0003715D" w:rsidRPr="005970EB">
        <w:rPr>
          <w:rFonts w:cs="Times New Roman"/>
          <w:lang w:val="ro-RO"/>
        </w:rPr>
        <w:t>unit</w:t>
      </w:r>
      <w:r w:rsidR="00870625" w:rsidRPr="005970EB">
        <w:rPr>
          <w:rFonts w:cs="Times New Roman"/>
          <w:lang w:val="ro-RO"/>
        </w:rPr>
        <w:t>ăț</w:t>
      </w:r>
      <w:r w:rsidR="0003715D" w:rsidRPr="005970EB">
        <w:rPr>
          <w:rFonts w:cs="Times New Roman"/>
          <w:lang w:val="ro-RO"/>
        </w:rPr>
        <w:t>ilor de cogenerare construite</w:t>
      </w:r>
      <w:r w:rsidR="00DD5297" w:rsidRPr="005970EB">
        <w:rPr>
          <w:rFonts w:cs="Times New Roman"/>
          <w:szCs w:val="24"/>
          <w:lang w:val="ro-RO"/>
        </w:rPr>
        <w:t>.</w:t>
      </w:r>
    </w:p>
    <w:p w14:paraId="3A4950AA" w14:textId="2E812413" w:rsidR="00966FA4" w:rsidRPr="005970EB" w:rsidRDefault="00AF0117" w:rsidP="00966FA4">
      <w:pPr>
        <w:spacing w:after="0" w:line="240" w:lineRule="auto"/>
        <w:jc w:val="both"/>
        <w:rPr>
          <w:rFonts w:cs="Times New Roman"/>
          <w:lang w:val="ro-RO"/>
        </w:rPr>
      </w:pPr>
      <w:r w:rsidRPr="005970EB">
        <w:rPr>
          <w:rFonts w:cs="Times New Roman"/>
          <w:bCs/>
          <w:i/>
          <w:szCs w:val="24"/>
          <w:lang w:val="ro-RO"/>
        </w:rPr>
        <w:t xml:space="preserve">Alte instalaţii/echipamente decât cele de mai sus pot fi considerate eligibile numai dacă solicitantul dovedeşte faptul că sunt absolut necesare în vederea implementării sistemelor de cogenerare de înaltă </w:t>
      </w:r>
      <w:r w:rsidR="0034600B" w:rsidRPr="005970EB">
        <w:rPr>
          <w:rFonts w:cs="Times New Roman"/>
          <w:bCs/>
          <w:i/>
          <w:szCs w:val="24"/>
          <w:lang w:val="ro-RO"/>
        </w:rPr>
        <w:t>eficiență</w:t>
      </w:r>
      <w:r w:rsidRPr="005970EB">
        <w:rPr>
          <w:rFonts w:cs="Times New Roman"/>
          <w:bCs/>
          <w:i/>
          <w:szCs w:val="24"/>
          <w:lang w:val="ro-RO"/>
        </w:rPr>
        <w:t xml:space="preserve">, </w:t>
      </w:r>
      <w:r w:rsidR="00724EB0" w:rsidRPr="005970EB">
        <w:rPr>
          <w:rFonts w:cs="Times New Roman"/>
          <w:bCs/>
          <w:i/>
          <w:szCs w:val="24"/>
          <w:lang w:val="ro-RO"/>
        </w:rPr>
        <w:t xml:space="preserve">în sectorul încălzirii centralizate </w:t>
      </w:r>
      <w:r w:rsidR="008264F7" w:rsidRPr="005970EB">
        <w:rPr>
          <w:rFonts w:cs="Times New Roman"/>
          <w:bCs/>
          <w:i/>
          <w:szCs w:val="24"/>
          <w:lang w:val="ro-RO"/>
        </w:rPr>
        <w:t xml:space="preserve">în conformitate cu prevederile </w:t>
      </w:r>
      <w:r w:rsidR="00BA1EA2" w:rsidRPr="005970EB">
        <w:rPr>
          <w:rFonts w:cs="Times New Roman"/>
          <w:bCs/>
          <w:i/>
          <w:szCs w:val="24"/>
          <w:lang w:val="ro-RO"/>
        </w:rPr>
        <w:t>prezentului ghid</w:t>
      </w:r>
      <w:r w:rsidR="00966FA4" w:rsidRPr="005970EB">
        <w:rPr>
          <w:rFonts w:cs="Times New Roman"/>
          <w:lang w:val="ro-RO"/>
        </w:rPr>
        <w:t>.</w:t>
      </w:r>
    </w:p>
    <w:p w14:paraId="3ED916A4" w14:textId="77777777" w:rsidR="000D5377" w:rsidRPr="005970EB" w:rsidRDefault="000D5377" w:rsidP="000D5377">
      <w:pPr>
        <w:widowControl w:val="0"/>
        <w:spacing w:after="160" w:line="259" w:lineRule="auto"/>
        <w:jc w:val="both"/>
        <w:rPr>
          <w:rFonts w:cs="Times New Roman"/>
          <w:b/>
          <w:bCs/>
          <w:szCs w:val="24"/>
          <w:lang w:val="ro-RO"/>
        </w:rPr>
      </w:pPr>
      <w:r w:rsidRPr="005970EB">
        <w:rPr>
          <w:rFonts w:cs="Times New Roman"/>
          <w:b/>
          <w:bCs/>
          <w:szCs w:val="24"/>
          <w:lang w:val="ro-RO"/>
        </w:rPr>
        <w:t>Activități cu caracter general:</w:t>
      </w:r>
    </w:p>
    <w:p w14:paraId="1F076846" w14:textId="174DCCA8" w:rsidR="00AD6034" w:rsidRPr="005970EB" w:rsidRDefault="000D5377" w:rsidP="00AD6034">
      <w:pPr>
        <w:shd w:val="clear" w:color="auto" w:fill="FFFFFF"/>
        <w:spacing w:after="0" w:line="240" w:lineRule="auto"/>
        <w:jc w:val="both"/>
        <w:rPr>
          <w:rFonts w:eastAsia="Times New Roman" w:cs="Times New Roman"/>
          <w:lang w:val="ro-RO"/>
        </w:rPr>
      </w:pPr>
      <w:r w:rsidRPr="005970EB">
        <w:rPr>
          <w:rFonts w:eastAsia="Times New Roman" w:cs="Times New Roman"/>
          <w:lang w:val="ro-RO"/>
        </w:rPr>
        <w:t xml:space="preserve">În cadrul </w:t>
      </w:r>
      <w:r w:rsidR="005C76A1" w:rsidRPr="005970EB">
        <w:rPr>
          <w:rFonts w:cs="Times New Roman"/>
          <w:lang w:val="ro-RO"/>
        </w:rPr>
        <w:t>prezentului apel de proiecte</w:t>
      </w:r>
      <w:r w:rsidRPr="005970EB">
        <w:rPr>
          <w:rFonts w:eastAsia="Times New Roman" w:cs="Times New Roman"/>
          <w:lang w:val="ro-RO"/>
        </w:rPr>
        <w:t xml:space="preserve">, nu se acordă sprijin financiar pentru următoarele sectoare: </w:t>
      </w:r>
      <w:r w:rsidR="00AD6034" w:rsidRPr="005970EB">
        <w:rPr>
          <w:rFonts w:eastAsia="Times New Roman" w:cs="Times New Roman"/>
          <w:lang w:val="ro-RO"/>
        </w:rPr>
        <w:tab/>
      </w:r>
    </w:p>
    <w:p w14:paraId="66E33122" w14:textId="77777777" w:rsidR="00AD6034" w:rsidRPr="005970EB" w:rsidRDefault="000D5377" w:rsidP="00AD6034">
      <w:pPr>
        <w:pStyle w:val="Listparagraf"/>
        <w:numPr>
          <w:ilvl w:val="0"/>
          <w:numId w:val="97"/>
        </w:numPr>
        <w:shd w:val="clear" w:color="auto" w:fill="FFFFFF"/>
        <w:contextualSpacing/>
        <w:rPr>
          <w:rFonts w:eastAsia="Times New Roman" w:cs="Times New Roman"/>
          <w:lang w:val="ro-RO"/>
        </w:rPr>
      </w:pPr>
      <w:r w:rsidRPr="005970EB">
        <w:rPr>
          <w:rFonts w:eastAsia="Times New Roman" w:cs="Times New Roman"/>
          <w:lang w:val="ro-RO"/>
        </w:rPr>
        <w:t>sectorul pescuitului şi acvaculturii;</w:t>
      </w:r>
    </w:p>
    <w:p w14:paraId="7EBA8780" w14:textId="7D02938B" w:rsidR="000D5377" w:rsidRPr="005970EB" w:rsidRDefault="000D5377" w:rsidP="00AD6034">
      <w:pPr>
        <w:pStyle w:val="Listparagraf"/>
        <w:numPr>
          <w:ilvl w:val="0"/>
          <w:numId w:val="97"/>
        </w:numPr>
        <w:shd w:val="clear" w:color="auto" w:fill="FFFFFF"/>
        <w:contextualSpacing/>
        <w:rPr>
          <w:rFonts w:eastAsia="Times New Roman" w:cs="Times New Roman"/>
          <w:lang w:val="ro-RO"/>
        </w:rPr>
      </w:pPr>
      <w:r w:rsidRPr="005970EB">
        <w:rPr>
          <w:rFonts w:eastAsia="Times New Roman" w:cs="Times New Roman"/>
          <w:lang w:val="ro-RO"/>
        </w:rPr>
        <w:lastRenderedPageBreak/>
        <w:t>sectorul prelucrării şi comercializării produselor agricole, în următoarele cazuri:</w:t>
      </w:r>
    </w:p>
    <w:p w14:paraId="54ED46E4" w14:textId="6C9D155C" w:rsidR="000D5377" w:rsidRPr="005970EB" w:rsidRDefault="000D5377" w:rsidP="00AD6034">
      <w:pPr>
        <w:pStyle w:val="Listparagraf"/>
        <w:numPr>
          <w:ilvl w:val="1"/>
          <w:numId w:val="97"/>
        </w:numPr>
        <w:shd w:val="clear" w:color="auto" w:fill="FFFFFF"/>
        <w:contextualSpacing/>
        <w:rPr>
          <w:rFonts w:eastAsia="Times New Roman" w:cs="Times New Roman"/>
          <w:lang w:val="ro-RO"/>
        </w:rPr>
      </w:pPr>
      <w:r w:rsidRPr="005970EB">
        <w:rPr>
          <w:rFonts w:eastAsia="Times New Roman" w:cs="Times New Roman"/>
          <w:lang w:val="ro-RO"/>
        </w:rPr>
        <w:t>atunci când valoarea ajutoarelor este stabilită pe baza preţului sau a cantităţii unor astfel de produse achiziţionate de la producători primari sau introduse pe piaţă de întreprinderile respective; sau</w:t>
      </w:r>
    </w:p>
    <w:p w14:paraId="2DC56961" w14:textId="77777777" w:rsidR="000D5377" w:rsidRPr="005970EB" w:rsidRDefault="000D5377" w:rsidP="00AD6034">
      <w:pPr>
        <w:pStyle w:val="Listparagraf"/>
        <w:numPr>
          <w:ilvl w:val="1"/>
          <w:numId w:val="97"/>
        </w:numPr>
        <w:shd w:val="clear" w:color="auto" w:fill="FFFFFF"/>
        <w:contextualSpacing/>
        <w:rPr>
          <w:rFonts w:eastAsia="Times New Roman" w:cs="Times New Roman"/>
          <w:lang w:val="ro-RO"/>
        </w:rPr>
      </w:pPr>
      <w:r w:rsidRPr="005970EB">
        <w:rPr>
          <w:rFonts w:eastAsia="Times New Roman" w:cs="Times New Roman"/>
          <w:lang w:val="ro-RO"/>
        </w:rPr>
        <w:t xml:space="preserve"> atunci când ajutoarele sunt condiţionate de transferarea lor parţială sau integrală către producătorii primari;</w:t>
      </w:r>
    </w:p>
    <w:p w14:paraId="05FD89B2" w14:textId="77777777" w:rsidR="000D5377" w:rsidRPr="005970EB" w:rsidRDefault="000D5377" w:rsidP="00AD6034">
      <w:pPr>
        <w:pStyle w:val="Listparagraf"/>
        <w:numPr>
          <w:ilvl w:val="0"/>
          <w:numId w:val="97"/>
        </w:numPr>
        <w:shd w:val="clear" w:color="auto" w:fill="FFFFFF"/>
        <w:contextualSpacing/>
        <w:rPr>
          <w:rFonts w:eastAsia="Times New Roman" w:cs="Times New Roman"/>
          <w:lang w:val="ro-RO"/>
        </w:rPr>
      </w:pPr>
      <w:r w:rsidRPr="005970EB">
        <w:rPr>
          <w:rFonts w:eastAsia="Times New Roman" w:cs="Times New Roman"/>
          <w:lang w:val="ro-RO"/>
        </w:rPr>
        <w:t>sectorul producţiei agricole primare.</w:t>
      </w:r>
    </w:p>
    <w:p w14:paraId="6CA1678C" w14:textId="7F401D30" w:rsidR="000D5377" w:rsidRPr="005970EB" w:rsidRDefault="000D5377" w:rsidP="000D5377">
      <w:pPr>
        <w:shd w:val="clear" w:color="auto" w:fill="FFFFFF"/>
        <w:spacing w:after="0" w:line="240" w:lineRule="auto"/>
        <w:jc w:val="both"/>
        <w:rPr>
          <w:rFonts w:eastAsia="Times New Roman" w:cs="Times New Roman"/>
          <w:sz w:val="2"/>
          <w:szCs w:val="2"/>
          <w:lang w:val="ro-RO"/>
        </w:rPr>
      </w:pPr>
      <w:r w:rsidRPr="005970EB">
        <w:rPr>
          <w:rFonts w:eastAsia="Times New Roman" w:cs="Times New Roman"/>
          <w:lang w:val="ro-RO"/>
        </w:rPr>
        <w:t xml:space="preserve">În cadrul </w:t>
      </w:r>
      <w:r w:rsidR="002F2512" w:rsidRPr="005970EB">
        <w:rPr>
          <w:rFonts w:cs="Times New Roman"/>
          <w:lang w:val="ro-RO"/>
        </w:rPr>
        <w:t>prezentului apel de proiecte</w:t>
      </w:r>
      <w:r w:rsidRPr="005970EB">
        <w:rPr>
          <w:rFonts w:cs="Times New Roman"/>
          <w:lang w:val="ro-RO"/>
        </w:rPr>
        <w:t xml:space="preserve"> </w:t>
      </w:r>
      <w:r w:rsidRPr="005970EB">
        <w:rPr>
          <w:rFonts w:eastAsia="Times New Roman" w:cs="Times New Roman"/>
          <w:lang w:val="ro-RO"/>
        </w:rPr>
        <w:t xml:space="preserve">nu se acordă ajutoare pentru facilitarea închiderii minelor de cărbune necompetitive, astfel cum sunt reglementate de </w:t>
      </w:r>
      <w:hyperlink r:id="rId19" w:history="1">
        <w:r w:rsidRPr="005970EB">
          <w:rPr>
            <w:rStyle w:val="Hyperlink"/>
            <w:rFonts w:eastAsia="Times New Roman" w:cs="Times New Roman"/>
            <w:b/>
            <w:bCs/>
            <w:lang w:val="ro-RO"/>
          </w:rPr>
          <w:t>Decizia Consiliului din 10 decembrie 2010 privind ajutorul de stat pentru facilitarea închiderii minelor de cărbune necompetitive (2010/787/UE)</w:t>
        </w:r>
      </w:hyperlink>
      <w:r w:rsidRPr="005970EB">
        <w:rPr>
          <w:rFonts w:eastAsia="Times New Roman" w:cs="Times New Roman"/>
          <w:lang w:val="ro-RO"/>
        </w:rPr>
        <w:t xml:space="preserve">. </w:t>
      </w:r>
    </w:p>
    <w:p w14:paraId="3C8E0859" w14:textId="619DC492" w:rsidR="00A660F8" w:rsidRPr="005970EB" w:rsidRDefault="00A660F8" w:rsidP="003C3CBF">
      <w:pPr>
        <w:shd w:val="clear" w:color="auto" w:fill="FFFFFF"/>
        <w:spacing w:after="0" w:line="240" w:lineRule="auto"/>
        <w:jc w:val="both"/>
        <w:rPr>
          <w:rFonts w:eastAsiaTheme="minorEastAsia" w:cs="Times New Roman"/>
          <w:sz w:val="2"/>
          <w:szCs w:val="2"/>
          <w:lang w:val="ro-RO"/>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20"/>
      </w:tblGrid>
      <w:tr w:rsidR="006903A6" w:rsidRPr="005970EB" w14:paraId="35E9886D" w14:textId="77777777" w:rsidTr="003C3CBF">
        <w:trPr>
          <w:trHeight w:val="1105"/>
        </w:trPr>
        <w:tc>
          <w:tcPr>
            <w:tcW w:w="10598" w:type="dxa"/>
          </w:tcPr>
          <w:p w14:paraId="1A4F43CC" w14:textId="4551EDF1" w:rsidR="004850C1" w:rsidRPr="005970EB" w:rsidRDefault="006903A6" w:rsidP="00562D66">
            <w:pPr>
              <w:widowControl w:val="0"/>
              <w:spacing w:before="0" w:after="0"/>
              <w:rPr>
                <w:rFonts w:eastAsia="Calibri" w:cs="Times New Roman"/>
                <w:b/>
                <w:color w:val="FF0000"/>
                <w:szCs w:val="24"/>
                <w:lang w:val="ro-RO"/>
              </w:rPr>
            </w:pPr>
            <w:r w:rsidRPr="005970EB">
              <w:rPr>
                <w:rFonts w:eastAsia="Calibri" w:cs="Times New Roman"/>
                <w:b/>
                <w:color w:val="FF0000"/>
                <w:szCs w:val="24"/>
                <w:lang w:val="ro-RO"/>
              </w:rPr>
              <w:t>Atenţie!</w:t>
            </w:r>
          </w:p>
          <w:p w14:paraId="215372F6" w14:textId="36C793FC" w:rsidR="00BA1EA2" w:rsidRPr="005970EB" w:rsidRDefault="0070576D" w:rsidP="00EB23E1">
            <w:pPr>
              <w:widowControl w:val="0"/>
              <w:spacing w:after="160" w:line="259" w:lineRule="auto"/>
              <w:contextualSpacing/>
              <w:jc w:val="both"/>
              <w:rPr>
                <w:rFonts w:cs="Times New Roman"/>
                <w:spacing w:val="1"/>
                <w:szCs w:val="24"/>
                <w:lang w:val="ro-RO"/>
              </w:rPr>
            </w:pPr>
            <w:r w:rsidRPr="005970EB">
              <w:rPr>
                <w:rFonts w:eastAsia="Times New Roman" w:cs="Times New Roman"/>
                <w:iCs/>
                <w:lang w:val="ro-RO"/>
              </w:rPr>
              <w:t xml:space="preserve">Pentru proiectele finanțate din </w:t>
            </w:r>
            <w:r w:rsidRPr="005970EB">
              <w:rPr>
                <w:rFonts w:eastAsia="Times New Roman" w:cs="Times New Roman"/>
                <w:b/>
                <w:bCs/>
                <w:iCs/>
                <w:lang w:val="ro-RO"/>
              </w:rPr>
              <w:t xml:space="preserve">Fondul pentru </w:t>
            </w:r>
            <w:r w:rsidR="002F2512" w:rsidRPr="005970EB">
              <w:rPr>
                <w:rFonts w:eastAsia="Times New Roman" w:cs="Times New Roman"/>
                <w:b/>
                <w:bCs/>
                <w:iCs/>
                <w:lang w:val="ro-RO"/>
              </w:rPr>
              <w:t>m</w:t>
            </w:r>
            <w:r w:rsidRPr="005970EB">
              <w:rPr>
                <w:rFonts w:eastAsia="Times New Roman" w:cs="Times New Roman"/>
                <w:b/>
                <w:bCs/>
                <w:iCs/>
                <w:lang w:val="ro-RO"/>
              </w:rPr>
              <w:t>odernizare</w:t>
            </w:r>
            <w:r w:rsidRPr="005970EB">
              <w:rPr>
                <w:rFonts w:eastAsia="Times New Roman" w:cs="Times New Roman"/>
                <w:iCs/>
                <w:lang w:val="ro-RO"/>
              </w:rPr>
              <w:t>, în scopul asigurării unei identităţi vizuale armonioase şi pentru respectarea unitară a regulilor privind vizibilitatea, beneficiarii vor trebui să aplice cel puţin măsurile minime obligatorii conform</w:t>
            </w:r>
            <w:r w:rsidRPr="005970EB">
              <w:rPr>
                <w:rFonts w:eastAsia="Times New Roman" w:cs="Times New Roman"/>
                <w:i/>
                <w:lang w:val="ro-RO"/>
              </w:rPr>
              <w:t xml:space="preserve"> art. 17 din </w:t>
            </w:r>
            <w:r w:rsidR="00886FC5">
              <w:t xml:space="preserve"> </w:t>
            </w:r>
            <w:r w:rsidR="00886FC5" w:rsidRPr="00886FC5">
              <w:rPr>
                <w:rFonts w:eastAsia="Times New Roman" w:cs="Times New Roman"/>
                <w:i/>
                <w:lang w:val="ro-RO"/>
              </w:rPr>
              <w:t>Regulamentul de punere în aplicare (UE) 2020/1001 al Comisiei din 9 iulie 2020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w:t>
            </w:r>
            <w:r w:rsidR="00886FC5">
              <w:rPr>
                <w:rFonts w:eastAsia="Times New Roman" w:cs="Times New Roman"/>
                <w:i/>
                <w:lang w:val="ro-RO"/>
              </w:rPr>
              <w:t xml:space="preserve"> </w:t>
            </w:r>
            <w:r w:rsidRPr="005970EB">
              <w:rPr>
                <w:rFonts w:eastAsia="Times New Roman" w:cs="Times New Roman"/>
                <w:i/>
                <w:lang w:val="ro-RO"/>
              </w:rPr>
              <w:t>(denumit, în continuare, Regulamentul de punere în aplicare (UE) 2020/1001</w:t>
            </w:r>
            <w:r w:rsidR="00AF3AC2" w:rsidRPr="005970EB">
              <w:rPr>
                <w:rFonts w:cs="Times New Roman"/>
                <w:lang w:val="ro-RO"/>
              </w:rPr>
              <w:t xml:space="preserve"> </w:t>
            </w:r>
            <w:r w:rsidR="00AF3AC2" w:rsidRPr="005970EB">
              <w:rPr>
                <w:rFonts w:eastAsia="Times New Roman" w:cs="Times New Roman"/>
                <w:i/>
                <w:lang w:val="ro-RO"/>
              </w:rPr>
              <w:t>cu modificările și completările ulterioare</w:t>
            </w:r>
            <w:r w:rsidRPr="005970EB">
              <w:rPr>
                <w:rFonts w:eastAsia="Times New Roman" w:cs="Times New Roman"/>
                <w:i/>
                <w:lang w:val="ro-RO"/>
              </w:rPr>
              <w:t>)</w:t>
            </w:r>
            <w:r w:rsidR="00BA1EA2" w:rsidRPr="005970EB">
              <w:rPr>
                <w:rFonts w:cs="Times New Roman"/>
                <w:spacing w:val="1"/>
                <w:szCs w:val="24"/>
                <w:lang w:val="ro-RO"/>
              </w:rPr>
              <w:t>.</w:t>
            </w:r>
            <w:r w:rsidR="00562D66" w:rsidRPr="005970EB">
              <w:rPr>
                <w:rFonts w:cs="Times New Roman"/>
                <w:spacing w:val="1"/>
                <w:szCs w:val="24"/>
                <w:lang w:val="ro-RO"/>
              </w:rPr>
              <w:t xml:space="preserve"> </w:t>
            </w:r>
          </w:p>
          <w:p w14:paraId="122BD07A" w14:textId="41AC7A27" w:rsidR="00AD6034" w:rsidRPr="005970EB" w:rsidRDefault="00BA1EA2" w:rsidP="00AD6034">
            <w:pPr>
              <w:widowControl w:val="0"/>
              <w:spacing w:after="160" w:line="259" w:lineRule="auto"/>
              <w:contextualSpacing/>
              <w:jc w:val="both"/>
              <w:rPr>
                <w:rFonts w:cs="Times New Roman"/>
                <w:spacing w:val="1"/>
                <w:szCs w:val="24"/>
                <w:lang w:val="ro-RO"/>
              </w:rPr>
            </w:pPr>
            <w:r w:rsidRPr="005970EB">
              <w:rPr>
                <w:rFonts w:cs="Times New Roman"/>
                <w:spacing w:val="1"/>
                <w:szCs w:val="24"/>
                <w:lang w:val="ro-RO"/>
              </w:rPr>
              <w:t xml:space="preserve">În acest sens, beneficiarii vor aplica prevederile </w:t>
            </w:r>
            <w:r w:rsidR="00693B74" w:rsidRPr="005970EB">
              <w:rPr>
                <w:rFonts w:cs="Times New Roman"/>
                <w:spacing w:val="1"/>
                <w:szCs w:val="24"/>
                <w:lang w:val="ro-RO"/>
              </w:rPr>
              <w:t>Manualului de identitate vizuală, elaborat de Ministerul Energiei</w:t>
            </w:r>
            <w:r w:rsidR="002F2512" w:rsidRPr="005970EB">
              <w:rPr>
                <w:rFonts w:cs="Times New Roman"/>
                <w:spacing w:val="1"/>
                <w:szCs w:val="24"/>
                <w:lang w:val="ro-RO"/>
              </w:rPr>
              <w:t xml:space="preserve"> și disponibil la adresa:</w:t>
            </w:r>
            <w:r w:rsidR="002F2512" w:rsidRPr="005970EB">
              <w:rPr>
                <w:rFonts w:cs="Times New Roman"/>
              </w:rPr>
              <w:t xml:space="preserve"> </w:t>
            </w:r>
            <w:hyperlink r:id="rId20" w:history="1">
              <w:r w:rsidR="00AD6034" w:rsidRPr="005970EB">
                <w:rPr>
                  <w:rStyle w:val="Hyperlink"/>
                  <w:rFonts w:cs="Times New Roman"/>
                  <w:b/>
                  <w:bCs/>
                  <w:spacing w:val="1"/>
                  <w:szCs w:val="24"/>
                  <w:lang w:val="ro-RO"/>
                </w:rPr>
                <w:t>https://energie.gov.ro/wp-content/uploads/2023/11/ Manualul-de-Identitate-Vizuala-pentru-Fondul-pentru-modernizare-MIV-FM.pdf</w:t>
              </w:r>
            </w:hyperlink>
            <w:r w:rsidR="00693B74" w:rsidRPr="005970EB">
              <w:rPr>
                <w:rFonts w:cs="Times New Roman"/>
                <w:spacing w:val="1"/>
                <w:szCs w:val="24"/>
                <w:lang w:val="ro-RO"/>
              </w:rPr>
              <w:t>.</w:t>
            </w:r>
          </w:p>
        </w:tc>
      </w:tr>
    </w:tbl>
    <w:p w14:paraId="7D3C4EF6" w14:textId="77777777" w:rsidR="00D65E77" w:rsidRPr="005970EB" w:rsidRDefault="00D65E77" w:rsidP="005F3A63">
      <w:pPr>
        <w:keepNext/>
        <w:shd w:val="clear" w:color="auto" w:fill="548DD4" w:themeFill="text2" w:themeFillTint="99"/>
        <w:spacing w:after="60" w:line="240" w:lineRule="auto"/>
        <w:outlineLvl w:val="1"/>
        <w:rPr>
          <w:rFonts w:eastAsia="MS Mincho" w:cs="Times New Roman"/>
          <w:b/>
          <w:bCs/>
          <w:iCs/>
          <w:sz w:val="28"/>
          <w:szCs w:val="28"/>
          <w:lang w:val="ro-RO"/>
        </w:rPr>
      </w:pPr>
      <w:bookmarkStart w:id="22" w:name="_Toc167727226"/>
      <w:r w:rsidRPr="005970EB">
        <w:rPr>
          <w:rFonts w:eastAsia="MS Mincho" w:cs="Times New Roman"/>
          <w:b/>
          <w:bCs/>
          <w:iCs/>
          <w:sz w:val="28"/>
          <w:szCs w:val="28"/>
          <w:lang w:val="ro-RO"/>
        </w:rPr>
        <w:t>1.4. Tipuri de solicitanţi</w:t>
      </w:r>
      <w:bookmarkEnd w:id="22"/>
    </w:p>
    <w:p w14:paraId="5B6AD34E" w14:textId="18FD38FE" w:rsidR="00FB7BC5" w:rsidRPr="005970EB" w:rsidRDefault="00FB7BC5" w:rsidP="005F3A63">
      <w:pPr>
        <w:widowControl w:val="0"/>
        <w:tabs>
          <w:tab w:val="left" w:pos="1404"/>
        </w:tabs>
        <w:spacing w:after="0" w:line="240" w:lineRule="auto"/>
        <w:jc w:val="both"/>
        <w:rPr>
          <w:rFonts w:cs="Times New Roman"/>
          <w:szCs w:val="24"/>
          <w:lang w:val="ro-RO"/>
        </w:rPr>
      </w:pPr>
      <w:r w:rsidRPr="005970EB">
        <w:rPr>
          <w:rFonts w:cs="Times New Roman"/>
          <w:szCs w:val="24"/>
          <w:lang w:val="ro-RO"/>
        </w:rPr>
        <w:t xml:space="preserve">Solicitanții eligibili în cadrul </w:t>
      </w:r>
      <w:r w:rsidR="00B00E17" w:rsidRPr="005970EB">
        <w:rPr>
          <w:rFonts w:cs="Times New Roman"/>
          <w:szCs w:val="24"/>
          <w:lang w:val="ro-RO"/>
        </w:rPr>
        <w:t xml:space="preserve">Ghidului solicitantului </w:t>
      </w:r>
      <w:r w:rsidR="00E16B32" w:rsidRPr="005970EB">
        <w:rPr>
          <w:rFonts w:cs="Times New Roman"/>
          <w:color w:val="231F20"/>
          <w:szCs w:val="24"/>
          <w:lang w:val="ro-RO"/>
        </w:rPr>
        <w:t>(conform codului CAEN eligibil precizat la secțiunea 2.1 din ghid),</w:t>
      </w:r>
      <w:r w:rsidR="00CD3970" w:rsidRPr="005970EB">
        <w:rPr>
          <w:rFonts w:cs="Times New Roman"/>
          <w:color w:val="231F20"/>
          <w:szCs w:val="24"/>
          <w:lang w:val="ro-RO"/>
        </w:rPr>
        <w:t xml:space="preserve"> </w:t>
      </w:r>
      <w:r w:rsidRPr="005970EB">
        <w:rPr>
          <w:rFonts w:cs="Times New Roman"/>
          <w:szCs w:val="24"/>
          <w:lang w:val="ro-RO"/>
        </w:rPr>
        <w:t>sunt:</w:t>
      </w:r>
    </w:p>
    <w:p w14:paraId="275DBE72" w14:textId="0E0B022A" w:rsidR="002A5C17" w:rsidRPr="005970EB" w:rsidRDefault="00FB7BC5" w:rsidP="00A72B5E">
      <w:pPr>
        <w:pStyle w:val="Listparagraf"/>
        <w:widowControl w:val="0"/>
        <w:numPr>
          <w:ilvl w:val="0"/>
          <w:numId w:val="54"/>
        </w:numPr>
        <w:ind w:left="426"/>
        <w:rPr>
          <w:rFonts w:cs="Times New Roman"/>
          <w:b/>
          <w:color w:val="0070C0"/>
          <w:lang w:val="ro-RO"/>
        </w:rPr>
      </w:pPr>
      <w:r w:rsidRPr="005970EB">
        <w:rPr>
          <w:rFonts w:cs="Times New Roman"/>
          <w:b/>
          <w:color w:val="0070C0"/>
          <w:lang w:val="ro-RO"/>
        </w:rPr>
        <w:t>Societăţi</w:t>
      </w:r>
      <w:r w:rsidR="000B2D35" w:rsidRPr="005970EB">
        <w:rPr>
          <w:rFonts w:cs="Times New Roman"/>
          <w:b/>
          <w:color w:val="0070C0"/>
          <w:lang w:val="ro-RO"/>
        </w:rPr>
        <w:t>le</w:t>
      </w:r>
      <w:r w:rsidR="00072147" w:rsidRPr="005970EB">
        <w:rPr>
          <w:rFonts w:cs="Times New Roman"/>
          <w:b/>
          <w:color w:val="0070C0"/>
          <w:lang w:val="ro-RO"/>
        </w:rPr>
        <w:t xml:space="preserve"> (întreprinderi mici, mijlocii și mari) </w:t>
      </w:r>
      <w:r w:rsidRPr="005970EB">
        <w:rPr>
          <w:rFonts w:cs="Times New Roman"/>
          <w:b/>
          <w:color w:val="0070C0"/>
          <w:lang w:val="ro-RO"/>
        </w:rPr>
        <w:t>constituite conform prevederilor Legii nr. 31/1990</w:t>
      </w:r>
      <w:r w:rsidR="00D71831" w:rsidRPr="005970EB">
        <w:rPr>
          <w:rFonts w:cs="Times New Roman"/>
          <w:b/>
          <w:color w:val="0070C0"/>
          <w:lang w:val="ro-RO"/>
        </w:rPr>
        <w:t xml:space="preserve"> privind societățile </w:t>
      </w:r>
      <w:r w:rsidRPr="005970EB">
        <w:rPr>
          <w:rFonts w:cs="Times New Roman"/>
          <w:b/>
          <w:color w:val="0070C0"/>
          <w:lang w:val="ro-RO"/>
        </w:rPr>
        <w:t>republicată, cu modificările şi completările ulterioare</w:t>
      </w:r>
      <w:r w:rsidR="003C3CBF" w:rsidRPr="005970EB">
        <w:rPr>
          <w:rFonts w:cs="Times New Roman"/>
          <w:b/>
          <w:color w:val="0070C0"/>
          <w:lang w:val="ro-RO"/>
        </w:rPr>
        <w:t xml:space="preserve"> </w:t>
      </w:r>
      <w:r w:rsidR="007E179D" w:rsidRPr="005970EB">
        <w:rPr>
          <w:rFonts w:cs="Times New Roman"/>
          <w:b/>
          <w:color w:val="0070C0"/>
          <w:lang w:val="ro-RO"/>
        </w:rPr>
        <w:t xml:space="preserve">sau legal constituite în conformitate cu legislația specifică din statul membru a cărui naționalitate o dețin, </w:t>
      </w:r>
      <w:r w:rsidR="002A5C17" w:rsidRPr="005970EB">
        <w:rPr>
          <w:rFonts w:cs="Times New Roman"/>
          <w:b/>
          <w:color w:val="0070C0"/>
          <w:lang w:val="ro-RO"/>
        </w:rPr>
        <w:t xml:space="preserve">care </w:t>
      </w:r>
      <w:r w:rsidR="00BF177D" w:rsidRPr="005970EB">
        <w:rPr>
          <w:rFonts w:cs="Times New Roman"/>
          <w:b/>
          <w:color w:val="0070C0"/>
          <w:lang w:val="ro-RO"/>
        </w:rPr>
        <w:t xml:space="preserve">au ca obiect de activitate </w:t>
      </w:r>
      <w:r w:rsidR="002A5C17" w:rsidRPr="005970EB">
        <w:rPr>
          <w:rFonts w:cs="Times New Roman"/>
          <w:b/>
          <w:color w:val="0070C0"/>
          <w:lang w:val="ro-RO"/>
        </w:rPr>
        <w:t>produc</w:t>
      </w:r>
      <w:r w:rsidR="00BF177D" w:rsidRPr="005970EB">
        <w:rPr>
          <w:rFonts w:cs="Times New Roman"/>
          <w:b/>
          <w:color w:val="0070C0"/>
          <w:lang w:val="ro-RO"/>
        </w:rPr>
        <w:t>erea</w:t>
      </w:r>
      <w:r w:rsidR="002A5C17" w:rsidRPr="005970EB">
        <w:rPr>
          <w:rFonts w:cs="Times New Roman"/>
          <w:b/>
          <w:color w:val="0070C0"/>
          <w:lang w:val="ro-RO"/>
        </w:rPr>
        <w:t xml:space="preserve"> energie</w:t>
      </w:r>
      <w:r w:rsidR="00BF177D" w:rsidRPr="005970EB">
        <w:rPr>
          <w:rFonts w:cs="Times New Roman"/>
          <w:b/>
          <w:color w:val="0070C0"/>
          <w:lang w:val="ro-RO"/>
        </w:rPr>
        <w:t>i</w:t>
      </w:r>
      <w:r w:rsidR="002A5C17" w:rsidRPr="005970EB">
        <w:rPr>
          <w:rFonts w:cs="Times New Roman"/>
          <w:b/>
          <w:color w:val="0070C0"/>
          <w:lang w:val="ro-RO"/>
        </w:rPr>
        <w:t xml:space="preserve"> electric</w:t>
      </w:r>
      <w:r w:rsidR="00BF177D" w:rsidRPr="005970EB">
        <w:rPr>
          <w:rFonts w:cs="Times New Roman"/>
          <w:b/>
          <w:color w:val="0070C0"/>
          <w:lang w:val="ro-RO"/>
        </w:rPr>
        <w:t>e</w:t>
      </w:r>
      <w:r w:rsidR="002A5C17" w:rsidRPr="005970EB">
        <w:rPr>
          <w:rFonts w:cs="Times New Roman"/>
          <w:b/>
          <w:color w:val="0070C0"/>
          <w:lang w:val="ro-RO"/>
        </w:rPr>
        <w:t xml:space="preserve"> și termic</w:t>
      </w:r>
      <w:r w:rsidR="00BF177D" w:rsidRPr="005970EB">
        <w:rPr>
          <w:rFonts w:cs="Times New Roman"/>
          <w:b/>
          <w:color w:val="0070C0"/>
          <w:lang w:val="ro-RO"/>
        </w:rPr>
        <w:t>e</w:t>
      </w:r>
      <w:r w:rsidR="002A5C17" w:rsidRPr="005970EB">
        <w:rPr>
          <w:rFonts w:cs="Times New Roman"/>
          <w:b/>
          <w:color w:val="0070C0"/>
          <w:lang w:val="ro-RO"/>
        </w:rPr>
        <w:t xml:space="preserve"> în cogenerare (CHP) </w:t>
      </w:r>
      <w:r w:rsidR="00724EB0" w:rsidRPr="005970EB">
        <w:rPr>
          <w:rFonts w:cs="Times New Roman"/>
          <w:b/>
          <w:color w:val="0070C0"/>
          <w:lang w:val="ro-RO"/>
        </w:rPr>
        <w:t xml:space="preserve">în sectorul încălzirii centralizate, </w:t>
      </w:r>
      <w:r w:rsidR="00BC135A" w:rsidRPr="005970EB">
        <w:rPr>
          <w:rFonts w:cs="Times New Roman"/>
          <w:b/>
          <w:color w:val="0070C0"/>
          <w:lang w:val="ro-RO"/>
        </w:rPr>
        <w:t>în sensul Legii nr. 325/2006</w:t>
      </w:r>
      <w:r w:rsidR="007E179D" w:rsidRPr="005970EB">
        <w:rPr>
          <w:rFonts w:cs="Times New Roman"/>
          <w:b/>
          <w:color w:val="0070C0"/>
          <w:lang w:val="ro-RO"/>
        </w:rPr>
        <w:t>, sau echivalent</w:t>
      </w:r>
      <w:r w:rsidR="007C1A78" w:rsidRPr="005970EB">
        <w:rPr>
          <w:rFonts w:cs="Times New Roman"/>
          <w:b/>
          <w:color w:val="0070C0"/>
          <w:lang w:val="ro-RO"/>
        </w:rPr>
        <w:t>.</w:t>
      </w:r>
      <w:r w:rsidR="002A5C17" w:rsidRPr="005970EB">
        <w:rPr>
          <w:rFonts w:cs="Times New Roman"/>
          <w:b/>
          <w:color w:val="0070C0"/>
          <w:lang w:val="ro-RO"/>
        </w:rPr>
        <w:t xml:space="preserve"> </w:t>
      </w:r>
    </w:p>
    <w:p w14:paraId="5AFE1A40" w14:textId="7E10FE17" w:rsidR="00413D91" w:rsidRPr="005970EB" w:rsidRDefault="00413D91" w:rsidP="00A72B5E">
      <w:pPr>
        <w:pStyle w:val="Listparagraf"/>
        <w:widowControl w:val="0"/>
        <w:numPr>
          <w:ilvl w:val="0"/>
          <w:numId w:val="54"/>
        </w:numPr>
        <w:ind w:left="426"/>
        <w:rPr>
          <w:rFonts w:cs="Times New Roman"/>
          <w:b/>
          <w:color w:val="0070C0"/>
          <w:lang w:val="ro-RO"/>
        </w:rPr>
      </w:pPr>
      <w:r w:rsidRPr="005970EB">
        <w:rPr>
          <w:rFonts w:cs="Times New Roman"/>
          <w:b/>
          <w:color w:val="0070C0"/>
          <w:lang w:val="ro-RO"/>
        </w:rPr>
        <w:t xml:space="preserve">Unităţi administrativ teritoriale (UAT)/subdiviziunile administrativ-teritoriale, </w:t>
      </w:r>
      <w:r w:rsidR="002164B8" w:rsidRPr="005970EB">
        <w:rPr>
          <w:rFonts w:cs="Times New Roman"/>
          <w:b/>
          <w:color w:val="0070C0"/>
          <w:lang w:val="ro-RO"/>
        </w:rPr>
        <w:t>definite la art. 96 și urm</w:t>
      </w:r>
      <w:r w:rsidR="003C3CBF" w:rsidRPr="005970EB">
        <w:rPr>
          <w:rFonts w:cs="Times New Roman"/>
          <w:b/>
          <w:color w:val="0070C0"/>
          <w:lang w:val="ro-RO"/>
        </w:rPr>
        <w:t>ătoarele</w:t>
      </w:r>
      <w:r w:rsidR="002164B8" w:rsidRPr="005970EB">
        <w:rPr>
          <w:rFonts w:cs="Times New Roman"/>
          <w:b/>
          <w:color w:val="0070C0"/>
          <w:lang w:val="ro-RO"/>
        </w:rPr>
        <w:t xml:space="preserve"> din Ordonanța de urgență nr. 57/2019 privind Codul administrativ</w:t>
      </w:r>
      <w:r w:rsidRPr="005970EB">
        <w:rPr>
          <w:rFonts w:cs="Times New Roman"/>
          <w:b/>
          <w:color w:val="0070C0"/>
          <w:lang w:val="ro-RO"/>
        </w:rPr>
        <w:t>, care produc energie termică în scopul furnizării în reţeaua de transport şi distribuţie pentru asigurarea serviciului public de alimentare cu energie termică</w:t>
      </w:r>
      <w:r w:rsidR="003C3CBF" w:rsidRPr="005970EB">
        <w:rPr>
          <w:rFonts w:cs="Times New Roman"/>
          <w:b/>
          <w:color w:val="0070C0"/>
          <w:lang w:val="ro-RO"/>
        </w:rPr>
        <w:t>.</w:t>
      </w:r>
    </w:p>
    <w:p w14:paraId="1F57F3C3" w14:textId="5C88CCF2" w:rsidR="002576B0" w:rsidRPr="005970EB" w:rsidRDefault="002576B0" w:rsidP="005F3A63">
      <w:pPr>
        <w:keepNext/>
        <w:shd w:val="clear" w:color="auto" w:fill="548DD4" w:themeFill="text2" w:themeFillTint="99"/>
        <w:spacing w:after="60" w:line="240" w:lineRule="auto"/>
        <w:outlineLvl w:val="1"/>
        <w:rPr>
          <w:rFonts w:eastAsia="MS Mincho" w:cs="Times New Roman"/>
          <w:b/>
          <w:bCs/>
          <w:iCs/>
          <w:sz w:val="28"/>
          <w:szCs w:val="28"/>
          <w:lang w:val="ro-RO"/>
        </w:rPr>
      </w:pPr>
      <w:bookmarkStart w:id="23" w:name="_Toc167727227"/>
      <w:r w:rsidRPr="005970EB">
        <w:rPr>
          <w:rFonts w:eastAsia="MS Mincho" w:cs="Times New Roman"/>
          <w:b/>
          <w:bCs/>
          <w:iCs/>
          <w:sz w:val="28"/>
          <w:szCs w:val="28"/>
          <w:lang w:val="ro-RO"/>
        </w:rPr>
        <w:lastRenderedPageBreak/>
        <w:t>1.</w:t>
      </w:r>
      <w:r w:rsidR="00926A22" w:rsidRPr="005970EB">
        <w:rPr>
          <w:rFonts w:eastAsia="MS Mincho" w:cs="Times New Roman"/>
          <w:b/>
          <w:bCs/>
          <w:iCs/>
          <w:sz w:val="28"/>
          <w:szCs w:val="28"/>
          <w:lang w:val="ro-RO"/>
        </w:rPr>
        <w:t>5</w:t>
      </w:r>
      <w:r w:rsidRPr="005970EB">
        <w:rPr>
          <w:rFonts w:eastAsia="MS Mincho" w:cs="Times New Roman"/>
          <w:b/>
          <w:bCs/>
          <w:iCs/>
          <w:sz w:val="28"/>
          <w:szCs w:val="28"/>
          <w:lang w:val="ro-RO"/>
        </w:rPr>
        <w:t>. Indicatori</w:t>
      </w:r>
      <w:bookmarkEnd w:id="23"/>
      <w:r w:rsidRPr="005970EB">
        <w:rPr>
          <w:rFonts w:eastAsia="MS Mincho" w:cs="Times New Roman"/>
          <w:b/>
          <w:bCs/>
          <w:iCs/>
          <w:sz w:val="28"/>
          <w:szCs w:val="28"/>
          <w:lang w:val="ro-RO"/>
        </w:rPr>
        <w:t xml:space="preserve"> </w:t>
      </w:r>
    </w:p>
    <w:p w14:paraId="7B62A3DB" w14:textId="13649643" w:rsidR="00201367" w:rsidRDefault="00AA5EC6" w:rsidP="005970EB">
      <w:pPr>
        <w:autoSpaceDE w:val="0"/>
        <w:autoSpaceDN w:val="0"/>
        <w:adjustRightInd w:val="0"/>
        <w:spacing w:after="0" w:line="240" w:lineRule="auto"/>
        <w:jc w:val="both"/>
        <w:rPr>
          <w:rFonts w:eastAsia="Times New Roman" w:cs="Times New Roman"/>
          <w:szCs w:val="24"/>
          <w:lang w:val="ro-RO"/>
        </w:rPr>
      </w:pPr>
      <w:r w:rsidRPr="005970EB">
        <w:rPr>
          <w:rFonts w:eastAsia="Times New Roman" w:cs="Times New Roman"/>
          <w:szCs w:val="24"/>
          <w:lang w:val="ro-RO"/>
        </w:rPr>
        <w:t>P</w:t>
      </w:r>
      <w:r w:rsidR="002B3D6C" w:rsidRPr="005970EB">
        <w:rPr>
          <w:rFonts w:eastAsia="Times New Roman" w:cs="Times New Roman"/>
          <w:szCs w:val="24"/>
          <w:lang w:val="ro-RO"/>
        </w:rPr>
        <w:t>roiectele de realizare</w:t>
      </w:r>
      <w:r w:rsidR="00C675D9" w:rsidRPr="005970EB">
        <w:rPr>
          <w:rFonts w:eastAsia="Times New Roman" w:cs="Times New Roman"/>
          <w:szCs w:val="24"/>
          <w:lang w:val="ro-RO"/>
        </w:rPr>
        <w:t xml:space="preserve"> </w:t>
      </w:r>
      <w:r w:rsidR="002B3D6C" w:rsidRPr="005970EB">
        <w:rPr>
          <w:rFonts w:eastAsia="Times New Roman" w:cs="Times New Roman"/>
          <w:szCs w:val="24"/>
          <w:lang w:val="ro-RO"/>
        </w:rPr>
        <w:t xml:space="preserve">a unităților de producţie a energiei electrice și termice în cogenerare de înaltă eficiență, </w:t>
      </w:r>
      <w:r w:rsidR="00724EB0" w:rsidRPr="005970EB">
        <w:rPr>
          <w:rFonts w:eastAsia="Times New Roman" w:cs="Times New Roman"/>
          <w:szCs w:val="24"/>
          <w:lang w:val="ro-RO"/>
        </w:rPr>
        <w:t>în sectorul încălzirii centralizate</w:t>
      </w:r>
      <w:r w:rsidR="002B3D6C" w:rsidRPr="005970EB">
        <w:rPr>
          <w:rFonts w:eastAsia="Times New Roman" w:cs="Times New Roman"/>
          <w:szCs w:val="24"/>
          <w:lang w:val="ro-RO"/>
        </w:rPr>
        <w:t>, prin folosirea gazului natural, pregătite pentru amestec cu gazele regenerabile/ cu emisii reduse</w:t>
      </w:r>
      <w:r w:rsidR="00317842" w:rsidRPr="005970EB">
        <w:rPr>
          <w:rFonts w:eastAsia="Times New Roman" w:cs="Times New Roman"/>
          <w:szCs w:val="24"/>
          <w:lang w:val="ro-RO"/>
        </w:rPr>
        <w:t xml:space="preserve"> de carbon</w:t>
      </w:r>
      <w:r w:rsidR="002B3D6C" w:rsidRPr="005970EB">
        <w:rPr>
          <w:rFonts w:eastAsia="Times New Roman" w:cs="Times New Roman"/>
          <w:szCs w:val="24"/>
          <w:lang w:val="ro-RO"/>
        </w:rPr>
        <w:t xml:space="preserve">, inclusiv hidrogen verde, oferind centralelor posibilitatea să atingă pe durata </w:t>
      </w:r>
      <w:r w:rsidR="00827CAF" w:rsidRPr="005970EB">
        <w:rPr>
          <w:rFonts w:eastAsia="Times New Roman" w:cs="Times New Roman"/>
          <w:szCs w:val="24"/>
          <w:lang w:val="ro-RO"/>
        </w:rPr>
        <w:t>de viață economică</w:t>
      </w:r>
      <w:r w:rsidR="002B3D6C" w:rsidRPr="005970EB">
        <w:rPr>
          <w:rFonts w:eastAsia="Times New Roman" w:cs="Times New Roman"/>
          <w:szCs w:val="24"/>
          <w:lang w:val="ro-RO"/>
        </w:rPr>
        <w:t>, pragul de maximum 250g CO</w:t>
      </w:r>
      <w:r w:rsidR="002B3D6C" w:rsidRPr="005970EB">
        <w:rPr>
          <w:rFonts w:eastAsia="Times New Roman" w:cs="Times New Roman"/>
          <w:szCs w:val="24"/>
          <w:vertAlign w:val="subscript"/>
          <w:lang w:val="ro-RO"/>
        </w:rPr>
        <w:t>2</w:t>
      </w:r>
      <w:r w:rsidR="002B3D6C" w:rsidRPr="005970EB">
        <w:rPr>
          <w:rFonts w:eastAsia="Times New Roman" w:cs="Times New Roman"/>
          <w:szCs w:val="24"/>
          <w:lang w:val="ro-RO"/>
        </w:rPr>
        <w:t xml:space="preserve"> eq/</w:t>
      </w:r>
      <w:r w:rsidR="00CD242A" w:rsidRPr="005970EB">
        <w:rPr>
          <w:rFonts w:eastAsia="Times New Roman" w:cs="Times New Roman"/>
          <w:szCs w:val="24"/>
          <w:lang w:val="ro-RO"/>
        </w:rPr>
        <w:t>kWh</w:t>
      </w:r>
      <w:r w:rsidR="002B3D6C" w:rsidRPr="005970EB">
        <w:rPr>
          <w:rFonts w:eastAsia="Times New Roman" w:cs="Times New Roman"/>
          <w:szCs w:val="24"/>
          <w:lang w:val="ro-RO"/>
        </w:rPr>
        <w:t xml:space="preserve">e, vor propune în mod obligatoriu o contribuție la următorii </w:t>
      </w:r>
      <w:r w:rsidR="00D54CD2" w:rsidRPr="005970EB">
        <w:rPr>
          <w:rFonts w:eastAsia="Times New Roman" w:cs="Times New Roman"/>
          <w:szCs w:val="24"/>
          <w:lang w:val="ro-RO"/>
        </w:rPr>
        <w:t>indicatori:</w:t>
      </w:r>
      <w:r w:rsidR="002B3D6C" w:rsidRPr="005970EB">
        <w:rPr>
          <w:rFonts w:eastAsia="Times New Roman" w:cs="Times New Roman"/>
          <w:szCs w:val="24"/>
          <w:lang w:val="ro-RO"/>
        </w:rPr>
        <w:t xml:space="preserve"> </w:t>
      </w:r>
    </w:p>
    <w:p w14:paraId="38B6184A" w14:textId="77777777" w:rsidR="005970EB" w:rsidRPr="005970EB" w:rsidRDefault="005970EB" w:rsidP="005970EB">
      <w:pPr>
        <w:autoSpaceDE w:val="0"/>
        <w:autoSpaceDN w:val="0"/>
        <w:adjustRightInd w:val="0"/>
        <w:spacing w:after="0" w:line="240" w:lineRule="auto"/>
        <w:jc w:val="both"/>
        <w:rPr>
          <w:rFonts w:cs="Times New Roman"/>
          <w:color w:val="003399"/>
          <w:sz w:val="2"/>
          <w:szCs w:val="2"/>
          <w:lang w:val="ro-RO" w:eastAsia="ro-RO"/>
        </w:rPr>
      </w:pPr>
    </w:p>
    <w:tbl>
      <w:tblPr>
        <w:tblW w:w="9973" w:type="dxa"/>
        <w:jc w:val="center"/>
        <w:tblCellMar>
          <w:left w:w="0" w:type="dxa"/>
          <w:right w:w="0" w:type="dxa"/>
        </w:tblCellMar>
        <w:tblLook w:val="04A0" w:firstRow="1" w:lastRow="0" w:firstColumn="1" w:lastColumn="0" w:noHBand="0" w:noVBand="1"/>
      </w:tblPr>
      <w:tblGrid>
        <w:gridCol w:w="730"/>
        <w:gridCol w:w="7088"/>
        <w:gridCol w:w="2155"/>
      </w:tblGrid>
      <w:tr w:rsidR="00201367" w:rsidRPr="005970EB" w14:paraId="4656228B" w14:textId="77777777" w:rsidTr="00201367">
        <w:trPr>
          <w:trHeight w:val="439"/>
          <w:tblHeader/>
          <w:jc w:val="center"/>
        </w:trPr>
        <w:tc>
          <w:tcPr>
            <w:tcW w:w="730"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1234FCB3" w14:textId="77777777" w:rsidR="00201367" w:rsidRPr="005970EB" w:rsidRDefault="00201367">
            <w:pPr>
              <w:autoSpaceDE w:val="0"/>
              <w:autoSpaceDN w:val="0"/>
              <w:jc w:val="center"/>
              <w:rPr>
                <w:rFonts w:cs="Times New Roman"/>
                <w:color w:val="231F20"/>
                <w:sz w:val="20"/>
                <w:szCs w:val="20"/>
              </w:rPr>
            </w:pPr>
            <w:r w:rsidRPr="005970EB">
              <w:rPr>
                <w:rFonts w:cs="Times New Roman"/>
                <w:color w:val="231F20"/>
                <w:sz w:val="20"/>
                <w:szCs w:val="20"/>
              </w:rPr>
              <w:t>ID</w:t>
            </w:r>
          </w:p>
        </w:tc>
        <w:tc>
          <w:tcPr>
            <w:tcW w:w="7088" w:type="dxa"/>
            <w:tcBorders>
              <w:top w:val="single" w:sz="12" w:space="0" w:color="auto"/>
              <w:left w:val="nil"/>
              <w:bottom w:val="single" w:sz="8" w:space="0" w:color="auto"/>
              <w:right w:val="single" w:sz="8" w:space="0" w:color="auto"/>
            </w:tcBorders>
            <w:tcMar>
              <w:top w:w="0" w:type="dxa"/>
              <w:left w:w="108" w:type="dxa"/>
              <w:bottom w:w="0" w:type="dxa"/>
              <w:right w:w="108" w:type="dxa"/>
            </w:tcMar>
            <w:vAlign w:val="center"/>
            <w:hideMark/>
          </w:tcPr>
          <w:p w14:paraId="15CF277C" w14:textId="77777777" w:rsidR="00201367" w:rsidRPr="005970EB" w:rsidRDefault="00201367">
            <w:pPr>
              <w:autoSpaceDE w:val="0"/>
              <w:autoSpaceDN w:val="0"/>
              <w:jc w:val="center"/>
              <w:rPr>
                <w:rFonts w:cs="Times New Roman"/>
                <w:color w:val="231F20"/>
                <w:sz w:val="20"/>
                <w:szCs w:val="20"/>
              </w:rPr>
            </w:pPr>
            <w:proofErr w:type="spellStart"/>
            <w:r w:rsidRPr="005970EB">
              <w:rPr>
                <w:rFonts w:cs="Times New Roman"/>
                <w:color w:val="231F20"/>
                <w:sz w:val="20"/>
                <w:szCs w:val="20"/>
              </w:rPr>
              <w:t>Indicatori</w:t>
            </w:r>
            <w:proofErr w:type="spellEnd"/>
            <w:r w:rsidRPr="005970EB">
              <w:rPr>
                <w:rFonts w:cs="Times New Roman"/>
                <w:color w:val="231F20"/>
                <w:sz w:val="20"/>
                <w:szCs w:val="20"/>
              </w:rPr>
              <w:t xml:space="preserve"> </w:t>
            </w:r>
            <w:proofErr w:type="spellStart"/>
            <w:r w:rsidRPr="005970EB">
              <w:rPr>
                <w:rFonts w:cs="Times New Roman"/>
                <w:color w:val="231F20"/>
                <w:sz w:val="20"/>
                <w:szCs w:val="20"/>
              </w:rPr>
              <w:t>obligatorii</w:t>
            </w:r>
            <w:proofErr w:type="spellEnd"/>
            <w:r w:rsidRPr="005970EB">
              <w:rPr>
                <w:rFonts w:cs="Times New Roman"/>
                <w:color w:val="231F20"/>
                <w:sz w:val="20"/>
                <w:szCs w:val="20"/>
              </w:rPr>
              <w:t xml:space="preserve"> la </w:t>
            </w:r>
            <w:proofErr w:type="spellStart"/>
            <w:r w:rsidRPr="005970EB">
              <w:rPr>
                <w:rFonts w:cs="Times New Roman"/>
                <w:color w:val="231F20"/>
                <w:sz w:val="20"/>
                <w:szCs w:val="20"/>
              </w:rPr>
              <w:t>nivel</w:t>
            </w:r>
            <w:proofErr w:type="spellEnd"/>
            <w:r w:rsidRPr="005970EB">
              <w:rPr>
                <w:rFonts w:cs="Times New Roman"/>
                <w:color w:val="231F20"/>
                <w:sz w:val="20"/>
                <w:szCs w:val="20"/>
              </w:rPr>
              <w:t xml:space="preserve"> de </w:t>
            </w:r>
            <w:proofErr w:type="spellStart"/>
            <w:r w:rsidRPr="005970EB">
              <w:rPr>
                <w:rFonts w:cs="Times New Roman"/>
                <w:color w:val="231F20"/>
                <w:sz w:val="20"/>
                <w:szCs w:val="20"/>
              </w:rPr>
              <w:t>proiect</w:t>
            </w:r>
            <w:proofErr w:type="spellEnd"/>
          </w:p>
        </w:tc>
        <w:tc>
          <w:tcPr>
            <w:tcW w:w="2155"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hideMark/>
          </w:tcPr>
          <w:p w14:paraId="472A8C53" w14:textId="77777777" w:rsidR="00201367" w:rsidRPr="005970EB" w:rsidRDefault="00201367">
            <w:pPr>
              <w:autoSpaceDE w:val="0"/>
              <w:autoSpaceDN w:val="0"/>
              <w:jc w:val="center"/>
              <w:rPr>
                <w:rFonts w:cs="Times New Roman"/>
                <w:color w:val="231F20"/>
                <w:sz w:val="20"/>
                <w:szCs w:val="20"/>
              </w:rPr>
            </w:pPr>
            <w:proofErr w:type="spellStart"/>
            <w:r w:rsidRPr="005970EB">
              <w:rPr>
                <w:rFonts w:cs="Times New Roman"/>
                <w:color w:val="231F20"/>
                <w:sz w:val="20"/>
                <w:szCs w:val="20"/>
              </w:rPr>
              <w:t>Unitate</w:t>
            </w:r>
            <w:proofErr w:type="spellEnd"/>
            <w:r w:rsidRPr="005970EB">
              <w:rPr>
                <w:rFonts w:cs="Times New Roman"/>
                <w:color w:val="231F20"/>
                <w:sz w:val="20"/>
                <w:szCs w:val="20"/>
              </w:rPr>
              <w:t xml:space="preserve"> de </w:t>
            </w:r>
            <w:proofErr w:type="spellStart"/>
            <w:r w:rsidRPr="005970EB">
              <w:rPr>
                <w:rFonts w:cs="Times New Roman"/>
                <w:color w:val="231F20"/>
                <w:sz w:val="20"/>
                <w:szCs w:val="20"/>
              </w:rPr>
              <w:t>măsură</w:t>
            </w:r>
            <w:proofErr w:type="spellEnd"/>
          </w:p>
        </w:tc>
      </w:tr>
      <w:tr w:rsidR="00201367" w:rsidRPr="005970EB" w14:paraId="13CEB1F7" w14:textId="77777777" w:rsidTr="00201367">
        <w:trPr>
          <w:trHeight w:val="491"/>
          <w:jc w:val="center"/>
        </w:trPr>
        <w:tc>
          <w:tcPr>
            <w:tcW w:w="730"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717818E4" w14:textId="77777777" w:rsidR="00201367" w:rsidRPr="005970EB" w:rsidRDefault="00201367">
            <w:pPr>
              <w:autoSpaceDE w:val="0"/>
              <w:autoSpaceDN w:val="0"/>
              <w:jc w:val="both"/>
              <w:rPr>
                <w:rFonts w:cs="Times New Roman"/>
                <w:szCs w:val="24"/>
              </w:rPr>
            </w:pPr>
            <w:bookmarkStart w:id="24" w:name="_Hlk167440329"/>
            <w:r w:rsidRPr="005970EB">
              <w:rPr>
                <w:rFonts w:cs="Times New Roman"/>
              </w:rPr>
              <w:t>I.1</w:t>
            </w:r>
          </w:p>
        </w:tc>
        <w:tc>
          <w:tcPr>
            <w:tcW w:w="70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5FE056" w14:textId="77777777" w:rsidR="00201367" w:rsidRPr="005970EB" w:rsidRDefault="00201367">
            <w:pPr>
              <w:autoSpaceDE w:val="0"/>
              <w:autoSpaceDN w:val="0"/>
              <w:jc w:val="both"/>
              <w:rPr>
                <w:rFonts w:cs="Times New Roman"/>
                <w:sz w:val="22"/>
              </w:rPr>
            </w:pPr>
            <w:proofErr w:type="spellStart"/>
            <w:r w:rsidRPr="005970EB">
              <w:rPr>
                <w:rFonts w:cs="Times New Roman"/>
              </w:rPr>
              <w:t>Reducerea</w:t>
            </w:r>
            <w:proofErr w:type="spellEnd"/>
            <w:r w:rsidRPr="005970EB">
              <w:rPr>
                <w:rFonts w:cs="Times New Roman"/>
              </w:rPr>
              <w:t xml:space="preserve"> </w:t>
            </w:r>
            <w:proofErr w:type="spellStart"/>
            <w:r w:rsidRPr="005970EB">
              <w:rPr>
                <w:rFonts w:cs="Times New Roman"/>
              </w:rPr>
              <w:t>gazelor</w:t>
            </w:r>
            <w:proofErr w:type="spellEnd"/>
            <w:r w:rsidRPr="005970EB">
              <w:rPr>
                <w:rFonts w:cs="Times New Roman"/>
              </w:rPr>
              <w:t xml:space="preserve"> cu </w:t>
            </w:r>
            <w:proofErr w:type="spellStart"/>
            <w:r w:rsidRPr="005970EB">
              <w:rPr>
                <w:rFonts w:cs="Times New Roman"/>
              </w:rPr>
              <w:t>efect</w:t>
            </w:r>
            <w:proofErr w:type="spellEnd"/>
            <w:r w:rsidRPr="005970EB">
              <w:rPr>
                <w:rFonts w:cs="Times New Roman"/>
              </w:rPr>
              <w:t xml:space="preserve"> de </w:t>
            </w:r>
            <w:proofErr w:type="spellStart"/>
            <w:r w:rsidRPr="005970EB">
              <w:rPr>
                <w:rFonts w:cs="Times New Roman"/>
              </w:rPr>
              <w:t>seră</w:t>
            </w:r>
            <w:proofErr w:type="spellEnd"/>
            <w:r w:rsidRPr="005970EB">
              <w:rPr>
                <w:rFonts w:cs="Times New Roman"/>
              </w:rPr>
              <w:t xml:space="preserve"> – </w:t>
            </w:r>
            <w:proofErr w:type="spellStart"/>
            <w:r w:rsidRPr="005970EB">
              <w:rPr>
                <w:rFonts w:cs="Times New Roman"/>
              </w:rPr>
              <w:t>scădere</w:t>
            </w:r>
            <w:proofErr w:type="spellEnd"/>
            <w:r w:rsidRPr="005970EB">
              <w:rPr>
                <w:rFonts w:cs="Times New Roman"/>
              </w:rPr>
              <w:t xml:space="preserve"> </w:t>
            </w:r>
            <w:proofErr w:type="spellStart"/>
            <w:r w:rsidRPr="005970EB">
              <w:rPr>
                <w:rFonts w:cs="Times New Roman"/>
              </w:rPr>
              <w:t>anuală</w:t>
            </w:r>
            <w:proofErr w:type="spellEnd"/>
            <w:r w:rsidRPr="005970EB">
              <w:rPr>
                <w:rFonts w:cs="Times New Roman"/>
              </w:rPr>
              <w:t xml:space="preserve"> </w:t>
            </w:r>
            <w:proofErr w:type="spellStart"/>
            <w:r w:rsidRPr="005970EB">
              <w:rPr>
                <w:rFonts w:cs="Times New Roman"/>
              </w:rPr>
              <w:t>estimată</w:t>
            </w:r>
            <w:proofErr w:type="spellEnd"/>
            <w:r w:rsidRPr="005970EB">
              <w:rPr>
                <w:rFonts w:cs="Times New Roman"/>
              </w:rPr>
              <w:t xml:space="preserve"> a </w:t>
            </w:r>
            <w:proofErr w:type="spellStart"/>
            <w:r w:rsidRPr="005970EB">
              <w:rPr>
                <w:rFonts w:cs="Times New Roman"/>
              </w:rPr>
              <w:t>gazelor</w:t>
            </w:r>
            <w:proofErr w:type="spellEnd"/>
            <w:r w:rsidRPr="005970EB">
              <w:rPr>
                <w:rFonts w:cs="Times New Roman"/>
              </w:rPr>
              <w:t xml:space="preserve"> cu </w:t>
            </w:r>
            <w:proofErr w:type="spellStart"/>
            <w:r w:rsidRPr="005970EB">
              <w:rPr>
                <w:rFonts w:cs="Times New Roman"/>
              </w:rPr>
              <w:t>efect</w:t>
            </w:r>
            <w:proofErr w:type="spellEnd"/>
            <w:r w:rsidRPr="005970EB">
              <w:rPr>
                <w:rFonts w:cs="Times New Roman"/>
              </w:rPr>
              <w:t xml:space="preserve"> de </w:t>
            </w:r>
            <w:proofErr w:type="spellStart"/>
            <w:r w:rsidRPr="005970EB">
              <w:rPr>
                <w:rFonts w:cs="Times New Roman"/>
              </w:rPr>
              <w:t>seră</w:t>
            </w:r>
            <w:proofErr w:type="spellEnd"/>
          </w:p>
        </w:tc>
        <w:tc>
          <w:tcPr>
            <w:tcW w:w="2155"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14:paraId="242E0050" w14:textId="77777777" w:rsidR="00201367" w:rsidRPr="005970EB" w:rsidRDefault="00201367">
            <w:pPr>
              <w:autoSpaceDE w:val="0"/>
              <w:autoSpaceDN w:val="0"/>
              <w:jc w:val="center"/>
              <w:rPr>
                <w:rFonts w:cs="Times New Roman"/>
              </w:rPr>
            </w:pPr>
            <w:r w:rsidRPr="005970EB">
              <w:rPr>
                <w:rFonts w:cs="Times New Roman"/>
              </w:rPr>
              <w:t>tCO</w:t>
            </w:r>
            <w:r w:rsidRPr="005970EB">
              <w:rPr>
                <w:rFonts w:cs="Times New Roman"/>
                <w:vertAlign w:val="subscript"/>
              </w:rPr>
              <w:t>2</w:t>
            </w:r>
            <w:r w:rsidRPr="005970EB">
              <w:rPr>
                <w:rFonts w:cs="Times New Roman"/>
              </w:rPr>
              <w:t>e</w:t>
            </w:r>
          </w:p>
        </w:tc>
      </w:tr>
      <w:tr w:rsidR="00201367" w:rsidRPr="005970EB" w14:paraId="3949F160" w14:textId="77777777" w:rsidTr="00201367">
        <w:trPr>
          <w:jc w:val="center"/>
        </w:trPr>
        <w:tc>
          <w:tcPr>
            <w:tcW w:w="730"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7B8E0D58" w14:textId="77777777" w:rsidR="00201367" w:rsidRPr="005970EB" w:rsidRDefault="00201367">
            <w:pPr>
              <w:autoSpaceDE w:val="0"/>
              <w:autoSpaceDN w:val="0"/>
              <w:jc w:val="both"/>
              <w:rPr>
                <w:rFonts w:cs="Times New Roman"/>
              </w:rPr>
            </w:pPr>
            <w:r w:rsidRPr="005970EB">
              <w:rPr>
                <w:rFonts w:cs="Times New Roman"/>
              </w:rPr>
              <w:t>I.2</w:t>
            </w:r>
          </w:p>
        </w:tc>
        <w:tc>
          <w:tcPr>
            <w:tcW w:w="70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A2E727" w14:textId="77777777" w:rsidR="00201367" w:rsidRPr="005970EB" w:rsidRDefault="00201367">
            <w:pPr>
              <w:autoSpaceDE w:val="0"/>
              <w:autoSpaceDN w:val="0"/>
              <w:jc w:val="both"/>
              <w:rPr>
                <w:rFonts w:cs="Times New Roman"/>
              </w:rPr>
            </w:pPr>
            <w:r w:rsidRPr="005970EB">
              <w:rPr>
                <w:rFonts w:cs="Times New Roman"/>
              </w:rPr>
              <w:t xml:space="preserve">Capacitate </w:t>
            </w:r>
            <w:proofErr w:type="spellStart"/>
            <w:r w:rsidRPr="005970EB">
              <w:rPr>
                <w:rFonts w:cs="Times New Roman"/>
              </w:rPr>
              <w:t>instalată</w:t>
            </w:r>
            <w:proofErr w:type="spellEnd"/>
            <w:r w:rsidRPr="005970EB">
              <w:rPr>
                <w:rFonts w:cs="Times New Roman"/>
              </w:rPr>
              <w:t xml:space="preserve"> </w:t>
            </w:r>
            <w:proofErr w:type="spellStart"/>
            <w:r w:rsidRPr="005970EB">
              <w:rPr>
                <w:rFonts w:cs="Times New Roman"/>
              </w:rPr>
              <w:t>în</w:t>
            </w:r>
            <w:proofErr w:type="spellEnd"/>
            <w:r w:rsidRPr="005970EB">
              <w:rPr>
                <w:rFonts w:cs="Times New Roman"/>
              </w:rPr>
              <w:t xml:space="preserve"> </w:t>
            </w:r>
            <w:proofErr w:type="spellStart"/>
            <w:r w:rsidRPr="005970EB">
              <w:rPr>
                <w:rFonts w:cs="Times New Roman"/>
              </w:rPr>
              <w:t>cogenerare</w:t>
            </w:r>
            <w:proofErr w:type="spellEnd"/>
            <w:r w:rsidRPr="005970EB">
              <w:rPr>
                <w:rFonts w:cs="Times New Roman"/>
              </w:rPr>
              <w:t xml:space="preserve"> de </w:t>
            </w:r>
            <w:proofErr w:type="spellStart"/>
            <w:r w:rsidRPr="005970EB">
              <w:rPr>
                <w:rFonts w:cs="Times New Roman"/>
              </w:rPr>
              <w:t>înaltă</w:t>
            </w:r>
            <w:proofErr w:type="spellEnd"/>
            <w:r w:rsidRPr="005970EB">
              <w:rPr>
                <w:rFonts w:cs="Times New Roman"/>
              </w:rPr>
              <w:t xml:space="preserve"> </w:t>
            </w:r>
            <w:proofErr w:type="spellStart"/>
            <w:r w:rsidRPr="005970EB">
              <w:rPr>
                <w:rFonts w:cs="Times New Roman"/>
              </w:rPr>
              <w:t>eficienţă</w:t>
            </w:r>
            <w:proofErr w:type="spellEnd"/>
            <w:r w:rsidRPr="005970EB">
              <w:rPr>
                <w:rFonts w:cs="Times New Roman"/>
              </w:rPr>
              <w:t xml:space="preserve">, pe </w:t>
            </w:r>
            <w:proofErr w:type="spellStart"/>
            <w:r w:rsidRPr="005970EB">
              <w:rPr>
                <w:rFonts w:cs="Times New Roman"/>
              </w:rPr>
              <w:t>gaz</w:t>
            </w:r>
            <w:proofErr w:type="spellEnd"/>
            <w:r w:rsidRPr="005970EB">
              <w:rPr>
                <w:rFonts w:cs="Times New Roman"/>
              </w:rPr>
              <w:t xml:space="preserve">, </w:t>
            </w:r>
            <w:proofErr w:type="spellStart"/>
            <w:r w:rsidRPr="005970EB">
              <w:rPr>
                <w:rFonts w:cs="Times New Roman"/>
              </w:rPr>
              <w:t>flexibilă</w:t>
            </w:r>
            <w:proofErr w:type="spellEnd"/>
            <w:r w:rsidRPr="005970EB">
              <w:rPr>
                <w:rFonts w:cs="Times New Roman"/>
              </w:rPr>
              <w:t xml:space="preserve"> </w:t>
            </w:r>
          </w:p>
        </w:tc>
        <w:tc>
          <w:tcPr>
            <w:tcW w:w="2155"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14:paraId="6B8A7225" w14:textId="699A199A" w:rsidR="00201367" w:rsidRPr="005970EB" w:rsidRDefault="00201367">
            <w:pPr>
              <w:autoSpaceDE w:val="0"/>
              <w:autoSpaceDN w:val="0"/>
              <w:jc w:val="center"/>
              <w:rPr>
                <w:rFonts w:cs="Times New Roman"/>
              </w:rPr>
            </w:pPr>
            <w:r w:rsidRPr="005970EB">
              <w:rPr>
                <w:rFonts w:cs="Times New Roman"/>
              </w:rPr>
              <w:t>MW</w:t>
            </w:r>
          </w:p>
        </w:tc>
      </w:tr>
      <w:tr w:rsidR="00201367" w:rsidRPr="005970EB" w14:paraId="679EB410" w14:textId="77777777" w:rsidTr="00201367">
        <w:trPr>
          <w:trHeight w:val="377"/>
          <w:jc w:val="center"/>
        </w:trPr>
        <w:tc>
          <w:tcPr>
            <w:tcW w:w="730" w:type="dxa"/>
            <w:tcBorders>
              <w:top w:val="nil"/>
              <w:left w:val="single" w:sz="12" w:space="0" w:color="auto"/>
              <w:bottom w:val="single" w:sz="12" w:space="0" w:color="auto"/>
              <w:right w:val="single" w:sz="8" w:space="0" w:color="auto"/>
            </w:tcBorders>
            <w:tcMar>
              <w:top w:w="0" w:type="dxa"/>
              <w:left w:w="108" w:type="dxa"/>
              <w:bottom w:w="0" w:type="dxa"/>
              <w:right w:w="108" w:type="dxa"/>
            </w:tcMar>
            <w:vAlign w:val="center"/>
            <w:hideMark/>
          </w:tcPr>
          <w:p w14:paraId="00DC53D5" w14:textId="77777777" w:rsidR="00201367" w:rsidRPr="005970EB" w:rsidRDefault="00201367">
            <w:pPr>
              <w:jc w:val="both"/>
              <w:rPr>
                <w:rFonts w:cs="Times New Roman"/>
              </w:rPr>
            </w:pPr>
            <w:r w:rsidRPr="005970EB">
              <w:rPr>
                <w:rFonts w:cs="Times New Roman"/>
              </w:rPr>
              <w:t>I.3</w:t>
            </w:r>
          </w:p>
        </w:tc>
        <w:tc>
          <w:tcPr>
            <w:tcW w:w="7088" w:type="dxa"/>
            <w:tcBorders>
              <w:top w:val="nil"/>
              <w:left w:val="nil"/>
              <w:bottom w:val="single" w:sz="12" w:space="0" w:color="auto"/>
              <w:right w:val="single" w:sz="8" w:space="0" w:color="auto"/>
            </w:tcBorders>
            <w:tcMar>
              <w:top w:w="0" w:type="dxa"/>
              <w:left w:w="108" w:type="dxa"/>
              <w:bottom w:w="0" w:type="dxa"/>
              <w:right w:w="108" w:type="dxa"/>
            </w:tcMar>
            <w:vAlign w:val="center"/>
            <w:hideMark/>
          </w:tcPr>
          <w:p w14:paraId="1F88D25F" w14:textId="77777777" w:rsidR="00201367" w:rsidRPr="005970EB" w:rsidRDefault="00201367">
            <w:pPr>
              <w:jc w:val="both"/>
              <w:rPr>
                <w:rFonts w:cs="Times New Roman"/>
              </w:rPr>
            </w:pPr>
            <w:proofErr w:type="spellStart"/>
            <w:r w:rsidRPr="005970EB">
              <w:rPr>
                <w:rFonts w:cs="Times New Roman"/>
              </w:rPr>
              <w:t>Reducerea</w:t>
            </w:r>
            <w:proofErr w:type="spellEnd"/>
            <w:r w:rsidRPr="005970EB">
              <w:rPr>
                <w:rFonts w:cs="Times New Roman"/>
              </w:rPr>
              <w:t xml:space="preserve"> </w:t>
            </w:r>
            <w:proofErr w:type="spellStart"/>
            <w:r w:rsidRPr="005970EB">
              <w:rPr>
                <w:rFonts w:cs="Times New Roman"/>
              </w:rPr>
              <w:t>în</w:t>
            </w:r>
            <w:proofErr w:type="spellEnd"/>
            <w:r w:rsidRPr="005970EB">
              <w:rPr>
                <w:rFonts w:cs="Times New Roman"/>
              </w:rPr>
              <w:t xml:space="preserve"> </w:t>
            </w:r>
            <w:proofErr w:type="spellStart"/>
            <w:r w:rsidRPr="005970EB">
              <w:rPr>
                <w:rFonts w:cs="Times New Roman"/>
              </w:rPr>
              <w:t>consumul</w:t>
            </w:r>
            <w:proofErr w:type="spellEnd"/>
            <w:r w:rsidRPr="005970EB">
              <w:rPr>
                <w:rFonts w:cs="Times New Roman"/>
              </w:rPr>
              <w:t xml:space="preserve"> </w:t>
            </w:r>
            <w:proofErr w:type="spellStart"/>
            <w:r w:rsidRPr="005970EB">
              <w:rPr>
                <w:rFonts w:cs="Times New Roman"/>
              </w:rPr>
              <w:t>anual</w:t>
            </w:r>
            <w:proofErr w:type="spellEnd"/>
            <w:r w:rsidRPr="005970EB">
              <w:rPr>
                <w:rFonts w:cs="Times New Roman"/>
              </w:rPr>
              <w:t xml:space="preserve"> de </w:t>
            </w:r>
            <w:proofErr w:type="spellStart"/>
            <w:r w:rsidRPr="005970EB">
              <w:rPr>
                <w:rFonts w:cs="Times New Roman"/>
              </w:rPr>
              <w:t>energie</w:t>
            </w:r>
            <w:proofErr w:type="spellEnd"/>
            <w:r w:rsidRPr="005970EB">
              <w:rPr>
                <w:rFonts w:cs="Times New Roman"/>
              </w:rPr>
              <w:t xml:space="preserve"> </w:t>
            </w:r>
            <w:proofErr w:type="spellStart"/>
            <w:r w:rsidRPr="005970EB">
              <w:rPr>
                <w:rFonts w:cs="Times New Roman"/>
              </w:rPr>
              <w:t>primară</w:t>
            </w:r>
            <w:proofErr w:type="spellEnd"/>
          </w:p>
        </w:tc>
        <w:tc>
          <w:tcPr>
            <w:tcW w:w="2155" w:type="dxa"/>
            <w:tcBorders>
              <w:top w:val="nil"/>
              <w:left w:val="nil"/>
              <w:bottom w:val="single" w:sz="12" w:space="0" w:color="auto"/>
              <w:right w:val="single" w:sz="12" w:space="0" w:color="auto"/>
            </w:tcBorders>
            <w:tcMar>
              <w:top w:w="0" w:type="dxa"/>
              <w:left w:w="108" w:type="dxa"/>
              <w:bottom w:w="0" w:type="dxa"/>
              <w:right w:w="108" w:type="dxa"/>
            </w:tcMar>
            <w:vAlign w:val="center"/>
            <w:hideMark/>
          </w:tcPr>
          <w:p w14:paraId="5EFB3EA2" w14:textId="77777777" w:rsidR="00201367" w:rsidRPr="005970EB" w:rsidRDefault="00201367">
            <w:pPr>
              <w:autoSpaceDE w:val="0"/>
              <w:autoSpaceDN w:val="0"/>
              <w:jc w:val="center"/>
              <w:rPr>
                <w:rFonts w:cs="Times New Roman"/>
              </w:rPr>
            </w:pPr>
            <w:r w:rsidRPr="005970EB">
              <w:rPr>
                <w:rFonts w:cs="Times New Roman"/>
              </w:rPr>
              <w:t>MWh/an</w:t>
            </w:r>
          </w:p>
        </w:tc>
      </w:tr>
    </w:tbl>
    <w:p w14:paraId="4E6EBEDA" w14:textId="27804857" w:rsidR="00201367" w:rsidRPr="005970EB" w:rsidRDefault="00201367" w:rsidP="00E017A4">
      <w:pPr>
        <w:jc w:val="both"/>
        <w:rPr>
          <w:rFonts w:eastAsia="Times New Roman" w:cs="Times New Roman"/>
          <w:szCs w:val="24"/>
          <w:lang w:val="ro-RO"/>
        </w:rPr>
      </w:pPr>
      <w:bookmarkStart w:id="25" w:name="_Hlk167440723"/>
      <w:bookmarkEnd w:id="24"/>
      <w:r w:rsidRPr="005970EB">
        <w:rPr>
          <w:rFonts w:eastAsia="Times New Roman" w:cs="Times New Roman"/>
          <w:szCs w:val="24"/>
          <w:lang w:val="ro-RO"/>
        </w:rPr>
        <w:t>Beneficiarul este obligat ca</w:t>
      </w:r>
      <w:r w:rsidR="00C24BBB" w:rsidRPr="005970EB">
        <w:rPr>
          <w:rFonts w:eastAsia="Times New Roman" w:cs="Times New Roman"/>
          <w:szCs w:val="24"/>
          <w:lang w:val="ro-RO"/>
        </w:rPr>
        <w:t>,</w:t>
      </w:r>
      <w:r w:rsidRPr="005970EB">
        <w:rPr>
          <w:rFonts w:eastAsia="Times New Roman" w:cs="Times New Roman"/>
          <w:szCs w:val="24"/>
          <w:lang w:val="ro-RO"/>
        </w:rPr>
        <w:t xml:space="preserve"> la depunerea </w:t>
      </w:r>
      <w:r w:rsidR="00C24BBB" w:rsidRPr="005970EB">
        <w:rPr>
          <w:rFonts w:eastAsia="Times New Roman" w:cs="Times New Roman"/>
          <w:szCs w:val="24"/>
          <w:lang w:val="ro-RO"/>
        </w:rPr>
        <w:t>cererii de finanțare,</w:t>
      </w:r>
      <w:r w:rsidRPr="005970EB">
        <w:rPr>
          <w:rFonts w:eastAsia="Times New Roman" w:cs="Times New Roman"/>
          <w:szCs w:val="24"/>
          <w:lang w:val="ro-RO"/>
        </w:rPr>
        <w:t xml:space="preserve"> să prezinte următoarele informații necesare calculării economiilor la nivel </w:t>
      </w:r>
      <w:r w:rsidR="00430678" w:rsidRPr="005970EB">
        <w:rPr>
          <w:rFonts w:eastAsia="Times New Roman" w:cs="Times New Roman"/>
          <w:szCs w:val="24"/>
          <w:lang w:val="ro-RO"/>
        </w:rPr>
        <w:t xml:space="preserve">întregului sistem de </w:t>
      </w:r>
      <w:r w:rsidR="00921ADF" w:rsidRPr="005970EB">
        <w:rPr>
          <w:rFonts w:eastAsia="Times New Roman" w:cs="Times New Roman"/>
          <w:szCs w:val="24"/>
          <w:lang w:val="ro-RO"/>
        </w:rPr>
        <w:t>producere a</w:t>
      </w:r>
      <w:r w:rsidRPr="005970EB">
        <w:rPr>
          <w:rFonts w:eastAsia="Times New Roman" w:cs="Times New Roman"/>
          <w:szCs w:val="24"/>
          <w:lang w:val="ro-RO"/>
        </w:rPr>
        <w:t xml:space="preserve"> energie</w:t>
      </w:r>
      <w:r w:rsidR="00921ADF" w:rsidRPr="005970EB">
        <w:rPr>
          <w:rFonts w:eastAsia="Times New Roman" w:cs="Times New Roman"/>
          <w:szCs w:val="24"/>
          <w:lang w:val="ro-RO"/>
        </w:rPr>
        <w:t>i</w:t>
      </w:r>
      <w:r w:rsidRPr="005970EB">
        <w:rPr>
          <w:rFonts w:eastAsia="Times New Roman" w:cs="Times New Roman"/>
          <w:szCs w:val="24"/>
          <w:lang w:val="ro-RO"/>
        </w:rPr>
        <w:t xml:space="preserve"> termic</w:t>
      </w:r>
      <w:r w:rsidR="00921ADF" w:rsidRPr="005970EB">
        <w:rPr>
          <w:rFonts w:eastAsia="Times New Roman" w:cs="Times New Roman"/>
          <w:szCs w:val="24"/>
          <w:lang w:val="ro-RO"/>
        </w:rPr>
        <w:t>e</w:t>
      </w:r>
      <w:r w:rsidR="00445AFA" w:rsidRPr="005970EB">
        <w:rPr>
          <w:rFonts w:eastAsia="Times New Roman" w:cs="Times New Roman"/>
          <w:szCs w:val="24"/>
          <w:lang w:val="ro-RO"/>
        </w:rPr>
        <w:t xml:space="preserve"> și electrice în cogenerare</w:t>
      </w:r>
      <w:r w:rsidRPr="005970EB">
        <w:rPr>
          <w:rFonts w:eastAsia="Times New Roman" w:cs="Times New Roman"/>
          <w:szCs w:val="24"/>
          <w:lang w:val="ro-RO"/>
        </w:rPr>
        <w:t>:</w:t>
      </w:r>
    </w:p>
    <w:bookmarkEnd w:id="25"/>
    <w:p w14:paraId="099C8066" w14:textId="77777777" w:rsidR="00201367" w:rsidRPr="005970EB" w:rsidRDefault="00201367" w:rsidP="00201367">
      <w:pPr>
        <w:rPr>
          <w:rFonts w:cs="Times New Roman"/>
          <w:b/>
          <w:bCs/>
          <w:sz w:val="2"/>
          <w:szCs w:val="2"/>
          <w:u w:val="single"/>
          <w:lang w:val="ro-RO"/>
        </w:rPr>
      </w:pPr>
    </w:p>
    <w:tbl>
      <w:tblPr>
        <w:tblW w:w="9935" w:type="dxa"/>
        <w:jc w:val="center"/>
        <w:tblCellMar>
          <w:left w:w="0" w:type="dxa"/>
          <w:right w:w="0" w:type="dxa"/>
        </w:tblCellMar>
        <w:tblLook w:val="04A0" w:firstRow="1" w:lastRow="0" w:firstColumn="1" w:lastColumn="0" w:noHBand="0" w:noVBand="1"/>
      </w:tblPr>
      <w:tblGrid>
        <w:gridCol w:w="7762"/>
        <w:gridCol w:w="2173"/>
      </w:tblGrid>
      <w:tr w:rsidR="00201367" w:rsidRPr="005970EB" w14:paraId="02F17DFD" w14:textId="77777777" w:rsidTr="003F1F29">
        <w:trPr>
          <w:trHeight w:val="398"/>
          <w:tblHeader/>
          <w:jc w:val="center"/>
        </w:trPr>
        <w:tc>
          <w:tcPr>
            <w:tcW w:w="7762"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53F67C4E" w14:textId="77777777" w:rsidR="00201367" w:rsidRPr="005970EB" w:rsidRDefault="00201367" w:rsidP="005970EB">
            <w:pPr>
              <w:autoSpaceDE w:val="0"/>
              <w:autoSpaceDN w:val="0"/>
              <w:spacing w:before="0" w:after="0"/>
              <w:jc w:val="center"/>
              <w:rPr>
                <w:rFonts w:cs="Times New Roman"/>
                <w:color w:val="231F20"/>
                <w:sz w:val="20"/>
                <w:szCs w:val="20"/>
              </w:rPr>
            </w:pPr>
            <w:proofErr w:type="spellStart"/>
            <w:r w:rsidRPr="005970EB">
              <w:rPr>
                <w:rFonts w:cs="Times New Roman"/>
                <w:color w:val="231F20"/>
                <w:sz w:val="20"/>
                <w:szCs w:val="20"/>
              </w:rPr>
              <w:t>Informație</w:t>
            </w:r>
            <w:proofErr w:type="spellEnd"/>
            <w:r w:rsidRPr="005970EB">
              <w:rPr>
                <w:rFonts w:cs="Times New Roman"/>
                <w:color w:val="231F20"/>
                <w:sz w:val="20"/>
                <w:szCs w:val="20"/>
              </w:rPr>
              <w:t xml:space="preserve"> </w:t>
            </w:r>
            <w:proofErr w:type="spellStart"/>
            <w:r w:rsidRPr="005970EB">
              <w:rPr>
                <w:rFonts w:cs="Times New Roman"/>
                <w:color w:val="231F20"/>
                <w:sz w:val="20"/>
                <w:szCs w:val="20"/>
              </w:rPr>
              <w:t>solicitată</w:t>
            </w:r>
            <w:proofErr w:type="spellEnd"/>
          </w:p>
        </w:tc>
        <w:tc>
          <w:tcPr>
            <w:tcW w:w="2173"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hideMark/>
          </w:tcPr>
          <w:p w14:paraId="320B9F78" w14:textId="77777777" w:rsidR="00201367" w:rsidRPr="005970EB" w:rsidRDefault="00201367" w:rsidP="005970EB">
            <w:pPr>
              <w:autoSpaceDE w:val="0"/>
              <w:autoSpaceDN w:val="0"/>
              <w:spacing w:before="0" w:after="0"/>
              <w:jc w:val="center"/>
              <w:rPr>
                <w:rFonts w:cs="Times New Roman"/>
                <w:color w:val="231F20"/>
                <w:sz w:val="20"/>
                <w:szCs w:val="20"/>
              </w:rPr>
            </w:pPr>
            <w:proofErr w:type="spellStart"/>
            <w:r w:rsidRPr="005970EB">
              <w:rPr>
                <w:rFonts w:cs="Times New Roman"/>
                <w:color w:val="231F20"/>
                <w:sz w:val="20"/>
                <w:szCs w:val="20"/>
              </w:rPr>
              <w:t>Unitate</w:t>
            </w:r>
            <w:proofErr w:type="spellEnd"/>
            <w:r w:rsidRPr="005970EB">
              <w:rPr>
                <w:rFonts w:cs="Times New Roman"/>
                <w:color w:val="231F20"/>
                <w:sz w:val="20"/>
                <w:szCs w:val="20"/>
              </w:rPr>
              <w:t xml:space="preserve"> de </w:t>
            </w:r>
            <w:proofErr w:type="spellStart"/>
            <w:r w:rsidRPr="005970EB">
              <w:rPr>
                <w:rFonts w:cs="Times New Roman"/>
                <w:color w:val="231F20"/>
                <w:sz w:val="20"/>
                <w:szCs w:val="20"/>
              </w:rPr>
              <w:t>măsură</w:t>
            </w:r>
            <w:proofErr w:type="spellEnd"/>
          </w:p>
        </w:tc>
      </w:tr>
      <w:tr w:rsidR="00201367" w:rsidRPr="005970EB" w14:paraId="6F3E6D2F" w14:textId="77777777" w:rsidTr="003F1F29">
        <w:trPr>
          <w:trHeight w:val="944"/>
          <w:jc w:val="center"/>
        </w:trPr>
        <w:tc>
          <w:tcPr>
            <w:tcW w:w="7762"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057AF9A7" w14:textId="77777777" w:rsidR="00201367" w:rsidRPr="005970EB" w:rsidRDefault="00201367" w:rsidP="005970EB">
            <w:pPr>
              <w:autoSpaceDE w:val="0"/>
              <w:autoSpaceDN w:val="0"/>
              <w:spacing w:before="0" w:after="0"/>
              <w:ind w:left="172" w:right="143"/>
              <w:jc w:val="both"/>
              <w:rPr>
                <w:rFonts w:cs="Times New Roman"/>
                <w:szCs w:val="24"/>
              </w:rPr>
            </w:pPr>
            <w:bookmarkStart w:id="26" w:name="_Hlk167440523"/>
            <w:proofErr w:type="spellStart"/>
            <w:r w:rsidRPr="005970EB">
              <w:rPr>
                <w:rFonts w:cs="Times New Roman"/>
              </w:rPr>
              <w:t>Reducerea</w:t>
            </w:r>
            <w:proofErr w:type="spellEnd"/>
            <w:r w:rsidRPr="005970EB">
              <w:rPr>
                <w:rFonts w:cs="Times New Roman"/>
              </w:rPr>
              <w:t xml:space="preserve"> </w:t>
            </w:r>
            <w:proofErr w:type="spellStart"/>
            <w:r w:rsidRPr="005970EB">
              <w:rPr>
                <w:rFonts w:cs="Times New Roman"/>
              </w:rPr>
              <w:t>gazelor</w:t>
            </w:r>
            <w:proofErr w:type="spellEnd"/>
            <w:r w:rsidRPr="005970EB">
              <w:rPr>
                <w:rFonts w:cs="Times New Roman"/>
              </w:rPr>
              <w:t xml:space="preserve"> cu </w:t>
            </w:r>
            <w:proofErr w:type="spellStart"/>
            <w:r w:rsidRPr="005970EB">
              <w:rPr>
                <w:rFonts w:cs="Times New Roman"/>
              </w:rPr>
              <w:t>efect</w:t>
            </w:r>
            <w:proofErr w:type="spellEnd"/>
            <w:r w:rsidRPr="005970EB">
              <w:rPr>
                <w:rFonts w:cs="Times New Roman"/>
              </w:rPr>
              <w:t xml:space="preserve"> de </w:t>
            </w:r>
            <w:proofErr w:type="spellStart"/>
            <w:r w:rsidRPr="005970EB">
              <w:rPr>
                <w:rFonts w:cs="Times New Roman"/>
              </w:rPr>
              <w:t>seră</w:t>
            </w:r>
            <w:proofErr w:type="spellEnd"/>
            <w:r w:rsidRPr="005970EB">
              <w:rPr>
                <w:rFonts w:cs="Times New Roman"/>
              </w:rPr>
              <w:t xml:space="preserve"> – </w:t>
            </w:r>
            <w:proofErr w:type="spellStart"/>
            <w:r w:rsidRPr="005970EB">
              <w:rPr>
                <w:rFonts w:cs="Times New Roman"/>
              </w:rPr>
              <w:t>scădere</w:t>
            </w:r>
            <w:proofErr w:type="spellEnd"/>
            <w:r w:rsidRPr="005970EB">
              <w:rPr>
                <w:rFonts w:cs="Times New Roman"/>
              </w:rPr>
              <w:t xml:space="preserve"> </w:t>
            </w:r>
            <w:proofErr w:type="spellStart"/>
            <w:r w:rsidRPr="005970EB">
              <w:rPr>
                <w:rFonts w:cs="Times New Roman"/>
              </w:rPr>
              <w:t>anuală</w:t>
            </w:r>
            <w:proofErr w:type="spellEnd"/>
            <w:r w:rsidRPr="005970EB">
              <w:rPr>
                <w:rFonts w:cs="Times New Roman"/>
              </w:rPr>
              <w:t xml:space="preserve"> </w:t>
            </w:r>
            <w:proofErr w:type="spellStart"/>
            <w:r w:rsidRPr="005970EB">
              <w:rPr>
                <w:rFonts w:cs="Times New Roman"/>
              </w:rPr>
              <w:t>estimată</w:t>
            </w:r>
            <w:proofErr w:type="spellEnd"/>
            <w:r w:rsidRPr="005970EB">
              <w:rPr>
                <w:rFonts w:cs="Times New Roman"/>
              </w:rPr>
              <w:t xml:space="preserve"> a </w:t>
            </w:r>
            <w:proofErr w:type="spellStart"/>
            <w:r w:rsidRPr="005970EB">
              <w:rPr>
                <w:rFonts w:cs="Times New Roman"/>
              </w:rPr>
              <w:t>gazelor</w:t>
            </w:r>
            <w:proofErr w:type="spellEnd"/>
            <w:r w:rsidRPr="005970EB">
              <w:rPr>
                <w:rFonts w:cs="Times New Roman"/>
              </w:rPr>
              <w:t xml:space="preserve"> cu </w:t>
            </w:r>
            <w:proofErr w:type="spellStart"/>
            <w:r w:rsidRPr="005970EB">
              <w:rPr>
                <w:rFonts w:cs="Times New Roman"/>
              </w:rPr>
              <w:t>efect</w:t>
            </w:r>
            <w:proofErr w:type="spellEnd"/>
            <w:r w:rsidRPr="005970EB">
              <w:rPr>
                <w:rFonts w:cs="Times New Roman"/>
              </w:rPr>
              <w:t xml:space="preserve"> de </w:t>
            </w:r>
            <w:proofErr w:type="spellStart"/>
            <w:r w:rsidRPr="005970EB">
              <w:rPr>
                <w:rFonts w:cs="Times New Roman"/>
              </w:rPr>
              <w:t>seră</w:t>
            </w:r>
            <w:proofErr w:type="spellEnd"/>
            <w:r w:rsidRPr="005970EB">
              <w:rPr>
                <w:rFonts w:cs="Times New Roman"/>
              </w:rPr>
              <w:t xml:space="preserve"> al </w:t>
            </w:r>
            <w:proofErr w:type="spellStart"/>
            <w:r w:rsidRPr="005970EB">
              <w:rPr>
                <w:rFonts w:cs="Times New Roman"/>
              </w:rPr>
              <w:t>proiectelor</w:t>
            </w:r>
            <w:proofErr w:type="spellEnd"/>
            <w:r w:rsidRPr="005970EB">
              <w:rPr>
                <w:rFonts w:cs="Times New Roman"/>
              </w:rPr>
              <w:t xml:space="preserve"> </w:t>
            </w:r>
            <w:proofErr w:type="spellStart"/>
            <w:r w:rsidRPr="005970EB">
              <w:rPr>
                <w:rFonts w:cs="Times New Roman"/>
              </w:rPr>
              <w:t>finanțate</w:t>
            </w:r>
            <w:proofErr w:type="spellEnd"/>
            <w:r w:rsidRPr="005970EB">
              <w:rPr>
                <w:rFonts w:cs="Times New Roman"/>
              </w:rPr>
              <w:t xml:space="preserve"> (</w:t>
            </w:r>
            <w:proofErr w:type="spellStart"/>
            <w:r w:rsidRPr="005970EB">
              <w:rPr>
                <w:rFonts w:cs="Times New Roman"/>
              </w:rPr>
              <w:t>dacă</w:t>
            </w:r>
            <w:proofErr w:type="spellEnd"/>
            <w:r w:rsidRPr="005970EB">
              <w:rPr>
                <w:rFonts w:cs="Times New Roman"/>
              </w:rPr>
              <w:t xml:space="preserve"> sunt </w:t>
            </w:r>
            <w:proofErr w:type="spellStart"/>
            <w:r w:rsidRPr="005970EB">
              <w:rPr>
                <w:rFonts w:cs="Times New Roman"/>
              </w:rPr>
              <w:t>mai</w:t>
            </w:r>
            <w:proofErr w:type="spellEnd"/>
            <w:r w:rsidRPr="005970EB">
              <w:rPr>
                <w:rFonts w:cs="Times New Roman"/>
              </w:rPr>
              <w:t xml:space="preserve"> </w:t>
            </w:r>
            <w:proofErr w:type="spellStart"/>
            <w:r w:rsidRPr="005970EB">
              <w:rPr>
                <w:rFonts w:cs="Times New Roman"/>
              </w:rPr>
              <w:t>multe</w:t>
            </w:r>
            <w:proofErr w:type="spellEnd"/>
            <w:r w:rsidRPr="005970EB">
              <w:rPr>
                <w:rFonts w:cs="Times New Roman"/>
              </w:rPr>
              <w:t xml:space="preserve"> </w:t>
            </w:r>
            <w:proofErr w:type="spellStart"/>
            <w:r w:rsidRPr="005970EB">
              <w:rPr>
                <w:rFonts w:cs="Times New Roman"/>
              </w:rPr>
              <w:t>instalații</w:t>
            </w:r>
            <w:proofErr w:type="spellEnd"/>
            <w:r w:rsidRPr="005970EB">
              <w:rPr>
                <w:rFonts w:cs="Times New Roman"/>
              </w:rPr>
              <w:t>)</w:t>
            </w:r>
          </w:p>
        </w:tc>
        <w:tc>
          <w:tcPr>
            <w:tcW w:w="2173"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14:paraId="59C82BA0" w14:textId="77777777" w:rsidR="00201367" w:rsidRPr="005970EB" w:rsidRDefault="00201367" w:rsidP="005970EB">
            <w:pPr>
              <w:autoSpaceDE w:val="0"/>
              <w:autoSpaceDN w:val="0"/>
              <w:spacing w:before="0" w:after="0"/>
              <w:jc w:val="center"/>
              <w:rPr>
                <w:rFonts w:cs="Times New Roman"/>
                <w:sz w:val="22"/>
              </w:rPr>
            </w:pPr>
            <w:r w:rsidRPr="005970EB">
              <w:rPr>
                <w:rFonts w:cs="Times New Roman"/>
              </w:rPr>
              <w:t>tCO</w:t>
            </w:r>
            <w:r w:rsidRPr="005970EB">
              <w:rPr>
                <w:rFonts w:cs="Times New Roman"/>
                <w:vertAlign w:val="subscript"/>
              </w:rPr>
              <w:t>2</w:t>
            </w:r>
            <w:r w:rsidRPr="005970EB">
              <w:rPr>
                <w:rFonts w:cs="Times New Roman"/>
              </w:rPr>
              <w:t>e</w:t>
            </w:r>
          </w:p>
        </w:tc>
        <w:bookmarkEnd w:id="26"/>
      </w:tr>
      <w:tr w:rsidR="00201367" w:rsidRPr="005970EB" w14:paraId="2A1640F3" w14:textId="77777777" w:rsidTr="00201367">
        <w:trPr>
          <w:jc w:val="center"/>
        </w:trPr>
        <w:tc>
          <w:tcPr>
            <w:tcW w:w="7762"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48EF8D59" w14:textId="77777777" w:rsidR="00201367" w:rsidRPr="005970EB" w:rsidRDefault="00201367" w:rsidP="005970EB">
            <w:pPr>
              <w:autoSpaceDE w:val="0"/>
              <w:autoSpaceDN w:val="0"/>
              <w:spacing w:before="0" w:after="0"/>
              <w:ind w:left="172" w:right="143"/>
              <w:jc w:val="both"/>
              <w:rPr>
                <w:rFonts w:cs="Times New Roman"/>
              </w:rPr>
            </w:pPr>
            <w:r w:rsidRPr="005970EB">
              <w:rPr>
                <w:rFonts w:cs="Times New Roman"/>
              </w:rPr>
              <w:t xml:space="preserve">Capacitate </w:t>
            </w:r>
            <w:proofErr w:type="spellStart"/>
            <w:r w:rsidRPr="005970EB">
              <w:rPr>
                <w:rFonts w:cs="Times New Roman"/>
              </w:rPr>
              <w:t>instalată</w:t>
            </w:r>
            <w:proofErr w:type="spellEnd"/>
            <w:r w:rsidRPr="005970EB">
              <w:rPr>
                <w:rFonts w:cs="Times New Roman"/>
              </w:rPr>
              <w:t xml:space="preserve"> </w:t>
            </w:r>
            <w:proofErr w:type="spellStart"/>
            <w:r w:rsidRPr="005970EB">
              <w:rPr>
                <w:rFonts w:cs="Times New Roman"/>
              </w:rPr>
              <w:t>în</w:t>
            </w:r>
            <w:proofErr w:type="spellEnd"/>
            <w:r w:rsidRPr="005970EB">
              <w:rPr>
                <w:rFonts w:cs="Times New Roman"/>
              </w:rPr>
              <w:t xml:space="preserve"> </w:t>
            </w:r>
            <w:proofErr w:type="spellStart"/>
            <w:r w:rsidRPr="005970EB">
              <w:rPr>
                <w:rFonts w:cs="Times New Roman"/>
              </w:rPr>
              <w:t>cogenerare</w:t>
            </w:r>
            <w:proofErr w:type="spellEnd"/>
            <w:r w:rsidRPr="005970EB">
              <w:rPr>
                <w:rFonts w:cs="Times New Roman"/>
              </w:rPr>
              <w:t xml:space="preserve"> de </w:t>
            </w:r>
            <w:proofErr w:type="spellStart"/>
            <w:r w:rsidRPr="005970EB">
              <w:rPr>
                <w:rFonts w:cs="Times New Roman"/>
              </w:rPr>
              <w:t>înaltă</w:t>
            </w:r>
            <w:proofErr w:type="spellEnd"/>
            <w:r w:rsidRPr="005970EB">
              <w:rPr>
                <w:rFonts w:cs="Times New Roman"/>
              </w:rPr>
              <w:t xml:space="preserve"> </w:t>
            </w:r>
            <w:proofErr w:type="spellStart"/>
            <w:r w:rsidRPr="005970EB">
              <w:rPr>
                <w:rFonts w:cs="Times New Roman"/>
              </w:rPr>
              <w:t>eficienţă</w:t>
            </w:r>
            <w:proofErr w:type="spellEnd"/>
            <w:r w:rsidRPr="005970EB">
              <w:rPr>
                <w:rFonts w:cs="Times New Roman"/>
              </w:rPr>
              <w:t xml:space="preserve">, pe </w:t>
            </w:r>
            <w:proofErr w:type="spellStart"/>
            <w:r w:rsidRPr="005970EB">
              <w:rPr>
                <w:rFonts w:cs="Times New Roman"/>
              </w:rPr>
              <w:t>gaz</w:t>
            </w:r>
            <w:proofErr w:type="spellEnd"/>
            <w:r w:rsidRPr="005970EB">
              <w:rPr>
                <w:rFonts w:cs="Times New Roman"/>
              </w:rPr>
              <w:t xml:space="preserve">, </w:t>
            </w:r>
            <w:proofErr w:type="spellStart"/>
            <w:r w:rsidRPr="005970EB">
              <w:rPr>
                <w:rFonts w:cs="Times New Roman"/>
              </w:rPr>
              <w:t>flexibilă</w:t>
            </w:r>
            <w:proofErr w:type="spellEnd"/>
            <w:r w:rsidRPr="005970EB">
              <w:rPr>
                <w:rFonts w:cs="Times New Roman"/>
              </w:rPr>
              <w:t xml:space="preserve"> al </w:t>
            </w:r>
            <w:proofErr w:type="spellStart"/>
            <w:r w:rsidRPr="005970EB">
              <w:rPr>
                <w:rFonts w:cs="Times New Roman"/>
              </w:rPr>
              <w:t>proiectelor</w:t>
            </w:r>
            <w:proofErr w:type="spellEnd"/>
            <w:r w:rsidRPr="005970EB">
              <w:rPr>
                <w:rFonts w:cs="Times New Roman"/>
              </w:rPr>
              <w:t xml:space="preserve"> </w:t>
            </w:r>
            <w:proofErr w:type="spellStart"/>
            <w:r w:rsidRPr="005970EB">
              <w:rPr>
                <w:rFonts w:cs="Times New Roman"/>
              </w:rPr>
              <w:t>finanțate</w:t>
            </w:r>
            <w:proofErr w:type="spellEnd"/>
            <w:r w:rsidRPr="005970EB">
              <w:rPr>
                <w:rFonts w:cs="Times New Roman"/>
              </w:rPr>
              <w:t xml:space="preserve"> (</w:t>
            </w:r>
            <w:proofErr w:type="spellStart"/>
            <w:r w:rsidRPr="005970EB">
              <w:rPr>
                <w:rFonts w:cs="Times New Roman"/>
              </w:rPr>
              <w:t>dacă</w:t>
            </w:r>
            <w:proofErr w:type="spellEnd"/>
            <w:r w:rsidRPr="005970EB">
              <w:rPr>
                <w:rFonts w:cs="Times New Roman"/>
              </w:rPr>
              <w:t xml:space="preserve"> sunt </w:t>
            </w:r>
            <w:proofErr w:type="spellStart"/>
            <w:r w:rsidRPr="005970EB">
              <w:rPr>
                <w:rFonts w:cs="Times New Roman"/>
              </w:rPr>
              <w:t>mai</w:t>
            </w:r>
            <w:proofErr w:type="spellEnd"/>
            <w:r w:rsidRPr="005970EB">
              <w:rPr>
                <w:rFonts w:cs="Times New Roman"/>
              </w:rPr>
              <w:t xml:space="preserve"> </w:t>
            </w:r>
            <w:proofErr w:type="spellStart"/>
            <w:r w:rsidRPr="005970EB">
              <w:rPr>
                <w:rFonts w:cs="Times New Roman"/>
              </w:rPr>
              <w:t>multe</w:t>
            </w:r>
            <w:proofErr w:type="spellEnd"/>
            <w:r w:rsidRPr="005970EB">
              <w:rPr>
                <w:rFonts w:cs="Times New Roman"/>
              </w:rPr>
              <w:t xml:space="preserve"> </w:t>
            </w:r>
            <w:proofErr w:type="spellStart"/>
            <w:r w:rsidRPr="005970EB">
              <w:rPr>
                <w:rFonts w:cs="Times New Roman"/>
              </w:rPr>
              <w:t>instalații</w:t>
            </w:r>
            <w:proofErr w:type="spellEnd"/>
            <w:r w:rsidRPr="005970EB">
              <w:rPr>
                <w:rFonts w:cs="Times New Roman"/>
              </w:rPr>
              <w:t>)</w:t>
            </w:r>
          </w:p>
        </w:tc>
        <w:tc>
          <w:tcPr>
            <w:tcW w:w="2173"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14:paraId="290E711D" w14:textId="57D5160A" w:rsidR="00201367" w:rsidRPr="005970EB" w:rsidRDefault="00201367" w:rsidP="005970EB">
            <w:pPr>
              <w:autoSpaceDE w:val="0"/>
              <w:autoSpaceDN w:val="0"/>
              <w:spacing w:before="0" w:after="0"/>
              <w:jc w:val="center"/>
              <w:rPr>
                <w:rFonts w:cs="Times New Roman"/>
              </w:rPr>
            </w:pPr>
            <w:r w:rsidRPr="005970EB">
              <w:rPr>
                <w:rFonts w:cs="Times New Roman"/>
              </w:rPr>
              <w:t>MW</w:t>
            </w:r>
          </w:p>
        </w:tc>
      </w:tr>
      <w:tr w:rsidR="00201367" w:rsidRPr="005970EB" w14:paraId="6483182F" w14:textId="77777777" w:rsidTr="003F1F29">
        <w:trPr>
          <w:trHeight w:val="888"/>
          <w:jc w:val="center"/>
        </w:trPr>
        <w:tc>
          <w:tcPr>
            <w:tcW w:w="7762" w:type="dxa"/>
            <w:tcBorders>
              <w:top w:val="nil"/>
              <w:left w:val="single" w:sz="12" w:space="0" w:color="auto"/>
              <w:bottom w:val="single" w:sz="12" w:space="0" w:color="auto"/>
              <w:right w:val="single" w:sz="8" w:space="0" w:color="auto"/>
            </w:tcBorders>
            <w:tcMar>
              <w:top w:w="0" w:type="dxa"/>
              <w:left w:w="108" w:type="dxa"/>
              <w:bottom w:w="0" w:type="dxa"/>
              <w:right w:w="108" w:type="dxa"/>
            </w:tcMar>
            <w:vAlign w:val="center"/>
            <w:hideMark/>
          </w:tcPr>
          <w:p w14:paraId="172F56D4" w14:textId="77777777" w:rsidR="00201367" w:rsidRPr="005970EB" w:rsidRDefault="00201367" w:rsidP="005970EB">
            <w:pPr>
              <w:spacing w:before="0" w:after="0"/>
              <w:ind w:left="172" w:right="143"/>
              <w:jc w:val="both"/>
              <w:rPr>
                <w:rFonts w:cs="Times New Roman"/>
              </w:rPr>
            </w:pPr>
            <w:proofErr w:type="spellStart"/>
            <w:r w:rsidRPr="005970EB">
              <w:rPr>
                <w:rFonts w:cs="Times New Roman"/>
              </w:rPr>
              <w:t>Reducerea</w:t>
            </w:r>
            <w:proofErr w:type="spellEnd"/>
            <w:r w:rsidRPr="005970EB">
              <w:rPr>
                <w:rFonts w:cs="Times New Roman"/>
              </w:rPr>
              <w:t xml:space="preserve"> </w:t>
            </w:r>
            <w:proofErr w:type="spellStart"/>
            <w:r w:rsidRPr="005970EB">
              <w:rPr>
                <w:rFonts w:cs="Times New Roman"/>
              </w:rPr>
              <w:t>în</w:t>
            </w:r>
            <w:proofErr w:type="spellEnd"/>
            <w:r w:rsidRPr="005970EB">
              <w:rPr>
                <w:rFonts w:cs="Times New Roman"/>
              </w:rPr>
              <w:t xml:space="preserve"> </w:t>
            </w:r>
            <w:proofErr w:type="spellStart"/>
            <w:r w:rsidRPr="005970EB">
              <w:rPr>
                <w:rFonts w:cs="Times New Roman"/>
              </w:rPr>
              <w:t>consumul</w:t>
            </w:r>
            <w:proofErr w:type="spellEnd"/>
            <w:r w:rsidRPr="005970EB">
              <w:rPr>
                <w:rFonts w:cs="Times New Roman"/>
              </w:rPr>
              <w:t xml:space="preserve"> </w:t>
            </w:r>
            <w:proofErr w:type="spellStart"/>
            <w:r w:rsidRPr="005970EB">
              <w:rPr>
                <w:rFonts w:cs="Times New Roman"/>
              </w:rPr>
              <w:t>anual</w:t>
            </w:r>
            <w:proofErr w:type="spellEnd"/>
            <w:r w:rsidRPr="005970EB">
              <w:rPr>
                <w:rFonts w:cs="Times New Roman"/>
              </w:rPr>
              <w:t xml:space="preserve"> de </w:t>
            </w:r>
            <w:proofErr w:type="spellStart"/>
            <w:r w:rsidRPr="005970EB">
              <w:rPr>
                <w:rFonts w:cs="Times New Roman"/>
              </w:rPr>
              <w:t>energie</w:t>
            </w:r>
            <w:proofErr w:type="spellEnd"/>
            <w:r w:rsidRPr="005970EB">
              <w:rPr>
                <w:rFonts w:cs="Times New Roman"/>
              </w:rPr>
              <w:t xml:space="preserve"> </w:t>
            </w:r>
            <w:proofErr w:type="spellStart"/>
            <w:r w:rsidRPr="005970EB">
              <w:rPr>
                <w:rFonts w:cs="Times New Roman"/>
              </w:rPr>
              <w:t>primară</w:t>
            </w:r>
            <w:proofErr w:type="spellEnd"/>
            <w:r w:rsidRPr="005970EB">
              <w:rPr>
                <w:rFonts w:cs="Times New Roman"/>
              </w:rPr>
              <w:t xml:space="preserve"> al </w:t>
            </w:r>
            <w:proofErr w:type="spellStart"/>
            <w:r w:rsidRPr="005970EB">
              <w:rPr>
                <w:rFonts w:cs="Times New Roman"/>
              </w:rPr>
              <w:t>proiectelor</w:t>
            </w:r>
            <w:proofErr w:type="spellEnd"/>
            <w:r w:rsidRPr="005970EB">
              <w:rPr>
                <w:rFonts w:cs="Times New Roman"/>
              </w:rPr>
              <w:t xml:space="preserve"> </w:t>
            </w:r>
            <w:proofErr w:type="spellStart"/>
            <w:r w:rsidRPr="005970EB">
              <w:rPr>
                <w:rFonts w:cs="Times New Roman"/>
              </w:rPr>
              <w:t>finanțate</w:t>
            </w:r>
            <w:proofErr w:type="spellEnd"/>
            <w:r w:rsidRPr="005970EB">
              <w:rPr>
                <w:rFonts w:cs="Times New Roman"/>
              </w:rPr>
              <w:t xml:space="preserve"> (</w:t>
            </w:r>
            <w:proofErr w:type="spellStart"/>
            <w:r w:rsidRPr="005970EB">
              <w:rPr>
                <w:rFonts w:cs="Times New Roman"/>
              </w:rPr>
              <w:t>dacă</w:t>
            </w:r>
            <w:proofErr w:type="spellEnd"/>
            <w:r w:rsidRPr="005970EB">
              <w:rPr>
                <w:rFonts w:cs="Times New Roman"/>
              </w:rPr>
              <w:t xml:space="preserve"> sunt </w:t>
            </w:r>
            <w:proofErr w:type="spellStart"/>
            <w:r w:rsidRPr="005970EB">
              <w:rPr>
                <w:rFonts w:cs="Times New Roman"/>
              </w:rPr>
              <w:t>mai</w:t>
            </w:r>
            <w:proofErr w:type="spellEnd"/>
            <w:r w:rsidRPr="005970EB">
              <w:rPr>
                <w:rFonts w:cs="Times New Roman"/>
              </w:rPr>
              <w:t xml:space="preserve"> </w:t>
            </w:r>
            <w:proofErr w:type="spellStart"/>
            <w:r w:rsidRPr="005970EB">
              <w:rPr>
                <w:rFonts w:cs="Times New Roman"/>
              </w:rPr>
              <w:t>multe</w:t>
            </w:r>
            <w:proofErr w:type="spellEnd"/>
            <w:r w:rsidRPr="005970EB">
              <w:rPr>
                <w:rFonts w:cs="Times New Roman"/>
              </w:rPr>
              <w:t xml:space="preserve"> </w:t>
            </w:r>
            <w:proofErr w:type="spellStart"/>
            <w:r w:rsidRPr="005970EB">
              <w:rPr>
                <w:rFonts w:cs="Times New Roman"/>
              </w:rPr>
              <w:t>instalații</w:t>
            </w:r>
            <w:proofErr w:type="spellEnd"/>
            <w:r w:rsidRPr="005970EB">
              <w:rPr>
                <w:rFonts w:cs="Times New Roman"/>
              </w:rPr>
              <w:t>)</w:t>
            </w:r>
          </w:p>
        </w:tc>
        <w:tc>
          <w:tcPr>
            <w:tcW w:w="2173" w:type="dxa"/>
            <w:tcBorders>
              <w:top w:val="nil"/>
              <w:left w:val="nil"/>
              <w:bottom w:val="single" w:sz="12" w:space="0" w:color="auto"/>
              <w:right w:val="single" w:sz="12" w:space="0" w:color="auto"/>
            </w:tcBorders>
            <w:tcMar>
              <w:top w:w="0" w:type="dxa"/>
              <w:left w:w="108" w:type="dxa"/>
              <w:bottom w:w="0" w:type="dxa"/>
              <w:right w:w="108" w:type="dxa"/>
            </w:tcMar>
            <w:vAlign w:val="center"/>
            <w:hideMark/>
          </w:tcPr>
          <w:p w14:paraId="0E22B4E9" w14:textId="77777777" w:rsidR="00201367" w:rsidRPr="005970EB" w:rsidRDefault="00201367" w:rsidP="005970EB">
            <w:pPr>
              <w:autoSpaceDE w:val="0"/>
              <w:autoSpaceDN w:val="0"/>
              <w:spacing w:before="0" w:after="0"/>
              <w:jc w:val="center"/>
              <w:rPr>
                <w:rFonts w:cs="Times New Roman"/>
              </w:rPr>
            </w:pPr>
            <w:r w:rsidRPr="005970EB">
              <w:rPr>
                <w:rFonts w:cs="Times New Roman"/>
              </w:rPr>
              <w:t>MWh/an</w:t>
            </w:r>
          </w:p>
        </w:tc>
      </w:tr>
    </w:tbl>
    <w:p w14:paraId="7E1C69D8" w14:textId="452958E1" w:rsidR="002B3D6C" w:rsidRPr="005970EB" w:rsidRDefault="002B3D6C" w:rsidP="005F3A63">
      <w:pPr>
        <w:spacing w:after="0" w:line="240" w:lineRule="auto"/>
        <w:rPr>
          <w:rFonts w:cs="Times New Roman"/>
          <w:b/>
          <w:u w:val="single"/>
          <w:lang w:val="ro-RO"/>
        </w:rPr>
      </w:pPr>
      <w:r w:rsidRPr="005970EB">
        <w:rPr>
          <w:rFonts w:cs="Times New Roman"/>
          <w:b/>
          <w:u w:val="single"/>
          <w:lang w:val="ro-RO"/>
        </w:rPr>
        <w:t>Definițiile indicatorilor și indicații privind cuantificarea acestora</w:t>
      </w:r>
    </w:p>
    <w:p w14:paraId="15A8C453" w14:textId="77777777" w:rsidR="00105F3C" w:rsidRPr="005970EB" w:rsidRDefault="00105F3C" w:rsidP="00105F3C">
      <w:pPr>
        <w:spacing w:after="160" w:line="252" w:lineRule="auto"/>
        <w:jc w:val="both"/>
        <w:rPr>
          <w:rFonts w:cs="Times New Roman"/>
          <w:sz w:val="22"/>
        </w:rPr>
      </w:pPr>
      <w:proofErr w:type="spellStart"/>
      <w:r w:rsidRPr="005970EB">
        <w:rPr>
          <w:rFonts w:cs="Times New Roman"/>
          <w:b/>
          <w:bCs/>
        </w:rPr>
        <w:t>Indicatorul</w:t>
      </w:r>
      <w:proofErr w:type="spellEnd"/>
      <w:r w:rsidRPr="005970EB">
        <w:rPr>
          <w:rFonts w:cs="Times New Roman"/>
          <w:b/>
          <w:bCs/>
        </w:rPr>
        <w:t xml:space="preserve"> I.1 </w:t>
      </w:r>
      <w:r w:rsidRPr="005970EB">
        <w:rPr>
          <w:rFonts w:cs="Times New Roman"/>
        </w:rPr>
        <w:t xml:space="preserve">= </w:t>
      </w:r>
      <w:proofErr w:type="spellStart"/>
      <w:r w:rsidRPr="005970EB">
        <w:rPr>
          <w:rFonts w:cs="Times New Roman"/>
        </w:rPr>
        <w:t>estimarea</w:t>
      </w:r>
      <w:proofErr w:type="spellEnd"/>
      <w:r w:rsidRPr="005970EB">
        <w:rPr>
          <w:rFonts w:cs="Times New Roman"/>
        </w:rPr>
        <w:t xml:space="preserve"> </w:t>
      </w:r>
      <w:proofErr w:type="spellStart"/>
      <w:r w:rsidRPr="005970EB">
        <w:rPr>
          <w:rFonts w:cs="Times New Roman"/>
        </w:rPr>
        <w:t>totală</w:t>
      </w:r>
      <w:proofErr w:type="spellEnd"/>
      <w:r w:rsidRPr="005970EB">
        <w:rPr>
          <w:rFonts w:cs="Times New Roman"/>
        </w:rPr>
        <w:t xml:space="preserve"> a </w:t>
      </w:r>
      <w:proofErr w:type="spellStart"/>
      <w:r w:rsidRPr="005970EB">
        <w:rPr>
          <w:rFonts w:cs="Times New Roman"/>
        </w:rPr>
        <w:t>reducerii</w:t>
      </w:r>
      <w:proofErr w:type="spellEnd"/>
      <w:r w:rsidRPr="005970EB">
        <w:rPr>
          <w:rFonts w:cs="Times New Roman"/>
        </w:rPr>
        <w:t xml:space="preserve"> </w:t>
      </w:r>
      <w:proofErr w:type="spellStart"/>
      <w:r w:rsidRPr="005970EB">
        <w:rPr>
          <w:rFonts w:cs="Times New Roman"/>
        </w:rPr>
        <w:t>anuale</w:t>
      </w:r>
      <w:proofErr w:type="spellEnd"/>
      <w:r w:rsidRPr="005970EB">
        <w:rPr>
          <w:rFonts w:cs="Times New Roman"/>
        </w:rPr>
        <w:t xml:space="preserve"> a </w:t>
      </w:r>
      <w:proofErr w:type="spellStart"/>
      <w:r w:rsidRPr="005970EB">
        <w:rPr>
          <w:rFonts w:cs="Times New Roman"/>
        </w:rPr>
        <w:t>cantității</w:t>
      </w:r>
      <w:proofErr w:type="spellEnd"/>
      <w:r w:rsidRPr="005970EB">
        <w:rPr>
          <w:rFonts w:cs="Times New Roman"/>
        </w:rPr>
        <w:t xml:space="preserve"> de </w:t>
      </w:r>
      <w:proofErr w:type="spellStart"/>
      <w:r w:rsidRPr="005970EB">
        <w:rPr>
          <w:rFonts w:cs="Times New Roman"/>
        </w:rPr>
        <w:t>emisii</w:t>
      </w:r>
      <w:proofErr w:type="spellEnd"/>
      <w:r w:rsidRPr="005970EB">
        <w:rPr>
          <w:rFonts w:cs="Times New Roman"/>
        </w:rPr>
        <w:t xml:space="preserve"> gaze cu </w:t>
      </w:r>
      <w:proofErr w:type="spellStart"/>
      <w:r w:rsidRPr="005970EB">
        <w:rPr>
          <w:rFonts w:cs="Times New Roman"/>
        </w:rPr>
        <w:t>efect</w:t>
      </w:r>
      <w:proofErr w:type="spellEnd"/>
      <w:r w:rsidRPr="005970EB">
        <w:rPr>
          <w:rFonts w:cs="Times New Roman"/>
        </w:rPr>
        <w:t xml:space="preserve"> de </w:t>
      </w:r>
      <w:proofErr w:type="spellStart"/>
      <w:r w:rsidRPr="005970EB">
        <w:rPr>
          <w:rFonts w:cs="Times New Roman"/>
        </w:rPr>
        <w:t>seră</w:t>
      </w:r>
      <w:proofErr w:type="spellEnd"/>
      <w:r w:rsidRPr="005970EB">
        <w:rPr>
          <w:rFonts w:cs="Times New Roman"/>
        </w:rPr>
        <w:t xml:space="preserve"> la </w:t>
      </w:r>
      <w:proofErr w:type="spellStart"/>
      <w:r w:rsidRPr="005970EB">
        <w:rPr>
          <w:rFonts w:cs="Times New Roman"/>
        </w:rPr>
        <w:t>sfârșitul</w:t>
      </w:r>
      <w:proofErr w:type="spellEnd"/>
      <w:r w:rsidRPr="005970EB">
        <w:rPr>
          <w:rFonts w:cs="Times New Roman"/>
        </w:rPr>
        <w:t xml:space="preserve"> </w:t>
      </w:r>
      <w:proofErr w:type="spellStart"/>
      <w:r w:rsidRPr="005970EB">
        <w:rPr>
          <w:rFonts w:cs="Times New Roman"/>
        </w:rPr>
        <w:t>perioadei</w:t>
      </w:r>
      <w:proofErr w:type="spellEnd"/>
      <w:r w:rsidRPr="005970EB">
        <w:rPr>
          <w:rFonts w:cs="Times New Roman"/>
        </w:rPr>
        <w:t xml:space="preserve"> ca </w:t>
      </w:r>
      <w:proofErr w:type="spellStart"/>
      <w:r w:rsidRPr="005970EB">
        <w:rPr>
          <w:rFonts w:cs="Times New Roman"/>
        </w:rPr>
        <w:t>urmare</w:t>
      </w:r>
      <w:proofErr w:type="spellEnd"/>
      <w:r w:rsidRPr="005970EB">
        <w:rPr>
          <w:rFonts w:cs="Times New Roman"/>
        </w:rPr>
        <w:t xml:space="preserve"> </w:t>
      </w:r>
      <w:proofErr w:type="gramStart"/>
      <w:r w:rsidRPr="005970EB">
        <w:rPr>
          <w:rFonts w:cs="Times New Roman"/>
        </w:rPr>
        <w:t>a</w:t>
      </w:r>
      <w:proofErr w:type="gramEnd"/>
      <w:r w:rsidRPr="005970EB">
        <w:rPr>
          <w:rFonts w:cs="Times New Roman"/>
        </w:rPr>
        <w:t xml:space="preserve"> </w:t>
      </w:r>
      <w:proofErr w:type="spellStart"/>
      <w:r w:rsidRPr="005970EB">
        <w:rPr>
          <w:rFonts w:cs="Times New Roman"/>
        </w:rPr>
        <w:t>energiei</w:t>
      </w:r>
      <w:proofErr w:type="spellEnd"/>
      <w:r w:rsidRPr="005970EB">
        <w:rPr>
          <w:rFonts w:cs="Times New Roman"/>
        </w:rPr>
        <w:t xml:space="preserve"> </w:t>
      </w:r>
      <w:proofErr w:type="spellStart"/>
      <w:r w:rsidRPr="005970EB">
        <w:rPr>
          <w:rFonts w:cs="Times New Roman"/>
        </w:rPr>
        <w:t>primare</w:t>
      </w:r>
      <w:proofErr w:type="spellEnd"/>
      <w:r w:rsidRPr="005970EB">
        <w:rPr>
          <w:rFonts w:cs="Times New Roman"/>
        </w:rPr>
        <w:t xml:space="preserve"> </w:t>
      </w:r>
      <w:proofErr w:type="spellStart"/>
      <w:r w:rsidRPr="005970EB">
        <w:rPr>
          <w:rFonts w:cs="Times New Roman"/>
        </w:rPr>
        <w:t>economisită</w:t>
      </w:r>
      <w:proofErr w:type="spellEnd"/>
      <w:r w:rsidRPr="005970EB">
        <w:rPr>
          <w:rFonts w:cs="Times New Roman"/>
        </w:rPr>
        <w:t xml:space="preserve"> </w:t>
      </w:r>
      <w:proofErr w:type="spellStart"/>
      <w:r w:rsidRPr="005970EB">
        <w:rPr>
          <w:rFonts w:cs="Times New Roman"/>
        </w:rPr>
        <w:t>într</w:t>
      </w:r>
      <w:proofErr w:type="spellEnd"/>
      <w:r w:rsidRPr="005970EB">
        <w:rPr>
          <w:rFonts w:cs="Times New Roman"/>
        </w:rPr>
        <w:t xml:space="preserve">-un an de </w:t>
      </w:r>
      <w:proofErr w:type="spellStart"/>
      <w:r w:rsidRPr="005970EB">
        <w:rPr>
          <w:rFonts w:cs="Times New Roman"/>
        </w:rPr>
        <w:t>operare</w:t>
      </w:r>
      <w:proofErr w:type="spellEnd"/>
      <w:r w:rsidRPr="005970EB">
        <w:rPr>
          <w:rFonts w:cs="Times New Roman"/>
        </w:rPr>
        <w:t>.</w:t>
      </w:r>
    </w:p>
    <w:p w14:paraId="068061D2" w14:textId="77777777" w:rsidR="00105F3C" w:rsidRPr="005970EB" w:rsidRDefault="00105F3C" w:rsidP="00105F3C">
      <w:pPr>
        <w:spacing w:after="160" w:line="252" w:lineRule="auto"/>
        <w:jc w:val="both"/>
        <w:rPr>
          <w:rFonts w:cs="Times New Roman"/>
        </w:rPr>
      </w:pPr>
      <w:r w:rsidRPr="005970EB">
        <w:rPr>
          <w:rFonts w:cs="Times New Roman"/>
        </w:rPr>
        <w:t xml:space="preserve">Formula de </w:t>
      </w:r>
      <w:proofErr w:type="spellStart"/>
      <w:r w:rsidRPr="005970EB">
        <w:rPr>
          <w:rFonts w:cs="Times New Roman"/>
        </w:rPr>
        <w:t>calcul</w:t>
      </w:r>
      <w:proofErr w:type="spellEnd"/>
      <w:r w:rsidRPr="005970EB">
        <w:rPr>
          <w:rFonts w:cs="Times New Roman"/>
        </w:rPr>
        <w:t xml:space="preserve"> </w:t>
      </w:r>
      <w:proofErr w:type="spellStart"/>
      <w:r w:rsidRPr="005970EB">
        <w:rPr>
          <w:rFonts w:cs="Times New Roman"/>
        </w:rPr>
        <w:t>pentru</w:t>
      </w:r>
      <w:proofErr w:type="spellEnd"/>
      <w:r w:rsidRPr="005970EB">
        <w:rPr>
          <w:rFonts w:cs="Times New Roman"/>
        </w:rPr>
        <w:t xml:space="preserve"> </w:t>
      </w:r>
      <w:proofErr w:type="spellStart"/>
      <w:r w:rsidRPr="005970EB">
        <w:rPr>
          <w:rFonts w:cs="Times New Roman"/>
        </w:rPr>
        <w:t>reducerea</w:t>
      </w:r>
      <w:proofErr w:type="spellEnd"/>
      <w:r w:rsidRPr="005970EB">
        <w:rPr>
          <w:rFonts w:cs="Times New Roman"/>
        </w:rPr>
        <w:t xml:space="preserve"> </w:t>
      </w:r>
      <w:proofErr w:type="spellStart"/>
      <w:r w:rsidRPr="005970EB">
        <w:rPr>
          <w:rFonts w:cs="Times New Roman"/>
        </w:rPr>
        <w:t>emisiilor</w:t>
      </w:r>
      <w:proofErr w:type="spellEnd"/>
      <w:r w:rsidRPr="005970EB">
        <w:rPr>
          <w:rFonts w:cs="Times New Roman"/>
        </w:rPr>
        <w:t xml:space="preserve"> </w:t>
      </w:r>
      <w:proofErr w:type="spellStart"/>
      <w:r w:rsidRPr="005970EB">
        <w:rPr>
          <w:rFonts w:cs="Times New Roman"/>
        </w:rPr>
        <w:t>gazelor</w:t>
      </w:r>
      <w:proofErr w:type="spellEnd"/>
      <w:r w:rsidRPr="005970EB">
        <w:rPr>
          <w:rFonts w:cs="Times New Roman"/>
        </w:rPr>
        <w:t xml:space="preserve"> de </w:t>
      </w:r>
      <w:proofErr w:type="spellStart"/>
      <w:r w:rsidRPr="005970EB">
        <w:rPr>
          <w:rFonts w:cs="Times New Roman"/>
        </w:rPr>
        <w:t>seră</w:t>
      </w:r>
      <w:proofErr w:type="spellEnd"/>
      <w:r w:rsidRPr="005970EB">
        <w:rPr>
          <w:rFonts w:cs="Times New Roman"/>
        </w:rPr>
        <w:t xml:space="preserve"> </w:t>
      </w:r>
      <w:proofErr w:type="spellStart"/>
      <w:r w:rsidRPr="005970EB">
        <w:rPr>
          <w:rFonts w:cs="Times New Roman"/>
        </w:rPr>
        <w:t>în</w:t>
      </w:r>
      <w:proofErr w:type="spellEnd"/>
      <w:r w:rsidRPr="005970EB">
        <w:rPr>
          <w:rFonts w:cs="Times New Roman"/>
        </w:rPr>
        <w:t xml:space="preserve"> </w:t>
      </w:r>
      <w:proofErr w:type="spellStart"/>
      <w:r w:rsidRPr="005970EB">
        <w:rPr>
          <w:rFonts w:cs="Times New Roman"/>
        </w:rPr>
        <w:t>cazul</w:t>
      </w:r>
      <w:proofErr w:type="spellEnd"/>
      <w:r w:rsidRPr="005970EB">
        <w:rPr>
          <w:rFonts w:cs="Times New Roman"/>
        </w:rPr>
        <w:t xml:space="preserve"> </w:t>
      </w:r>
      <w:proofErr w:type="spellStart"/>
      <w:r w:rsidRPr="005970EB">
        <w:rPr>
          <w:rFonts w:cs="Times New Roman"/>
        </w:rPr>
        <w:t>cogenerării</w:t>
      </w:r>
      <w:proofErr w:type="spellEnd"/>
      <w:r w:rsidRPr="005970EB">
        <w:rPr>
          <w:rFonts w:cs="Times New Roman"/>
        </w:rPr>
        <w:t xml:space="preserve"> </w:t>
      </w:r>
      <w:proofErr w:type="spellStart"/>
      <w:r w:rsidRPr="005970EB">
        <w:rPr>
          <w:rFonts w:cs="Times New Roman"/>
        </w:rPr>
        <w:t>gazului</w:t>
      </w:r>
      <w:proofErr w:type="spellEnd"/>
      <w:r w:rsidRPr="005970EB">
        <w:rPr>
          <w:rFonts w:cs="Times New Roman"/>
        </w:rPr>
        <w:t xml:space="preserve"> natural se </w:t>
      </w:r>
      <w:proofErr w:type="spellStart"/>
      <w:r w:rsidRPr="005970EB">
        <w:rPr>
          <w:rFonts w:cs="Times New Roman"/>
        </w:rPr>
        <w:t>calculează</w:t>
      </w:r>
      <w:proofErr w:type="spellEnd"/>
      <w:r w:rsidRPr="005970EB">
        <w:rPr>
          <w:rFonts w:cs="Times New Roman"/>
        </w:rPr>
        <w:t xml:space="preserve"> </w:t>
      </w:r>
      <w:proofErr w:type="spellStart"/>
      <w:r w:rsidRPr="005970EB">
        <w:rPr>
          <w:rFonts w:cs="Times New Roman"/>
        </w:rPr>
        <w:t>în</w:t>
      </w:r>
      <w:proofErr w:type="spellEnd"/>
      <w:r w:rsidRPr="005970EB">
        <w:rPr>
          <w:rFonts w:cs="Times New Roman"/>
        </w:rPr>
        <w:t xml:space="preserve"> </w:t>
      </w:r>
      <w:proofErr w:type="spellStart"/>
      <w:r w:rsidRPr="005970EB">
        <w:rPr>
          <w:rFonts w:cs="Times New Roman"/>
        </w:rPr>
        <w:t>funcție</w:t>
      </w:r>
      <w:proofErr w:type="spellEnd"/>
      <w:r w:rsidRPr="005970EB">
        <w:rPr>
          <w:rFonts w:cs="Times New Roman"/>
        </w:rPr>
        <w:t xml:space="preserve"> de </w:t>
      </w:r>
      <w:proofErr w:type="spellStart"/>
      <w:r w:rsidRPr="005970EB">
        <w:rPr>
          <w:rFonts w:cs="Times New Roman"/>
        </w:rPr>
        <w:t>cantitatea</w:t>
      </w:r>
      <w:proofErr w:type="spellEnd"/>
      <w:r w:rsidRPr="005970EB">
        <w:rPr>
          <w:rFonts w:cs="Times New Roman"/>
        </w:rPr>
        <w:t xml:space="preserve"> de </w:t>
      </w:r>
      <w:proofErr w:type="spellStart"/>
      <w:r w:rsidRPr="005970EB">
        <w:rPr>
          <w:rFonts w:cs="Times New Roman"/>
        </w:rPr>
        <w:t>energie</w:t>
      </w:r>
      <w:proofErr w:type="spellEnd"/>
      <w:r w:rsidRPr="005970EB">
        <w:rPr>
          <w:rFonts w:cs="Times New Roman"/>
        </w:rPr>
        <w:t xml:space="preserve"> </w:t>
      </w:r>
      <w:proofErr w:type="spellStart"/>
      <w:r w:rsidRPr="005970EB">
        <w:rPr>
          <w:rFonts w:cs="Times New Roman"/>
        </w:rPr>
        <w:t>electrică</w:t>
      </w:r>
      <w:proofErr w:type="spellEnd"/>
      <w:r w:rsidRPr="005970EB">
        <w:rPr>
          <w:rFonts w:cs="Times New Roman"/>
        </w:rPr>
        <w:t xml:space="preserve"> </w:t>
      </w:r>
      <w:proofErr w:type="spellStart"/>
      <w:r w:rsidRPr="005970EB">
        <w:rPr>
          <w:rFonts w:cs="Times New Roman"/>
        </w:rPr>
        <w:t>generată</w:t>
      </w:r>
      <w:proofErr w:type="spellEnd"/>
      <w:r w:rsidRPr="005970EB">
        <w:rPr>
          <w:rFonts w:cs="Times New Roman"/>
        </w:rPr>
        <w:t xml:space="preserve"> </w:t>
      </w:r>
      <w:proofErr w:type="spellStart"/>
      <w:r w:rsidRPr="005970EB">
        <w:rPr>
          <w:rFonts w:cs="Times New Roman"/>
        </w:rPr>
        <w:t>anual</w:t>
      </w:r>
      <w:proofErr w:type="spellEnd"/>
      <w:r w:rsidRPr="005970EB">
        <w:rPr>
          <w:rFonts w:cs="Times New Roman"/>
        </w:rPr>
        <w:t>.</w:t>
      </w:r>
    </w:p>
    <w:p w14:paraId="06357B93" w14:textId="77777777" w:rsidR="00105F3C" w:rsidRPr="005970EB" w:rsidRDefault="00105F3C" w:rsidP="00105F3C">
      <w:pPr>
        <w:jc w:val="both"/>
        <w:rPr>
          <w:rFonts w:cs="Times New Roman"/>
        </w:rPr>
      </w:pPr>
      <m:oMathPara>
        <m:oMath>
          <m:r>
            <m:rPr>
              <m:sty m:val="p"/>
            </m:rPr>
            <w:rPr>
              <w:rFonts w:ascii="Cambria Math" w:hAnsi="Cambria Math" w:cs="Times New Roman"/>
            </w:rPr>
            <w:lastRenderedPageBreak/>
            <m:t>∆</m:t>
          </m:r>
          <m:sSub>
            <m:sSubPr>
              <m:ctrlPr>
                <w:rPr>
                  <w:rFonts w:ascii="Cambria Math" w:hAnsi="Cambria Math" w:cs="Times New Roman"/>
                  <w:szCs w:val="24"/>
                  <w14:ligatures w14:val="standardContextual"/>
                </w:rPr>
              </m:ctrlPr>
            </m:sSubPr>
            <m:e>
              <m:r>
                <m:rPr>
                  <m:sty m:val="p"/>
                </m:rPr>
                <w:rPr>
                  <w:rFonts w:ascii="Cambria Math" w:hAnsi="Cambria Math" w:cs="Times New Roman"/>
                </w:rPr>
                <m:t>E</m:t>
              </m:r>
            </m:e>
            <m:sub>
              <m:r>
                <m:rPr>
                  <m:sty m:val="p"/>
                </m:rPr>
                <w:rPr>
                  <w:rFonts w:ascii="Cambria Math" w:hAnsi="Cambria Math" w:cs="Times New Roman"/>
                </w:rPr>
                <m:t>m</m:t>
              </m:r>
            </m:sub>
          </m:sSub>
          <m:r>
            <m:rPr>
              <m:sty m:val="p"/>
            </m:rPr>
            <w:rPr>
              <w:rFonts w:ascii="Cambria Math" w:hAnsi="Cambria Math" w:cs="Times New Roman"/>
            </w:rPr>
            <m:t>=</m:t>
          </m:r>
          <m:f>
            <m:fPr>
              <m:ctrlPr>
                <w:rPr>
                  <w:rFonts w:ascii="Cambria Math" w:hAnsi="Cambria Math" w:cs="Times New Roman"/>
                  <w:szCs w:val="24"/>
                  <w14:ligatures w14:val="standardContextual"/>
                </w:rPr>
              </m:ctrlPr>
            </m:fPr>
            <m:num>
              <m:r>
                <m:rPr>
                  <m:sty m:val="p"/>
                </m:rPr>
                <w:rPr>
                  <w:rFonts w:ascii="Cambria Math" w:hAnsi="Cambria Math" w:cs="Times New Roman"/>
                </w:rPr>
                <m:t>E∙</m:t>
              </m:r>
              <m:f>
                <m:fPr>
                  <m:ctrlPr>
                    <w:rPr>
                      <w:rFonts w:ascii="Cambria Math" w:hAnsi="Cambria Math" w:cs="Times New Roman"/>
                      <w:szCs w:val="24"/>
                      <w14:ligatures w14:val="standardContextual"/>
                    </w:rPr>
                  </m:ctrlPr>
                </m:fPr>
                <m:num>
                  <m:r>
                    <m:rPr>
                      <m:sty m:val="p"/>
                    </m:rPr>
                    <w:rPr>
                      <w:rFonts w:ascii="Cambria Math" w:hAnsi="Cambria Math" w:cs="Times New Roman"/>
                    </w:rPr>
                    <m:t xml:space="preserve">PES </m:t>
                  </m:r>
                </m:num>
                <m:den>
                  <m:r>
                    <m:rPr>
                      <m:sty m:val="p"/>
                    </m:rPr>
                    <w:rPr>
                      <w:rFonts w:ascii="Cambria Math" w:hAnsi="Cambria Math" w:cs="Times New Roman"/>
                    </w:rPr>
                    <m:t>100-PES</m:t>
                  </m:r>
                </m:den>
              </m:f>
              <m:r>
                <m:rPr>
                  <m:sty m:val="p"/>
                </m:rPr>
                <w:rPr>
                  <w:rFonts w:ascii="Cambria Math" w:hAnsi="Cambria Math" w:cs="Times New Roman"/>
                </w:rPr>
                <m:t>∙</m:t>
              </m:r>
              <m:sSubSup>
                <m:sSubSupPr>
                  <m:ctrlPr>
                    <w:rPr>
                      <w:rFonts w:ascii="Cambria Math" w:hAnsi="Cambria Math" w:cs="Times New Roman"/>
                      <w:szCs w:val="24"/>
                      <w14:ligatures w14:val="standardContextual"/>
                    </w:rPr>
                  </m:ctrlPr>
                </m:sSubSupPr>
                <m:e>
                  <m:r>
                    <m:rPr>
                      <m:sty m:val="p"/>
                    </m:rPr>
                    <w:rPr>
                      <w:rFonts w:ascii="Cambria Math" w:hAnsi="Cambria Math" w:cs="Times New Roman"/>
                    </w:rPr>
                    <m:t>f</m:t>
                  </m:r>
                </m:e>
                <m:sub>
                  <m:r>
                    <m:rPr>
                      <m:sty m:val="p"/>
                    </m:rPr>
                    <w:rPr>
                      <w:rFonts w:ascii="Cambria Math" w:hAnsi="Cambria Math" w:cs="Times New Roman"/>
                    </w:rPr>
                    <m:t>c</m:t>
                  </m:r>
                </m:sub>
                <m:sup>
                  <m:r>
                    <m:rPr>
                      <m:sty m:val="p"/>
                    </m:rPr>
                    <w:rPr>
                      <w:rFonts w:ascii="Cambria Math" w:hAnsi="Cambria Math" w:cs="Times New Roman"/>
                    </w:rPr>
                    <m:t>g</m:t>
                  </m:r>
                </m:sup>
              </m:sSubSup>
            </m:num>
            <m:den>
              <m:sSub>
                <m:sSubPr>
                  <m:ctrlPr>
                    <w:rPr>
                      <w:rFonts w:ascii="Cambria Math" w:hAnsi="Cambria Math" w:cs="Times New Roman"/>
                      <w:szCs w:val="24"/>
                      <w14:ligatures w14:val="standardContextual"/>
                    </w:rPr>
                  </m:ctrlPr>
                </m:sSubPr>
                <m:e>
                  <m:r>
                    <m:rPr>
                      <m:sty m:val="p"/>
                    </m:rPr>
                    <w:rPr>
                      <w:rFonts w:ascii="Cambria Math" w:hAnsi="Cambria Math" w:cs="Times New Roman"/>
                    </w:rPr>
                    <m:t>η</m:t>
                  </m:r>
                </m:e>
                <m:sub>
                  <m:r>
                    <m:rPr>
                      <m:sty m:val="p"/>
                    </m:rPr>
                    <w:rPr>
                      <w:rFonts w:ascii="Cambria Math" w:hAnsi="Cambria Math" w:cs="Times New Roman"/>
                    </w:rPr>
                    <m:t>e</m:t>
                  </m:r>
                </m:sub>
              </m:sSub>
            </m:den>
          </m:f>
          <m:r>
            <m:rPr>
              <m:sty m:val="p"/>
            </m:rPr>
            <w:rPr>
              <w:rFonts w:ascii="Cambria Math" w:hAnsi="Cambria Math" w:cs="Times New Roman"/>
            </w:rPr>
            <m:t>=∆B∙</m:t>
          </m:r>
          <m:sSubSup>
            <m:sSubSupPr>
              <m:ctrlPr>
                <w:rPr>
                  <w:rFonts w:ascii="Cambria Math" w:hAnsi="Cambria Math" w:cs="Times New Roman"/>
                  <w:szCs w:val="24"/>
                  <w14:ligatures w14:val="standardContextual"/>
                </w:rPr>
              </m:ctrlPr>
            </m:sSubSupPr>
            <m:e>
              <m:r>
                <m:rPr>
                  <m:sty m:val="p"/>
                </m:rPr>
                <w:rPr>
                  <w:rFonts w:ascii="Cambria Math" w:hAnsi="Cambria Math" w:cs="Times New Roman"/>
                </w:rPr>
                <m:t>f</m:t>
              </m:r>
            </m:e>
            <m:sub>
              <m:r>
                <m:rPr>
                  <m:sty m:val="p"/>
                </m:rPr>
                <w:rPr>
                  <w:rFonts w:ascii="Cambria Math" w:hAnsi="Cambria Math" w:cs="Times New Roman"/>
                </w:rPr>
                <m:t>c</m:t>
              </m:r>
            </m:sub>
            <m:sup>
              <m:r>
                <m:rPr>
                  <m:sty m:val="p"/>
                </m:rPr>
                <w:rPr>
                  <w:rFonts w:ascii="Cambria Math" w:hAnsi="Cambria Math" w:cs="Times New Roman"/>
                </w:rPr>
                <m:t>g</m:t>
              </m:r>
            </m:sup>
          </m:sSubSup>
          <m:r>
            <m:rPr>
              <m:sty m:val="p"/>
            </m:rPr>
            <w:rPr>
              <w:rFonts w:ascii="Cambria Math" w:hAnsi="Cambria Math" w:cs="Times New Roman"/>
            </w:rPr>
            <m:t xml:space="preserve"> </m:t>
          </m:r>
          <m:d>
            <m:dPr>
              <m:begChr m:val="["/>
              <m:endChr m:val="]"/>
              <m:ctrlPr>
                <w:rPr>
                  <w:rFonts w:ascii="Cambria Math" w:hAnsi="Cambria Math" w:cs="Times New Roman"/>
                  <w:szCs w:val="24"/>
                  <w14:ligatures w14:val="standardContextual"/>
                </w:rPr>
              </m:ctrlPr>
            </m:dPr>
            <m:e>
              <m:f>
                <m:fPr>
                  <m:ctrlPr>
                    <w:rPr>
                      <w:rFonts w:ascii="Cambria Math" w:hAnsi="Cambria Math" w:cs="Times New Roman"/>
                      <w:szCs w:val="24"/>
                      <w14:ligatures w14:val="standardContextual"/>
                    </w:rPr>
                  </m:ctrlPr>
                </m:fPr>
                <m:num>
                  <m:r>
                    <m:rPr>
                      <m:sty m:val="p"/>
                    </m:rPr>
                    <w:rPr>
                      <w:rFonts w:ascii="Cambria Math" w:hAnsi="Cambria Math" w:cs="Times New Roman"/>
                    </w:rPr>
                    <m:t>tone C</m:t>
                  </m:r>
                  <m:sSub>
                    <m:sSubPr>
                      <m:ctrlPr>
                        <w:rPr>
                          <w:rFonts w:ascii="Cambria Math" w:hAnsi="Cambria Math" w:cs="Times New Roman"/>
                          <w:szCs w:val="24"/>
                          <w14:ligatures w14:val="standardContextual"/>
                        </w:rPr>
                      </m:ctrlPr>
                    </m:sSubPr>
                    <m:e>
                      <m:r>
                        <m:rPr>
                          <m:sty m:val="p"/>
                        </m:rPr>
                        <w:rPr>
                          <w:rFonts w:ascii="Cambria Math" w:hAnsi="Cambria Math" w:cs="Times New Roman"/>
                        </w:rPr>
                        <m:t>O</m:t>
                      </m:r>
                    </m:e>
                    <m:sub>
                      <m:r>
                        <m:rPr>
                          <m:sty m:val="p"/>
                        </m:rPr>
                        <w:rPr>
                          <w:rFonts w:ascii="Cambria Math" w:hAnsi="Cambria Math" w:cs="Times New Roman"/>
                        </w:rPr>
                        <m:t>2</m:t>
                      </m:r>
                    </m:sub>
                  </m:sSub>
                  <m:r>
                    <m:rPr>
                      <m:sty m:val="p"/>
                    </m:rPr>
                    <w:rPr>
                      <w:rFonts w:ascii="Cambria Math" w:hAnsi="Cambria Math" w:cs="Times New Roman"/>
                    </w:rPr>
                    <m:t xml:space="preserve"> echivalent</m:t>
                  </m:r>
                </m:num>
                <m:den>
                  <m:r>
                    <m:rPr>
                      <m:sty m:val="p"/>
                    </m:rPr>
                    <w:rPr>
                      <w:rFonts w:ascii="Cambria Math" w:hAnsi="Cambria Math" w:cs="Times New Roman"/>
                    </w:rPr>
                    <m:t>an</m:t>
                  </m:r>
                </m:den>
              </m:f>
            </m:e>
          </m:d>
        </m:oMath>
      </m:oMathPara>
    </w:p>
    <w:p w14:paraId="41625552" w14:textId="77777777" w:rsidR="00105F3C" w:rsidRPr="005970EB" w:rsidRDefault="00105F3C" w:rsidP="00105F3C">
      <w:pPr>
        <w:spacing w:after="160" w:line="252" w:lineRule="auto"/>
        <w:jc w:val="both"/>
        <w:rPr>
          <w:rFonts w:cs="Times New Roman"/>
        </w:rPr>
      </w:pPr>
      <w:proofErr w:type="spellStart"/>
      <w:r w:rsidRPr="005970EB">
        <w:rPr>
          <w:rFonts w:cs="Times New Roman"/>
        </w:rPr>
        <w:t>unde</w:t>
      </w:r>
      <w:proofErr w:type="spellEnd"/>
      <w:r w:rsidRPr="005970EB">
        <w:rPr>
          <w:rFonts w:cs="Times New Roman"/>
        </w:rPr>
        <w:t>:</w:t>
      </w:r>
    </w:p>
    <w:p w14:paraId="74700A52" w14:textId="0EDAEEFF" w:rsidR="00105F3C" w:rsidRPr="005970EB" w:rsidRDefault="00105F3C" w:rsidP="00105F3C">
      <w:pPr>
        <w:spacing w:after="160" w:line="252" w:lineRule="auto"/>
        <w:jc w:val="both"/>
        <w:rPr>
          <w:rFonts w:cs="Times New Roman"/>
        </w:rPr>
      </w:pPr>
      <w:r w:rsidRPr="005970EB">
        <w:rPr>
          <w:rFonts w:cs="Times New Roman"/>
        </w:rPr>
        <w:t xml:space="preserve">PES </w:t>
      </w:r>
      <m:oMath>
        <m:d>
          <m:dPr>
            <m:begChr m:val="["/>
            <m:endChr m:val="]"/>
            <m:ctrlPr>
              <w:rPr>
                <w:rFonts w:ascii="Cambria Math" w:hAnsi="Cambria Math" w:cs="Times New Roman"/>
                <w:i/>
                <w:iCs/>
                <w:szCs w:val="24"/>
                <w14:ligatures w14:val="standardContextual"/>
              </w:rPr>
            </m:ctrlPr>
          </m:dPr>
          <m:e>
            <m:r>
              <w:rPr>
                <w:rFonts w:ascii="Cambria Math" w:hAnsi="Cambria Math" w:cs="Times New Roman"/>
                <w:szCs w:val="24"/>
                <w14:ligatures w14:val="standardContextual"/>
              </w:rPr>
              <m:t>-</m:t>
            </m:r>
            <m:ctrlPr>
              <w:rPr>
                <w:rFonts w:ascii="Cambria Math" w:hAnsi="Cambria Math" w:cs="Times New Roman"/>
                <w:szCs w:val="24"/>
                <w14:ligatures w14:val="standardContextual"/>
              </w:rPr>
            </m:ctrlPr>
          </m:e>
        </m:d>
      </m:oMath>
      <w:r w:rsidR="00CF69C5" w:rsidRPr="005970EB">
        <w:rPr>
          <w:rFonts w:cs="Times New Roman"/>
        </w:rPr>
        <w:t xml:space="preserve"> </w:t>
      </w:r>
      <w:proofErr w:type="spellStart"/>
      <w:r w:rsidRPr="005970EB">
        <w:rPr>
          <w:rFonts w:cs="Times New Roman"/>
        </w:rPr>
        <w:t>reprezintă</w:t>
      </w:r>
      <w:proofErr w:type="spellEnd"/>
      <w:r w:rsidRPr="005970EB">
        <w:rPr>
          <w:rFonts w:cs="Times New Roman"/>
        </w:rPr>
        <w:t xml:space="preserve"> </w:t>
      </w:r>
      <w:proofErr w:type="spellStart"/>
      <w:r w:rsidRPr="005970EB">
        <w:rPr>
          <w:rFonts w:cs="Times New Roman"/>
        </w:rPr>
        <w:t>economiile</w:t>
      </w:r>
      <w:proofErr w:type="spellEnd"/>
      <w:r w:rsidRPr="005970EB">
        <w:rPr>
          <w:rFonts w:cs="Times New Roman"/>
        </w:rPr>
        <w:t xml:space="preserve"> de </w:t>
      </w:r>
      <w:proofErr w:type="spellStart"/>
      <w:r w:rsidRPr="005970EB">
        <w:rPr>
          <w:rFonts w:cs="Times New Roman"/>
        </w:rPr>
        <w:t>energie</w:t>
      </w:r>
      <w:proofErr w:type="spellEnd"/>
      <w:r w:rsidRPr="005970EB">
        <w:rPr>
          <w:rFonts w:cs="Times New Roman"/>
        </w:rPr>
        <w:t xml:space="preserve"> </w:t>
      </w:r>
      <w:proofErr w:type="spellStart"/>
      <w:r w:rsidRPr="005970EB">
        <w:rPr>
          <w:rFonts w:cs="Times New Roman"/>
        </w:rPr>
        <w:t>primară</w:t>
      </w:r>
      <w:proofErr w:type="spellEnd"/>
      <w:r w:rsidRPr="005970EB">
        <w:rPr>
          <w:rFonts w:cs="Times New Roman"/>
        </w:rPr>
        <w:t xml:space="preserve"> </w:t>
      </w:r>
      <w:proofErr w:type="spellStart"/>
      <w:r w:rsidRPr="005970EB">
        <w:rPr>
          <w:rFonts w:cs="Times New Roman"/>
        </w:rPr>
        <w:t>și</w:t>
      </w:r>
      <w:proofErr w:type="spellEnd"/>
      <w:r w:rsidRPr="005970EB">
        <w:rPr>
          <w:rFonts w:cs="Times New Roman"/>
        </w:rPr>
        <w:t xml:space="preserve"> </w:t>
      </w:r>
      <w:proofErr w:type="spellStart"/>
      <w:r w:rsidRPr="005970EB">
        <w:rPr>
          <w:rFonts w:cs="Times New Roman"/>
        </w:rPr>
        <w:t>este</w:t>
      </w:r>
      <w:proofErr w:type="spellEnd"/>
      <w:r w:rsidRPr="005970EB">
        <w:rPr>
          <w:rFonts w:cs="Times New Roman"/>
        </w:rPr>
        <w:t xml:space="preserve"> </w:t>
      </w:r>
      <w:proofErr w:type="spellStart"/>
      <w:r w:rsidRPr="005970EB">
        <w:rPr>
          <w:rFonts w:cs="Times New Roman"/>
        </w:rPr>
        <w:t>calculat</w:t>
      </w:r>
      <w:proofErr w:type="spellEnd"/>
      <w:r w:rsidRPr="005970EB">
        <w:rPr>
          <w:rFonts w:cs="Times New Roman"/>
        </w:rPr>
        <w:t xml:space="preserve"> </w:t>
      </w:r>
      <w:proofErr w:type="spellStart"/>
      <w:r w:rsidRPr="005970EB">
        <w:rPr>
          <w:rFonts w:cs="Times New Roman"/>
        </w:rPr>
        <w:t>după</w:t>
      </w:r>
      <w:proofErr w:type="spellEnd"/>
      <w:r w:rsidRPr="005970EB">
        <w:rPr>
          <w:rFonts w:cs="Times New Roman"/>
        </w:rPr>
        <w:t xml:space="preserve"> formula:</w:t>
      </w:r>
    </w:p>
    <w:p w14:paraId="0948DC56" w14:textId="77777777" w:rsidR="00105F3C" w:rsidRPr="005970EB" w:rsidRDefault="00105F3C" w:rsidP="00105F3C">
      <w:pPr>
        <w:jc w:val="center"/>
        <w:rPr>
          <w:rFonts w:cs="Times New Roman"/>
        </w:rPr>
      </w:pPr>
      <w:r w:rsidRPr="005970EB">
        <w:rPr>
          <w:rFonts w:cs="Times New Roman"/>
        </w:rPr>
        <w:t>PES =</w:t>
      </w:r>
      <m:oMath>
        <m:d>
          <m:dPr>
            <m:ctrlPr>
              <w:rPr>
                <w:rFonts w:ascii="Cambria Math" w:hAnsi="Cambria Math" w:cs="Times New Roman"/>
                <w:i/>
                <w:iCs/>
                <w:szCs w:val="24"/>
                <w14:ligatures w14:val="standardContextual"/>
              </w:rPr>
            </m:ctrlPr>
          </m:dPr>
          <m:e>
            <m:r>
              <w:rPr>
                <w:rFonts w:ascii="Cambria Math" w:hAnsi="Cambria Math" w:cs="Times New Roman"/>
              </w:rPr>
              <m:t>1-</m:t>
            </m:r>
            <m:f>
              <m:fPr>
                <m:ctrlPr>
                  <w:rPr>
                    <w:rFonts w:ascii="Cambria Math" w:hAnsi="Cambria Math" w:cs="Times New Roman"/>
                    <w:i/>
                    <w:iCs/>
                    <w:szCs w:val="24"/>
                    <w14:ligatures w14:val="standardContextual"/>
                  </w:rPr>
                </m:ctrlPr>
              </m:fPr>
              <m:num>
                <m:r>
                  <w:rPr>
                    <w:rFonts w:ascii="Cambria Math" w:hAnsi="Cambria Math" w:cs="Times New Roman"/>
                  </w:rPr>
                  <m:t>1</m:t>
                </m:r>
              </m:num>
              <m:den>
                <m:f>
                  <m:fPr>
                    <m:ctrlPr>
                      <w:rPr>
                        <w:rFonts w:ascii="Cambria Math" w:hAnsi="Cambria Math" w:cs="Times New Roman"/>
                        <w:i/>
                        <w:iCs/>
                        <w:szCs w:val="24"/>
                        <w14:ligatures w14:val="standardContextual"/>
                      </w:rPr>
                    </m:ctrlPr>
                  </m:fPr>
                  <m:num>
                    <m:sSub>
                      <m:sSubPr>
                        <m:ctrlPr>
                          <w:rPr>
                            <w:rFonts w:ascii="Cambria Math" w:hAnsi="Cambria Math" w:cs="Times New Roman"/>
                            <w:i/>
                            <w:iCs/>
                            <w:szCs w:val="24"/>
                            <w14:ligatures w14:val="standardContextual"/>
                          </w:rPr>
                        </m:ctrlPr>
                      </m:sSubPr>
                      <m:e>
                        <m:r>
                          <w:rPr>
                            <w:rFonts w:ascii="Cambria Math" w:hAnsi="Cambria Math" w:cs="Times New Roman"/>
                          </w:rPr>
                          <m:t>CHP H</m:t>
                        </m:r>
                      </m:e>
                      <m:sub>
                        <m:r>
                          <m:rPr>
                            <m:sty m:val="p"/>
                          </m:rPr>
                          <w:rPr>
                            <w:rFonts w:ascii="Cambria Math" w:hAnsi="Cambria Math" w:cs="Times New Roman"/>
                          </w:rPr>
                          <m:t>η</m:t>
                        </m:r>
                      </m:sub>
                    </m:sSub>
                  </m:num>
                  <m:den>
                    <m:sSub>
                      <m:sSubPr>
                        <m:ctrlPr>
                          <w:rPr>
                            <w:rFonts w:ascii="Cambria Math" w:hAnsi="Cambria Math" w:cs="Times New Roman"/>
                            <w:i/>
                            <w:iCs/>
                            <w:szCs w:val="24"/>
                            <w14:ligatures w14:val="standardContextual"/>
                          </w:rPr>
                        </m:ctrlPr>
                      </m:sSubPr>
                      <m:e>
                        <m:r>
                          <w:rPr>
                            <w:rFonts w:ascii="Cambria Math" w:hAnsi="Cambria Math" w:cs="Times New Roman"/>
                          </w:rPr>
                          <m:t>Ref H</m:t>
                        </m:r>
                      </m:e>
                      <m:sub>
                        <m:r>
                          <m:rPr>
                            <m:sty m:val="p"/>
                          </m:rPr>
                          <w:rPr>
                            <w:rFonts w:ascii="Cambria Math" w:hAnsi="Cambria Math" w:cs="Times New Roman"/>
                          </w:rPr>
                          <m:t>η</m:t>
                        </m:r>
                      </m:sub>
                    </m:sSub>
                  </m:den>
                </m:f>
                <m:r>
                  <w:rPr>
                    <w:rFonts w:ascii="Cambria Math" w:hAnsi="Cambria Math" w:cs="Times New Roman"/>
                  </w:rPr>
                  <m:t>+</m:t>
                </m:r>
                <m:f>
                  <m:fPr>
                    <m:ctrlPr>
                      <w:rPr>
                        <w:rFonts w:ascii="Cambria Math" w:hAnsi="Cambria Math" w:cs="Times New Roman"/>
                        <w:i/>
                        <w:iCs/>
                        <w:szCs w:val="24"/>
                        <w14:ligatures w14:val="standardContextual"/>
                      </w:rPr>
                    </m:ctrlPr>
                  </m:fPr>
                  <m:num>
                    <m:sSub>
                      <m:sSubPr>
                        <m:ctrlPr>
                          <w:rPr>
                            <w:rFonts w:ascii="Cambria Math" w:hAnsi="Cambria Math" w:cs="Times New Roman"/>
                            <w:i/>
                            <w:iCs/>
                            <w:szCs w:val="24"/>
                            <w14:ligatures w14:val="standardContextual"/>
                          </w:rPr>
                        </m:ctrlPr>
                      </m:sSubPr>
                      <m:e>
                        <m:r>
                          <w:rPr>
                            <w:rFonts w:ascii="Cambria Math" w:hAnsi="Cambria Math" w:cs="Times New Roman"/>
                          </w:rPr>
                          <m:t>CHP E</m:t>
                        </m:r>
                      </m:e>
                      <m:sub>
                        <m:r>
                          <m:rPr>
                            <m:sty m:val="p"/>
                          </m:rPr>
                          <w:rPr>
                            <w:rFonts w:ascii="Cambria Math" w:hAnsi="Cambria Math" w:cs="Times New Roman"/>
                          </w:rPr>
                          <m:t>η</m:t>
                        </m:r>
                      </m:sub>
                    </m:sSub>
                  </m:num>
                  <m:den>
                    <m:sSub>
                      <m:sSubPr>
                        <m:ctrlPr>
                          <w:rPr>
                            <w:rFonts w:ascii="Cambria Math" w:hAnsi="Cambria Math" w:cs="Times New Roman"/>
                            <w:i/>
                            <w:iCs/>
                            <w:szCs w:val="24"/>
                            <w14:ligatures w14:val="standardContextual"/>
                          </w:rPr>
                        </m:ctrlPr>
                      </m:sSubPr>
                      <m:e>
                        <m:r>
                          <w:rPr>
                            <w:rFonts w:ascii="Cambria Math" w:hAnsi="Cambria Math" w:cs="Times New Roman"/>
                          </w:rPr>
                          <m:t>Ref E</m:t>
                        </m:r>
                      </m:e>
                      <m:sub>
                        <m:r>
                          <m:rPr>
                            <m:sty m:val="p"/>
                          </m:rPr>
                          <w:rPr>
                            <w:rFonts w:ascii="Cambria Math" w:hAnsi="Cambria Math" w:cs="Times New Roman"/>
                          </w:rPr>
                          <m:t>η</m:t>
                        </m:r>
                      </m:sub>
                    </m:sSub>
                  </m:den>
                </m:f>
              </m:den>
            </m:f>
          </m:e>
        </m:d>
      </m:oMath>
    </w:p>
    <w:p w14:paraId="77D8F76C" w14:textId="77777777" w:rsidR="00105F3C" w:rsidRPr="005970EB" w:rsidRDefault="00105F3C" w:rsidP="00105F3C">
      <w:pPr>
        <w:autoSpaceDE w:val="0"/>
        <w:autoSpaceDN w:val="0"/>
        <w:spacing w:before="60" w:after="60"/>
        <w:rPr>
          <w:rFonts w:cs="Times New Roman"/>
          <w:color w:val="000000"/>
        </w:rPr>
      </w:pPr>
      <w:proofErr w:type="spellStart"/>
      <w:r w:rsidRPr="005970EB">
        <w:rPr>
          <w:rFonts w:cs="Times New Roman"/>
          <w:color w:val="000000"/>
        </w:rPr>
        <w:t>în</w:t>
      </w:r>
      <w:proofErr w:type="spellEnd"/>
      <w:r w:rsidRPr="005970EB">
        <w:rPr>
          <w:rFonts w:cs="Times New Roman"/>
          <w:color w:val="000000"/>
        </w:rPr>
        <w:t xml:space="preserve"> care</w:t>
      </w:r>
    </w:p>
    <w:p w14:paraId="5998E650" w14:textId="77777777" w:rsidR="00105F3C" w:rsidRPr="005970EB" w:rsidRDefault="00000000" w:rsidP="00105F3C">
      <w:pPr>
        <w:autoSpaceDE w:val="0"/>
        <w:autoSpaceDN w:val="0"/>
        <w:spacing w:before="60" w:after="60"/>
        <w:rPr>
          <w:rFonts w:cs="Times New Roman"/>
        </w:rPr>
      </w:pPr>
      <m:oMath>
        <m:sSub>
          <m:sSubPr>
            <m:ctrlPr>
              <w:rPr>
                <w:rFonts w:ascii="Cambria Math" w:hAnsi="Cambria Math" w:cs="Times New Roman"/>
                <w:i/>
                <w:iCs/>
                <w:szCs w:val="24"/>
                <w14:ligatures w14:val="standardContextual"/>
              </w:rPr>
            </m:ctrlPr>
          </m:sSubPr>
          <m:e>
            <m:r>
              <w:rPr>
                <w:rFonts w:ascii="Cambria Math" w:hAnsi="Cambria Math" w:cs="Times New Roman"/>
              </w:rPr>
              <m:t>Ref H</m:t>
            </m:r>
          </m:e>
          <m:sub>
            <m:r>
              <m:rPr>
                <m:sty m:val="p"/>
              </m:rPr>
              <w:rPr>
                <w:rFonts w:ascii="Cambria Math" w:hAnsi="Cambria Math" w:cs="Times New Roman"/>
              </w:rPr>
              <m:t>η</m:t>
            </m:r>
          </m:sub>
        </m:sSub>
      </m:oMath>
      <w:r w:rsidR="00105F3C" w:rsidRPr="005970EB">
        <w:rPr>
          <w:rFonts w:cs="Times New Roman"/>
        </w:rPr>
        <w:t xml:space="preserve"> și </w:t>
      </w:r>
      <m:oMath>
        <m:sSub>
          <m:sSubPr>
            <m:ctrlPr>
              <w:rPr>
                <w:rFonts w:ascii="Cambria Math" w:hAnsi="Cambria Math" w:cs="Times New Roman"/>
                <w:i/>
                <w:iCs/>
                <w:szCs w:val="24"/>
                <w14:ligatures w14:val="standardContextual"/>
              </w:rPr>
            </m:ctrlPr>
          </m:sSubPr>
          <m:e>
            <m:r>
              <w:rPr>
                <w:rFonts w:ascii="Cambria Math" w:hAnsi="Cambria Math" w:cs="Times New Roman"/>
              </w:rPr>
              <m:t>Ref E</m:t>
            </m:r>
          </m:e>
          <m:sub>
            <m:r>
              <m:rPr>
                <m:sty m:val="p"/>
              </m:rPr>
              <w:rPr>
                <w:rFonts w:ascii="Cambria Math" w:hAnsi="Cambria Math" w:cs="Times New Roman"/>
              </w:rPr>
              <m:t>η</m:t>
            </m:r>
          </m:sub>
        </m:sSub>
      </m:oMath>
      <w:r w:rsidR="00105F3C" w:rsidRPr="005970EB">
        <w:rPr>
          <w:rFonts w:cs="Times New Roman"/>
        </w:rPr>
        <w:t xml:space="preserve"> </w:t>
      </w:r>
      <w:r w:rsidR="00105F3C" w:rsidRPr="005970EB">
        <w:rPr>
          <w:rStyle w:val="Referinnotdesubsol"/>
          <w:rFonts w:cs="Times New Roman"/>
        </w:rPr>
        <w:footnoteReference w:customMarkFollows="1" w:id="3"/>
        <w:t>[1]</w:t>
      </w:r>
      <w:r w:rsidR="00105F3C" w:rsidRPr="005970EB">
        <w:rPr>
          <w:rFonts w:cs="Times New Roman"/>
        </w:rPr>
        <w:t xml:space="preserve">sunt </w:t>
      </w:r>
      <w:proofErr w:type="spellStart"/>
      <w:r w:rsidR="00105F3C" w:rsidRPr="005970EB">
        <w:rPr>
          <w:rFonts w:cs="Times New Roman"/>
        </w:rPr>
        <w:t>valori</w:t>
      </w:r>
      <w:proofErr w:type="spellEnd"/>
      <w:r w:rsidR="00105F3C" w:rsidRPr="005970EB">
        <w:rPr>
          <w:rFonts w:cs="Times New Roman"/>
        </w:rPr>
        <w:t xml:space="preserve"> de </w:t>
      </w:r>
      <w:proofErr w:type="spellStart"/>
      <w:r w:rsidR="00105F3C" w:rsidRPr="005970EB">
        <w:rPr>
          <w:rFonts w:cs="Times New Roman"/>
        </w:rPr>
        <w:t>referință</w:t>
      </w:r>
      <w:proofErr w:type="spellEnd"/>
      <w:r w:rsidR="00105F3C" w:rsidRPr="005970EB">
        <w:rPr>
          <w:rFonts w:cs="Times New Roman"/>
        </w:rPr>
        <w:t xml:space="preserve"> care se </w:t>
      </w:r>
      <w:proofErr w:type="spellStart"/>
      <w:r w:rsidR="00105F3C" w:rsidRPr="005970EB">
        <w:rPr>
          <w:rFonts w:cs="Times New Roman"/>
        </w:rPr>
        <w:t>preiau</w:t>
      </w:r>
      <w:proofErr w:type="spellEnd"/>
      <w:r w:rsidR="00105F3C" w:rsidRPr="005970EB">
        <w:rPr>
          <w:rFonts w:cs="Times New Roman"/>
        </w:rPr>
        <w:t xml:space="preserve"> din </w:t>
      </w:r>
      <w:proofErr w:type="spellStart"/>
      <w:r w:rsidR="00105F3C" w:rsidRPr="005970EB">
        <w:rPr>
          <w:rFonts w:cs="Times New Roman"/>
        </w:rPr>
        <w:t>Regulamentul</w:t>
      </w:r>
      <w:proofErr w:type="spellEnd"/>
      <w:r w:rsidR="00105F3C" w:rsidRPr="005970EB">
        <w:rPr>
          <w:rFonts w:cs="Times New Roman"/>
        </w:rPr>
        <w:t xml:space="preserve"> </w:t>
      </w:r>
      <w:proofErr w:type="spellStart"/>
      <w:r w:rsidR="00105F3C" w:rsidRPr="005970EB">
        <w:rPr>
          <w:rFonts w:cs="Times New Roman"/>
        </w:rPr>
        <w:t>Delegat</w:t>
      </w:r>
      <w:proofErr w:type="spellEnd"/>
      <w:r w:rsidR="00105F3C" w:rsidRPr="005970EB">
        <w:rPr>
          <w:rFonts w:cs="Times New Roman"/>
        </w:rPr>
        <w:t xml:space="preserve"> (UE) 2015/2402 al </w:t>
      </w:r>
      <w:proofErr w:type="spellStart"/>
      <w:r w:rsidR="00105F3C" w:rsidRPr="005970EB">
        <w:rPr>
          <w:rFonts w:cs="Times New Roman"/>
        </w:rPr>
        <w:t>Comisiei</w:t>
      </w:r>
      <w:proofErr w:type="spellEnd"/>
      <w:r w:rsidR="00105F3C" w:rsidRPr="005970EB">
        <w:rPr>
          <w:rStyle w:val="Referinnotdesubsol"/>
          <w:rFonts w:cs="Times New Roman"/>
        </w:rPr>
        <w:footnoteReference w:customMarkFollows="1" w:id="4"/>
        <w:t>[2]</w:t>
      </w:r>
      <w:r w:rsidR="00105F3C" w:rsidRPr="005970EB">
        <w:rPr>
          <w:rFonts w:cs="Times New Roman"/>
        </w:rPr>
        <w:t>.</w:t>
      </w:r>
    </w:p>
    <w:p w14:paraId="7C688ED2" w14:textId="77777777" w:rsidR="00105F3C" w:rsidRPr="005970EB" w:rsidRDefault="00105F3C" w:rsidP="00105F3C">
      <w:pPr>
        <w:jc w:val="both"/>
        <w:rPr>
          <w:rFonts w:cs="Times New Roman"/>
        </w:rPr>
      </w:pPr>
      <w:r w:rsidRPr="005970EB">
        <w:rPr>
          <w:rFonts w:cs="Times New Roman"/>
        </w:rPr>
        <w:t xml:space="preserve">CHP </w:t>
      </w:r>
      <w:proofErr w:type="spellStart"/>
      <w:r w:rsidRPr="005970EB">
        <w:rPr>
          <w:rFonts w:cs="Times New Roman"/>
        </w:rPr>
        <w:t>Hη</w:t>
      </w:r>
      <w:proofErr w:type="spellEnd"/>
      <w:r w:rsidRPr="005970EB">
        <w:rPr>
          <w:rFonts w:cs="Times New Roman"/>
        </w:rPr>
        <w:t xml:space="preserve"> </w:t>
      </w:r>
      <w:proofErr w:type="spellStart"/>
      <w:r w:rsidRPr="005970EB">
        <w:rPr>
          <w:rFonts w:cs="Times New Roman"/>
        </w:rPr>
        <w:t>reprezintă</w:t>
      </w:r>
      <w:proofErr w:type="spellEnd"/>
      <w:r w:rsidRPr="005970EB">
        <w:rPr>
          <w:rFonts w:cs="Times New Roman"/>
        </w:rPr>
        <w:t xml:space="preserve"> </w:t>
      </w:r>
      <w:proofErr w:type="spellStart"/>
      <w:r w:rsidRPr="005970EB">
        <w:rPr>
          <w:rFonts w:cs="Times New Roman"/>
        </w:rPr>
        <w:t>eficiența</w:t>
      </w:r>
      <w:proofErr w:type="spellEnd"/>
      <w:r w:rsidRPr="005970EB">
        <w:rPr>
          <w:rFonts w:cs="Times New Roman"/>
        </w:rPr>
        <w:t xml:space="preserve"> </w:t>
      </w:r>
      <w:proofErr w:type="spellStart"/>
      <w:r w:rsidRPr="005970EB">
        <w:rPr>
          <w:rFonts w:cs="Times New Roman"/>
        </w:rPr>
        <w:t>termică</w:t>
      </w:r>
      <w:proofErr w:type="spellEnd"/>
      <w:r w:rsidRPr="005970EB">
        <w:rPr>
          <w:rFonts w:cs="Times New Roman"/>
        </w:rPr>
        <w:t xml:space="preserve"> a </w:t>
      </w:r>
      <w:proofErr w:type="spellStart"/>
      <w:r w:rsidRPr="005970EB">
        <w:rPr>
          <w:rFonts w:cs="Times New Roman"/>
        </w:rPr>
        <w:t>producției</w:t>
      </w:r>
      <w:proofErr w:type="spellEnd"/>
      <w:r w:rsidRPr="005970EB">
        <w:rPr>
          <w:rFonts w:cs="Times New Roman"/>
        </w:rPr>
        <w:t xml:space="preserve"> </w:t>
      </w:r>
      <w:proofErr w:type="spellStart"/>
      <w:r w:rsidRPr="005970EB">
        <w:rPr>
          <w:rFonts w:cs="Times New Roman"/>
        </w:rPr>
        <w:t>în</w:t>
      </w:r>
      <w:proofErr w:type="spellEnd"/>
      <w:r w:rsidRPr="005970EB">
        <w:rPr>
          <w:rFonts w:cs="Times New Roman"/>
        </w:rPr>
        <w:t xml:space="preserve"> </w:t>
      </w:r>
      <w:proofErr w:type="spellStart"/>
      <w:r w:rsidRPr="005970EB">
        <w:rPr>
          <w:rFonts w:cs="Times New Roman"/>
        </w:rPr>
        <w:t>cogenerare</w:t>
      </w:r>
      <w:proofErr w:type="spellEnd"/>
      <w:r w:rsidRPr="005970EB">
        <w:rPr>
          <w:rFonts w:cs="Times New Roman"/>
        </w:rPr>
        <w:t xml:space="preserve">, </w:t>
      </w:r>
      <w:proofErr w:type="spellStart"/>
      <w:r w:rsidRPr="005970EB">
        <w:rPr>
          <w:rFonts w:cs="Times New Roman"/>
        </w:rPr>
        <w:t>definită</w:t>
      </w:r>
      <w:proofErr w:type="spellEnd"/>
      <w:r w:rsidRPr="005970EB">
        <w:rPr>
          <w:rFonts w:cs="Times New Roman"/>
        </w:rPr>
        <w:t xml:space="preserve"> ca </w:t>
      </w:r>
      <w:proofErr w:type="spellStart"/>
      <w:r w:rsidRPr="005970EB">
        <w:rPr>
          <w:rFonts w:cs="Times New Roman"/>
        </w:rPr>
        <w:t>raport</w:t>
      </w:r>
      <w:proofErr w:type="spellEnd"/>
      <w:r w:rsidRPr="005970EB">
        <w:rPr>
          <w:rFonts w:cs="Times New Roman"/>
        </w:rPr>
        <w:t xml:space="preserve"> </w:t>
      </w:r>
      <w:proofErr w:type="spellStart"/>
      <w:r w:rsidRPr="005970EB">
        <w:rPr>
          <w:rFonts w:cs="Times New Roman"/>
        </w:rPr>
        <w:t>între</w:t>
      </w:r>
      <w:proofErr w:type="spellEnd"/>
      <w:r w:rsidRPr="005970EB">
        <w:rPr>
          <w:rFonts w:cs="Times New Roman"/>
        </w:rPr>
        <w:t xml:space="preserve"> </w:t>
      </w:r>
      <w:proofErr w:type="spellStart"/>
      <w:r w:rsidRPr="005970EB">
        <w:rPr>
          <w:rFonts w:cs="Times New Roman"/>
        </w:rPr>
        <w:t>producția</w:t>
      </w:r>
      <w:proofErr w:type="spellEnd"/>
      <w:r w:rsidRPr="005970EB">
        <w:rPr>
          <w:rFonts w:cs="Times New Roman"/>
        </w:rPr>
        <w:t xml:space="preserve"> </w:t>
      </w:r>
      <w:proofErr w:type="spellStart"/>
      <w:r w:rsidRPr="005970EB">
        <w:rPr>
          <w:rFonts w:cs="Times New Roman"/>
        </w:rPr>
        <w:t>anuală</w:t>
      </w:r>
      <w:proofErr w:type="spellEnd"/>
      <w:r w:rsidRPr="005970EB">
        <w:rPr>
          <w:rFonts w:cs="Times New Roman"/>
        </w:rPr>
        <w:t xml:space="preserve"> de </w:t>
      </w:r>
      <w:proofErr w:type="spellStart"/>
      <w:r w:rsidRPr="005970EB">
        <w:rPr>
          <w:rFonts w:cs="Times New Roman"/>
        </w:rPr>
        <w:t>energie</w:t>
      </w:r>
      <w:proofErr w:type="spellEnd"/>
      <w:r w:rsidRPr="005970EB">
        <w:rPr>
          <w:rFonts w:cs="Times New Roman"/>
        </w:rPr>
        <w:t xml:space="preserve"> </w:t>
      </w:r>
      <w:proofErr w:type="spellStart"/>
      <w:r w:rsidRPr="005970EB">
        <w:rPr>
          <w:rFonts w:cs="Times New Roman"/>
        </w:rPr>
        <w:t>termică</w:t>
      </w:r>
      <w:proofErr w:type="spellEnd"/>
      <w:r w:rsidRPr="005970EB">
        <w:rPr>
          <w:rFonts w:cs="Times New Roman"/>
        </w:rPr>
        <w:t xml:space="preserve"> </w:t>
      </w:r>
      <w:proofErr w:type="spellStart"/>
      <w:r w:rsidRPr="005970EB">
        <w:rPr>
          <w:rFonts w:cs="Times New Roman"/>
        </w:rPr>
        <w:t>utilă</w:t>
      </w:r>
      <w:proofErr w:type="spellEnd"/>
      <w:r w:rsidRPr="005970EB">
        <w:rPr>
          <w:rFonts w:cs="Times New Roman"/>
        </w:rPr>
        <w:t xml:space="preserve"> </w:t>
      </w:r>
      <w:proofErr w:type="spellStart"/>
      <w:r w:rsidRPr="005970EB">
        <w:rPr>
          <w:rFonts w:cs="Times New Roman"/>
        </w:rPr>
        <w:t>și</w:t>
      </w:r>
      <w:proofErr w:type="spellEnd"/>
      <w:r w:rsidRPr="005970EB">
        <w:rPr>
          <w:rFonts w:cs="Times New Roman"/>
        </w:rPr>
        <w:t xml:space="preserve"> </w:t>
      </w:r>
      <w:proofErr w:type="spellStart"/>
      <w:r w:rsidRPr="005970EB">
        <w:rPr>
          <w:rFonts w:cs="Times New Roman"/>
        </w:rPr>
        <w:t>cantitatea</w:t>
      </w:r>
      <w:proofErr w:type="spellEnd"/>
      <w:r w:rsidRPr="005970EB">
        <w:rPr>
          <w:rFonts w:cs="Times New Roman"/>
        </w:rPr>
        <w:t xml:space="preserve"> de </w:t>
      </w:r>
      <w:proofErr w:type="spellStart"/>
      <w:r w:rsidRPr="005970EB">
        <w:rPr>
          <w:rFonts w:cs="Times New Roman"/>
        </w:rPr>
        <w:t>combustibil</w:t>
      </w:r>
      <w:proofErr w:type="spellEnd"/>
      <w:r w:rsidRPr="005970EB">
        <w:rPr>
          <w:rFonts w:cs="Times New Roman"/>
        </w:rPr>
        <w:t xml:space="preserve"> </w:t>
      </w:r>
      <w:proofErr w:type="spellStart"/>
      <w:r w:rsidRPr="005970EB">
        <w:rPr>
          <w:rFonts w:cs="Times New Roman"/>
        </w:rPr>
        <w:t>utilizată</w:t>
      </w:r>
      <w:proofErr w:type="spellEnd"/>
      <w:r w:rsidRPr="005970EB">
        <w:rPr>
          <w:rFonts w:cs="Times New Roman"/>
        </w:rPr>
        <w:t xml:space="preserve"> </w:t>
      </w:r>
      <w:proofErr w:type="spellStart"/>
      <w:r w:rsidRPr="005970EB">
        <w:rPr>
          <w:rFonts w:cs="Times New Roman"/>
        </w:rPr>
        <w:t>pentru</w:t>
      </w:r>
      <w:proofErr w:type="spellEnd"/>
      <w:r w:rsidRPr="005970EB">
        <w:rPr>
          <w:rFonts w:cs="Times New Roman"/>
        </w:rPr>
        <w:t xml:space="preserve"> </w:t>
      </w:r>
      <w:proofErr w:type="spellStart"/>
      <w:r w:rsidRPr="005970EB">
        <w:rPr>
          <w:rFonts w:cs="Times New Roman"/>
        </w:rPr>
        <w:t>producerea</w:t>
      </w:r>
      <w:proofErr w:type="spellEnd"/>
      <w:r w:rsidRPr="005970EB">
        <w:rPr>
          <w:rFonts w:cs="Times New Roman"/>
        </w:rPr>
        <w:t xml:space="preserve"> de </w:t>
      </w:r>
      <w:proofErr w:type="spellStart"/>
      <w:r w:rsidRPr="005970EB">
        <w:rPr>
          <w:rFonts w:cs="Times New Roman"/>
        </w:rPr>
        <w:t>energie</w:t>
      </w:r>
      <w:proofErr w:type="spellEnd"/>
      <w:r w:rsidRPr="005970EB">
        <w:rPr>
          <w:rFonts w:cs="Times New Roman"/>
        </w:rPr>
        <w:t xml:space="preserve"> </w:t>
      </w:r>
      <w:proofErr w:type="spellStart"/>
      <w:r w:rsidRPr="005970EB">
        <w:rPr>
          <w:rFonts w:cs="Times New Roman"/>
        </w:rPr>
        <w:t>termică</w:t>
      </w:r>
      <w:proofErr w:type="spellEnd"/>
      <w:r w:rsidRPr="005970EB">
        <w:rPr>
          <w:rFonts w:cs="Times New Roman"/>
        </w:rPr>
        <w:t xml:space="preserve"> </w:t>
      </w:r>
      <w:proofErr w:type="spellStart"/>
      <w:r w:rsidRPr="005970EB">
        <w:rPr>
          <w:rFonts w:cs="Times New Roman"/>
        </w:rPr>
        <w:t>utilă</w:t>
      </w:r>
      <w:proofErr w:type="spellEnd"/>
      <w:r w:rsidRPr="005970EB">
        <w:rPr>
          <w:rFonts w:cs="Times New Roman"/>
        </w:rPr>
        <w:t xml:space="preserve"> </w:t>
      </w:r>
      <w:proofErr w:type="spellStart"/>
      <w:r w:rsidRPr="005970EB">
        <w:rPr>
          <w:rFonts w:cs="Times New Roman"/>
        </w:rPr>
        <w:t>și</w:t>
      </w:r>
      <w:proofErr w:type="spellEnd"/>
      <w:r w:rsidRPr="005970EB">
        <w:rPr>
          <w:rFonts w:cs="Times New Roman"/>
        </w:rPr>
        <w:t xml:space="preserve"> </w:t>
      </w:r>
      <w:proofErr w:type="spellStart"/>
      <w:r w:rsidRPr="005970EB">
        <w:rPr>
          <w:rFonts w:cs="Times New Roman"/>
        </w:rPr>
        <w:t>energie</w:t>
      </w:r>
      <w:proofErr w:type="spellEnd"/>
      <w:r w:rsidRPr="005970EB">
        <w:rPr>
          <w:rFonts w:cs="Times New Roman"/>
        </w:rPr>
        <w:t xml:space="preserve"> </w:t>
      </w:r>
      <w:proofErr w:type="spellStart"/>
      <w:r w:rsidRPr="005970EB">
        <w:rPr>
          <w:rFonts w:cs="Times New Roman"/>
        </w:rPr>
        <w:t>electrică</w:t>
      </w:r>
      <w:proofErr w:type="spellEnd"/>
      <w:r w:rsidRPr="005970EB">
        <w:rPr>
          <w:rFonts w:cs="Times New Roman"/>
        </w:rPr>
        <w:t xml:space="preserve"> din </w:t>
      </w:r>
      <w:proofErr w:type="spellStart"/>
      <w:r w:rsidRPr="005970EB">
        <w:rPr>
          <w:rFonts w:cs="Times New Roman"/>
        </w:rPr>
        <w:t>cogenerare</w:t>
      </w:r>
      <w:proofErr w:type="spellEnd"/>
      <w:r w:rsidRPr="005970EB">
        <w:rPr>
          <w:rFonts w:cs="Times New Roman"/>
        </w:rPr>
        <w:t>;</w:t>
      </w:r>
    </w:p>
    <w:p w14:paraId="523C14A2" w14:textId="77777777" w:rsidR="00105F3C" w:rsidRPr="005970EB" w:rsidRDefault="00105F3C" w:rsidP="00105F3C">
      <w:pPr>
        <w:jc w:val="both"/>
        <w:rPr>
          <w:rFonts w:cs="Times New Roman"/>
        </w:rPr>
      </w:pPr>
      <w:r w:rsidRPr="005970EB">
        <w:rPr>
          <w:rFonts w:cs="Times New Roman"/>
        </w:rPr>
        <w:t xml:space="preserve">Ref </w:t>
      </w:r>
      <w:proofErr w:type="spellStart"/>
      <w:r w:rsidRPr="005970EB">
        <w:rPr>
          <w:rFonts w:cs="Times New Roman"/>
        </w:rPr>
        <w:t>Hη</w:t>
      </w:r>
      <w:proofErr w:type="spellEnd"/>
      <w:r w:rsidRPr="005970EB">
        <w:rPr>
          <w:rFonts w:cs="Times New Roman"/>
        </w:rPr>
        <w:t xml:space="preserve"> </w:t>
      </w:r>
      <w:proofErr w:type="spellStart"/>
      <w:r w:rsidRPr="005970EB">
        <w:rPr>
          <w:rFonts w:cs="Times New Roman"/>
        </w:rPr>
        <w:t>reprezintă</w:t>
      </w:r>
      <w:proofErr w:type="spellEnd"/>
      <w:r w:rsidRPr="005970EB">
        <w:rPr>
          <w:rFonts w:cs="Times New Roman"/>
        </w:rPr>
        <w:t xml:space="preserve"> </w:t>
      </w:r>
      <w:proofErr w:type="spellStart"/>
      <w:r w:rsidRPr="005970EB">
        <w:rPr>
          <w:rFonts w:cs="Times New Roman"/>
        </w:rPr>
        <w:t>valoarea</w:t>
      </w:r>
      <w:proofErr w:type="spellEnd"/>
      <w:r w:rsidRPr="005970EB">
        <w:rPr>
          <w:rFonts w:cs="Times New Roman"/>
        </w:rPr>
        <w:t xml:space="preserve"> de </w:t>
      </w:r>
      <w:proofErr w:type="spellStart"/>
      <w:r w:rsidRPr="005970EB">
        <w:rPr>
          <w:rFonts w:cs="Times New Roman"/>
        </w:rPr>
        <w:t>referință</w:t>
      </w:r>
      <w:proofErr w:type="spellEnd"/>
      <w:r w:rsidRPr="005970EB">
        <w:rPr>
          <w:rFonts w:cs="Times New Roman"/>
        </w:rPr>
        <w:t xml:space="preserve"> </w:t>
      </w:r>
      <w:proofErr w:type="gramStart"/>
      <w:r w:rsidRPr="005970EB">
        <w:rPr>
          <w:rFonts w:cs="Times New Roman"/>
        </w:rPr>
        <w:t>a</w:t>
      </w:r>
      <w:proofErr w:type="gramEnd"/>
      <w:r w:rsidRPr="005970EB">
        <w:rPr>
          <w:rFonts w:cs="Times New Roman"/>
        </w:rPr>
        <w:t xml:space="preserve"> </w:t>
      </w:r>
      <w:proofErr w:type="spellStart"/>
      <w:r w:rsidRPr="005970EB">
        <w:rPr>
          <w:rFonts w:cs="Times New Roman"/>
        </w:rPr>
        <w:t>eficienței</w:t>
      </w:r>
      <w:proofErr w:type="spellEnd"/>
      <w:r w:rsidRPr="005970EB">
        <w:rPr>
          <w:rFonts w:cs="Times New Roman"/>
        </w:rPr>
        <w:t xml:space="preserve"> </w:t>
      </w:r>
      <w:proofErr w:type="spellStart"/>
      <w:r w:rsidRPr="005970EB">
        <w:rPr>
          <w:rFonts w:cs="Times New Roman"/>
        </w:rPr>
        <w:t>pentru</w:t>
      </w:r>
      <w:proofErr w:type="spellEnd"/>
      <w:r w:rsidRPr="005970EB">
        <w:rPr>
          <w:rFonts w:cs="Times New Roman"/>
        </w:rPr>
        <w:t xml:space="preserve"> </w:t>
      </w:r>
      <w:proofErr w:type="spellStart"/>
      <w:r w:rsidRPr="005970EB">
        <w:rPr>
          <w:rFonts w:cs="Times New Roman"/>
        </w:rPr>
        <w:t>producerea</w:t>
      </w:r>
      <w:proofErr w:type="spellEnd"/>
      <w:r w:rsidRPr="005970EB">
        <w:rPr>
          <w:rFonts w:cs="Times New Roman"/>
        </w:rPr>
        <w:t xml:space="preserve"> </w:t>
      </w:r>
      <w:proofErr w:type="spellStart"/>
      <w:r w:rsidRPr="005970EB">
        <w:rPr>
          <w:rFonts w:cs="Times New Roman"/>
        </w:rPr>
        <w:t>separată</w:t>
      </w:r>
      <w:proofErr w:type="spellEnd"/>
      <w:r w:rsidRPr="005970EB">
        <w:rPr>
          <w:rFonts w:cs="Times New Roman"/>
        </w:rPr>
        <w:t xml:space="preserve"> de </w:t>
      </w:r>
      <w:proofErr w:type="spellStart"/>
      <w:r w:rsidRPr="005970EB">
        <w:rPr>
          <w:rFonts w:cs="Times New Roman"/>
        </w:rPr>
        <w:t>energie</w:t>
      </w:r>
      <w:proofErr w:type="spellEnd"/>
      <w:r w:rsidRPr="005970EB">
        <w:rPr>
          <w:rFonts w:cs="Times New Roman"/>
        </w:rPr>
        <w:t xml:space="preserve"> </w:t>
      </w:r>
      <w:proofErr w:type="spellStart"/>
      <w:r w:rsidRPr="005970EB">
        <w:rPr>
          <w:rFonts w:cs="Times New Roman"/>
        </w:rPr>
        <w:t>termică</w:t>
      </w:r>
      <w:proofErr w:type="spellEnd"/>
      <w:r w:rsidRPr="005970EB">
        <w:rPr>
          <w:rFonts w:cs="Times New Roman"/>
        </w:rPr>
        <w:t>;</w:t>
      </w:r>
    </w:p>
    <w:p w14:paraId="65F07EEA" w14:textId="77777777" w:rsidR="00105F3C" w:rsidRPr="005970EB" w:rsidRDefault="00105F3C" w:rsidP="00105F3C">
      <w:pPr>
        <w:jc w:val="both"/>
        <w:rPr>
          <w:rFonts w:cs="Times New Roman"/>
        </w:rPr>
      </w:pPr>
      <w:r w:rsidRPr="005970EB">
        <w:rPr>
          <w:rFonts w:cs="Times New Roman"/>
        </w:rPr>
        <w:t xml:space="preserve">CHP </w:t>
      </w:r>
      <w:proofErr w:type="spellStart"/>
      <w:r w:rsidRPr="005970EB">
        <w:rPr>
          <w:rFonts w:cs="Times New Roman"/>
        </w:rPr>
        <w:t>Eη</w:t>
      </w:r>
      <w:proofErr w:type="spellEnd"/>
      <w:r w:rsidRPr="005970EB">
        <w:rPr>
          <w:rFonts w:cs="Times New Roman"/>
        </w:rPr>
        <w:t xml:space="preserve"> </w:t>
      </w:r>
      <w:proofErr w:type="spellStart"/>
      <w:r w:rsidRPr="005970EB">
        <w:rPr>
          <w:rFonts w:cs="Times New Roman"/>
        </w:rPr>
        <w:t>reprezintă</w:t>
      </w:r>
      <w:proofErr w:type="spellEnd"/>
      <w:r w:rsidRPr="005970EB">
        <w:rPr>
          <w:rFonts w:cs="Times New Roman"/>
        </w:rPr>
        <w:t xml:space="preserve"> </w:t>
      </w:r>
      <w:proofErr w:type="spellStart"/>
      <w:r w:rsidRPr="005970EB">
        <w:rPr>
          <w:rFonts w:cs="Times New Roman"/>
        </w:rPr>
        <w:t>eficiența</w:t>
      </w:r>
      <w:proofErr w:type="spellEnd"/>
      <w:r w:rsidRPr="005970EB">
        <w:rPr>
          <w:rFonts w:cs="Times New Roman"/>
        </w:rPr>
        <w:t xml:space="preserve"> </w:t>
      </w:r>
      <w:proofErr w:type="spellStart"/>
      <w:r w:rsidRPr="005970EB">
        <w:rPr>
          <w:rFonts w:cs="Times New Roman"/>
        </w:rPr>
        <w:t>electrică</w:t>
      </w:r>
      <w:proofErr w:type="spellEnd"/>
      <w:r w:rsidRPr="005970EB">
        <w:rPr>
          <w:rFonts w:cs="Times New Roman"/>
        </w:rPr>
        <w:t xml:space="preserve"> a </w:t>
      </w:r>
      <w:proofErr w:type="spellStart"/>
      <w:r w:rsidRPr="005970EB">
        <w:rPr>
          <w:rFonts w:cs="Times New Roman"/>
        </w:rPr>
        <w:t>producției</w:t>
      </w:r>
      <w:proofErr w:type="spellEnd"/>
      <w:r w:rsidRPr="005970EB">
        <w:rPr>
          <w:rFonts w:cs="Times New Roman"/>
        </w:rPr>
        <w:t xml:space="preserve"> </w:t>
      </w:r>
      <w:proofErr w:type="spellStart"/>
      <w:r w:rsidRPr="005970EB">
        <w:rPr>
          <w:rFonts w:cs="Times New Roman"/>
        </w:rPr>
        <w:t>în</w:t>
      </w:r>
      <w:proofErr w:type="spellEnd"/>
      <w:r w:rsidRPr="005970EB">
        <w:rPr>
          <w:rFonts w:cs="Times New Roman"/>
        </w:rPr>
        <w:t xml:space="preserve"> </w:t>
      </w:r>
      <w:proofErr w:type="spellStart"/>
      <w:r w:rsidRPr="005970EB">
        <w:rPr>
          <w:rFonts w:cs="Times New Roman"/>
        </w:rPr>
        <w:t>cogenerare</w:t>
      </w:r>
      <w:proofErr w:type="spellEnd"/>
      <w:r w:rsidRPr="005970EB">
        <w:rPr>
          <w:rFonts w:cs="Times New Roman"/>
        </w:rPr>
        <w:t xml:space="preserve">, </w:t>
      </w:r>
      <w:proofErr w:type="spellStart"/>
      <w:r w:rsidRPr="005970EB">
        <w:rPr>
          <w:rFonts w:cs="Times New Roman"/>
        </w:rPr>
        <w:t>definită</w:t>
      </w:r>
      <w:proofErr w:type="spellEnd"/>
      <w:r w:rsidRPr="005970EB">
        <w:rPr>
          <w:rFonts w:cs="Times New Roman"/>
        </w:rPr>
        <w:t xml:space="preserve"> ca </w:t>
      </w:r>
      <w:proofErr w:type="spellStart"/>
      <w:r w:rsidRPr="005970EB">
        <w:rPr>
          <w:rFonts w:cs="Times New Roman"/>
        </w:rPr>
        <w:t>raport</w:t>
      </w:r>
      <w:proofErr w:type="spellEnd"/>
      <w:r w:rsidRPr="005970EB">
        <w:rPr>
          <w:rFonts w:cs="Times New Roman"/>
        </w:rPr>
        <w:t xml:space="preserve"> </w:t>
      </w:r>
      <w:proofErr w:type="spellStart"/>
      <w:r w:rsidRPr="005970EB">
        <w:rPr>
          <w:rFonts w:cs="Times New Roman"/>
        </w:rPr>
        <w:t>între</w:t>
      </w:r>
      <w:proofErr w:type="spellEnd"/>
      <w:r w:rsidRPr="005970EB">
        <w:rPr>
          <w:rFonts w:cs="Times New Roman"/>
        </w:rPr>
        <w:t xml:space="preserve"> </w:t>
      </w:r>
      <w:proofErr w:type="spellStart"/>
      <w:r w:rsidRPr="005970EB">
        <w:rPr>
          <w:rFonts w:cs="Times New Roman"/>
        </w:rPr>
        <w:t>producția</w:t>
      </w:r>
      <w:proofErr w:type="spellEnd"/>
      <w:r w:rsidRPr="005970EB">
        <w:rPr>
          <w:rFonts w:cs="Times New Roman"/>
        </w:rPr>
        <w:t xml:space="preserve"> </w:t>
      </w:r>
      <w:proofErr w:type="spellStart"/>
      <w:r w:rsidRPr="005970EB">
        <w:rPr>
          <w:rFonts w:cs="Times New Roman"/>
        </w:rPr>
        <w:t>anuală</w:t>
      </w:r>
      <w:proofErr w:type="spellEnd"/>
      <w:r w:rsidRPr="005970EB">
        <w:rPr>
          <w:rFonts w:cs="Times New Roman"/>
        </w:rPr>
        <w:t xml:space="preserve"> de </w:t>
      </w:r>
      <w:proofErr w:type="spellStart"/>
      <w:r w:rsidRPr="005970EB">
        <w:rPr>
          <w:rFonts w:cs="Times New Roman"/>
        </w:rPr>
        <w:t>energie</w:t>
      </w:r>
      <w:proofErr w:type="spellEnd"/>
      <w:r w:rsidRPr="005970EB">
        <w:rPr>
          <w:rFonts w:cs="Times New Roman"/>
        </w:rPr>
        <w:t xml:space="preserve"> </w:t>
      </w:r>
      <w:proofErr w:type="spellStart"/>
      <w:r w:rsidRPr="005970EB">
        <w:rPr>
          <w:rFonts w:cs="Times New Roman"/>
        </w:rPr>
        <w:t>electrică</w:t>
      </w:r>
      <w:proofErr w:type="spellEnd"/>
      <w:r w:rsidRPr="005970EB">
        <w:rPr>
          <w:rFonts w:cs="Times New Roman"/>
        </w:rPr>
        <w:t xml:space="preserve"> </w:t>
      </w:r>
      <w:proofErr w:type="spellStart"/>
      <w:r w:rsidRPr="005970EB">
        <w:rPr>
          <w:rFonts w:cs="Times New Roman"/>
        </w:rPr>
        <w:t>produsă</w:t>
      </w:r>
      <w:proofErr w:type="spellEnd"/>
      <w:r w:rsidRPr="005970EB">
        <w:rPr>
          <w:rFonts w:cs="Times New Roman"/>
        </w:rPr>
        <w:t xml:space="preserve"> </w:t>
      </w:r>
      <w:proofErr w:type="spellStart"/>
      <w:r w:rsidRPr="005970EB">
        <w:rPr>
          <w:rFonts w:cs="Times New Roman"/>
        </w:rPr>
        <w:t>prin</w:t>
      </w:r>
      <w:proofErr w:type="spellEnd"/>
      <w:r w:rsidRPr="005970EB">
        <w:rPr>
          <w:rFonts w:cs="Times New Roman"/>
        </w:rPr>
        <w:t xml:space="preserve"> </w:t>
      </w:r>
      <w:proofErr w:type="spellStart"/>
      <w:r w:rsidRPr="005970EB">
        <w:rPr>
          <w:rFonts w:cs="Times New Roman"/>
        </w:rPr>
        <w:t>cogenerare</w:t>
      </w:r>
      <w:proofErr w:type="spellEnd"/>
      <w:r w:rsidRPr="005970EB">
        <w:rPr>
          <w:rFonts w:cs="Times New Roman"/>
        </w:rPr>
        <w:t xml:space="preserve"> </w:t>
      </w:r>
      <w:proofErr w:type="spellStart"/>
      <w:r w:rsidRPr="005970EB">
        <w:rPr>
          <w:rFonts w:cs="Times New Roman"/>
        </w:rPr>
        <w:t>și</w:t>
      </w:r>
      <w:proofErr w:type="spellEnd"/>
      <w:r w:rsidRPr="005970EB">
        <w:rPr>
          <w:rFonts w:cs="Times New Roman"/>
        </w:rPr>
        <w:t xml:space="preserve"> </w:t>
      </w:r>
      <w:proofErr w:type="spellStart"/>
      <w:r w:rsidRPr="005970EB">
        <w:rPr>
          <w:rFonts w:cs="Times New Roman"/>
        </w:rPr>
        <w:t>cantitatea</w:t>
      </w:r>
      <w:proofErr w:type="spellEnd"/>
      <w:r w:rsidRPr="005970EB">
        <w:rPr>
          <w:rFonts w:cs="Times New Roman"/>
        </w:rPr>
        <w:t xml:space="preserve"> de </w:t>
      </w:r>
      <w:proofErr w:type="spellStart"/>
      <w:r w:rsidRPr="005970EB">
        <w:rPr>
          <w:rFonts w:cs="Times New Roman"/>
        </w:rPr>
        <w:t>combustibil</w:t>
      </w:r>
      <w:proofErr w:type="spellEnd"/>
      <w:r w:rsidRPr="005970EB">
        <w:rPr>
          <w:rFonts w:cs="Times New Roman"/>
        </w:rPr>
        <w:t xml:space="preserve"> </w:t>
      </w:r>
      <w:proofErr w:type="spellStart"/>
      <w:r w:rsidRPr="005970EB">
        <w:rPr>
          <w:rFonts w:cs="Times New Roman"/>
        </w:rPr>
        <w:t>utilizată</w:t>
      </w:r>
      <w:proofErr w:type="spellEnd"/>
      <w:r w:rsidRPr="005970EB">
        <w:rPr>
          <w:rFonts w:cs="Times New Roman"/>
        </w:rPr>
        <w:t xml:space="preserve"> </w:t>
      </w:r>
      <w:proofErr w:type="spellStart"/>
      <w:r w:rsidRPr="005970EB">
        <w:rPr>
          <w:rFonts w:cs="Times New Roman"/>
        </w:rPr>
        <w:t>pentru</w:t>
      </w:r>
      <w:proofErr w:type="spellEnd"/>
      <w:r w:rsidRPr="005970EB">
        <w:rPr>
          <w:rFonts w:cs="Times New Roman"/>
        </w:rPr>
        <w:t xml:space="preserve"> </w:t>
      </w:r>
      <w:proofErr w:type="spellStart"/>
      <w:r w:rsidRPr="005970EB">
        <w:rPr>
          <w:rFonts w:cs="Times New Roman"/>
        </w:rPr>
        <w:t>producerea</w:t>
      </w:r>
      <w:proofErr w:type="spellEnd"/>
      <w:r w:rsidRPr="005970EB">
        <w:rPr>
          <w:rFonts w:cs="Times New Roman"/>
        </w:rPr>
        <w:t xml:space="preserve"> </w:t>
      </w:r>
      <w:proofErr w:type="spellStart"/>
      <w:r w:rsidRPr="005970EB">
        <w:rPr>
          <w:rFonts w:cs="Times New Roman"/>
        </w:rPr>
        <w:t>sumei</w:t>
      </w:r>
      <w:proofErr w:type="spellEnd"/>
      <w:r w:rsidRPr="005970EB">
        <w:rPr>
          <w:rFonts w:cs="Times New Roman"/>
        </w:rPr>
        <w:t xml:space="preserve"> </w:t>
      </w:r>
      <w:proofErr w:type="spellStart"/>
      <w:r w:rsidRPr="005970EB">
        <w:rPr>
          <w:rFonts w:cs="Times New Roman"/>
        </w:rPr>
        <w:t>dintre</w:t>
      </w:r>
      <w:proofErr w:type="spellEnd"/>
      <w:r w:rsidRPr="005970EB">
        <w:rPr>
          <w:rFonts w:cs="Times New Roman"/>
        </w:rPr>
        <w:t xml:space="preserve"> </w:t>
      </w:r>
      <w:proofErr w:type="spellStart"/>
      <w:r w:rsidRPr="005970EB">
        <w:rPr>
          <w:rFonts w:cs="Times New Roman"/>
        </w:rPr>
        <w:t>producția</w:t>
      </w:r>
      <w:proofErr w:type="spellEnd"/>
      <w:r w:rsidRPr="005970EB">
        <w:rPr>
          <w:rFonts w:cs="Times New Roman"/>
        </w:rPr>
        <w:t xml:space="preserve"> de </w:t>
      </w:r>
      <w:proofErr w:type="spellStart"/>
      <w:r w:rsidRPr="005970EB">
        <w:rPr>
          <w:rFonts w:cs="Times New Roman"/>
        </w:rPr>
        <w:t>energie</w:t>
      </w:r>
      <w:proofErr w:type="spellEnd"/>
      <w:r w:rsidRPr="005970EB">
        <w:rPr>
          <w:rFonts w:cs="Times New Roman"/>
        </w:rPr>
        <w:t xml:space="preserve"> </w:t>
      </w:r>
      <w:proofErr w:type="spellStart"/>
      <w:r w:rsidRPr="005970EB">
        <w:rPr>
          <w:rFonts w:cs="Times New Roman"/>
        </w:rPr>
        <w:t>termică</w:t>
      </w:r>
      <w:proofErr w:type="spellEnd"/>
      <w:r w:rsidRPr="005970EB">
        <w:rPr>
          <w:rFonts w:cs="Times New Roman"/>
        </w:rPr>
        <w:t xml:space="preserve"> </w:t>
      </w:r>
      <w:proofErr w:type="spellStart"/>
      <w:r w:rsidRPr="005970EB">
        <w:rPr>
          <w:rFonts w:cs="Times New Roman"/>
        </w:rPr>
        <w:t>utilă</w:t>
      </w:r>
      <w:proofErr w:type="spellEnd"/>
      <w:r w:rsidRPr="005970EB">
        <w:rPr>
          <w:rFonts w:cs="Times New Roman"/>
        </w:rPr>
        <w:t xml:space="preserve"> </w:t>
      </w:r>
      <w:proofErr w:type="spellStart"/>
      <w:r w:rsidRPr="005970EB">
        <w:rPr>
          <w:rFonts w:cs="Times New Roman"/>
        </w:rPr>
        <w:t>și</w:t>
      </w:r>
      <w:proofErr w:type="spellEnd"/>
      <w:r w:rsidRPr="005970EB">
        <w:rPr>
          <w:rFonts w:cs="Times New Roman"/>
        </w:rPr>
        <w:t xml:space="preserve"> </w:t>
      </w:r>
      <w:proofErr w:type="spellStart"/>
      <w:r w:rsidRPr="005970EB">
        <w:rPr>
          <w:rFonts w:cs="Times New Roman"/>
        </w:rPr>
        <w:t>energie</w:t>
      </w:r>
      <w:proofErr w:type="spellEnd"/>
      <w:r w:rsidRPr="005970EB">
        <w:rPr>
          <w:rFonts w:cs="Times New Roman"/>
        </w:rPr>
        <w:t xml:space="preserve"> </w:t>
      </w:r>
      <w:proofErr w:type="spellStart"/>
      <w:r w:rsidRPr="005970EB">
        <w:rPr>
          <w:rFonts w:cs="Times New Roman"/>
        </w:rPr>
        <w:t>electrică</w:t>
      </w:r>
      <w:proofErr w:type="spellEnd"/>
      <w:r w:rsidRPr="005970EB">
        <w:rPr>
          <w:rFonts w:cs="Times New Roman"/>
        </w:rPr>
        <w:t xml:space="preserve"> din </w:t>
      </w:r>
      <w:proofErr w:type="spellStart"/>
      <w:r w:rsidRPr="005970EB">
        <w:rPr>
          <w:rFonts w:cs="Times New Roman"/>
        </w:rPr>
        <w:t>cogenerare</w:t>
      </w:r>
      <w:proofErr w:type="spellEnd"/>
      <w:r w:rsidRPr="005970EB">
        <w:rPr>
          <w:rFonts w:cs="Times New Roman"/>
        </w:rPr>
        <w:t xml:space="preserve">. </w:t>
      </w:r>
      <w:proofErr w:type="spellStart"/>
      <w:r w:rsidRPr="005970EB">
        <w:rPr>
          <w:rFonts w:cs="Times New Roman"/>
        </w:rPr>
        <w:t>În</w:t>
      </w:r>
      <w:proofErr w:type="spellEnd"/>
      <w:r w:rsidRPr="005970EB">
        <w:rPr>
          <w:rFonts w:cs="Times New Roman"/>
        </w:rPr>
        <w:t xml:space="preserve"> </w:t>
      </w:r>
      <w:proofErr w:type="spellStart"/>
      <w:r w:rsidRPr="005970EB">
        <w:rPr>
          <w:rFonts w:cs="Times New Roman"/>
        </w:rPr>
        <w:t>cazul</w:t>
      </w:r>
      <w:proofErr w:type="spellEnd"/>
      <w:r w:rsidRPr="005970EB">
        <w:rPr>
          <w:rFonts w:cs="Times New Roman"/>
        </w:rPr>
        <w:t xml:space="preserve"> </w:t>
      </w:r>
      <w:proofErr w:type="spellStart"/>
      <w:r w:rsidRPr="005970EB">
        <w:rPr>
          <w:rFonts w:cs="Times New Roman"/>
        </w:rPr>
        <w:t>în</w:t>
      </w:r>
      <w:proofErr w:type="spellEnd"/>
      <w:r w:rsidRPr="005970EB">
        <w:rPr>
          <w:rFonts w:cs="Times New Roman"/>
        </w:rPr>
        <w:t xml:space="preserve"> care o </w:t>
      </w:r>
      <w:proofErr w:type="spellStart"/>
      <w:r w:rsidRPr="005970EB">
        <w:rPr>
          <w:rFonts w:cs="Times New Roman"/>
        </w:rPr>
        <w:t>unitate</w:t>
      </w:r>
      <w:proofErr w:type="spellEnd"/>
      <w:r w:rsidRPr="005970EB">
        <w:rPr>
          <w:rFonts w:cs="Times New Roman"/>
        </w:rPr>
        <w:t xml:space="preserve"> de </w:t>
      </w:r>
      <w:proofErr w:type="spellStart"/>
      <w:r w:rsidRPr="005970EB">
        <w:rPr>
          <w:rFonts w:cs="Times New Roman"/>
        </w:rPr>
        <w:t>cogenerare</w:t>
      </w:r>
      <w:proofErr w:type="spellEnd"/>
      <w:r w:rsidRPr="005970EB">
        <w:rPr>
          <w:rFonts w:cs="Times New Roman"/>
        </w:rPr>
        <w:t xml:space="preserve"> produce </w:t>
      </w:r>
      <w:proofErr w:type="spellStart"/>
      <w:r w:rsidRPr="005970EB">
        <w:rPr>
          <w:rFonts w:cs="Times New Roman"/>
        </w:rPr>
        <w:t>energie</w:t>
      </w:r>
      <w:proofErr w:type="spellEnd"/>
      <w:r w:rsidRPr="005970EB">
        <w:rPr>
          <w:rFonts w:cs="Times New Roman"/>
        </w:rPr>
        <w:t xml:space="preserve"> </w:t>
      </w:r>
      <w:proofErr w:type="spellStart"/>
      <w:r w:rsidRPr="005970EB">
        <w:rPr>
          <w:rFonts w:cs="Times New Roman"/>
        </w:rPr>
        <w:t>mecanică</w:t>
      </w:r>
      <w:proofErr w:type="spellEnd"/>
      <w:r w:rsidRPr="005970EB">
        <w:rPr>
          <w:rFonts w:cs="Times New Roman"/>
        </w:rPr>
        <w:t xml:space="preserve">, </w:t>
      </w:r>
      <w:proofErr w:type="spellStart"/>
      <w:r w:rsidRPr="005970EB">
        <w:rPr>
          <w:rFonts w:cs="Times New Roman"/>
        </w:rPr>
        <w:t>energia</w:t>
      </w:r>
      <w:proofErr w:type="spellEnd"/>
      <w:r w:rsidRPr="005970EB">
        <w:rPr>
          <w:rFonts w:cs="Times New Roman"/>
        </w:rPr>
        <w:t xml:space="preserve"> </w:t>
      </w:r>
      <w:proofErr w:type="spellStart"/>
      <w:r w:rsidRPr="005970EB">
        <w:rPr>
          <w:rFonts w:cs="Times New Roman"/>
        </w:rPr>
        <w:t>electrică</w:t>
      </w:r>
      <w:proofErr w:type="spellEnd"/>
      <w:r w:rsidRPr="005970EB">
        <w:rPr>
          <w:rFonts w:cs="Times New Roman"/>
        </w:rPr>
        <w:t xml:space="preserve"> </w:t>
      </w:r>
      <w:proofErr w:type="spellStart"/>
      <w:r w:rsidRPr="005970EB">
        <w:rPr>
          <w:rFonts w:cs="Times New Roman"/>
        </w:rPr>
        <w:t>produsă</w:t>
      </w:r>
      <w:proofErr w:type="spellEnd"/>
      <w:r w:rsidRPr="005970EB">
        <w:rPr>
          <w:rFonts w:cs="Times New Roman"/>
        </w:rPr>
        <w:t xml:space="preserve"> </w:t>
      </w:r>
      <w:proofErr w:type="spellStart"/>
      <w:r w:rsidRPr="005970EB">
        <w:rPr>
          <w:rFonts w:cs="Times New Roman"/>
        </w:rPr>
        <w:t>anual</w:t>
      </w:r>
      <w:proofErr w:type="spellEnd"/>
      <w:r w:rsidRPr="005970EB">
        <w:rPr>
          <w:rFonts w:cs="Times New Roman"/>
        </w:rPr>
        <w:t xml:space="preserve"> </w:t>
      </w:r>
      <w:proofErr w:type="spellStart"/>
      <w:r w:rsidRPr="005970EB">
        <w:rPr>
          <w:rFonts w:cs="Times New Roman"/>
        </w:rPr>
        <w:t>prin</w:t>
      </w:r>
      <w:proofErr w:type="spellEnd"/>
      <w:r w:rsidRPr="005970EB">
        <w:rPr>
          <w:rFonts w:cs="Times New Roman"/>
        </w:rPr>
        <w:t xml:space="preserve"> </w:t>
      </w:r>
      <w:proofErr w:type="spellStart"/>
      <w:r w:rsidRPr="005970EB">
        <w:rPr>
          <w:rFonts w:cs="Times New Roman"/>
        </w:rPr>
        <w:t>cogenerare</w:t>
      </w:r>
      <w:proofErr w:type="spellEnd"/>
      <w:r w:rsidRPr="005970EB">
        <w:rPr>
          <w:rFonts w:cs="Times New Roman"/>
        </w:rPr>
        <w:t xml:space="preserve"> </w:t>
      </w:r>
      <w:proofErr w:type="spellStart"/>
      <w:r w:rsidRPr="005970EB">
        <w:rPr>
          <w:rFonts w:cs="Times New Roman"/>
        </w:rPr>
        <w:t>poate</w:t>
      </w:r>
      <w:proofErr w:type="spellEnd"/>
      <w:r w:rsidRPr="005970EB">
        <w:rPr>
          <w:rFonts w:cs="Times New Roman"/>
        </w:rPr>
        <w:t xml:space="preserve"> fi </w:t>
      </w:r>
      <w:proofErr w:type="spellStart"/>
      <w:r w:rsidRPr="005970EB">
        <w:rPr>
          <w:rFonts w:cs="Times New Roman"/>
        </w:rPr>
        <w:t>mărită</w:t>
      </w:r>
      <w:proofErr w:type="spellEnd"/>
      <w:r w:rsidRPr="005970EB">
        <w:rPr>
          <w:rFonts w:cs="Times New Roman"/>
        </w:rPr>
        <w:t xml:space="preserve"> </w:t>
      </w:r>
      <w:proofErr w:type="spellStart"/>
      <w:r w:rsidRPr="005970EB">
        <w:rPr>
          <w:rFonts w:cs="Times New Roman"/>
        </w:rPr>
        <w:t>printr</w:t>
      </w:r>
      <w:proofErr w:type="spellEnd"/>
      <w:r w:rsidRPr="005970EB">
        <w:rPr>
          <w:rFonts w:cs="Times New Roman"/>
        </w:rPr>
        <w:t xml:space="preserve">-un element </w:t>
      </w:r>
      <w:proofErr w:type="spellStart"/>
      <w:r w:rsidRPr="005970EB">
        <w:rPr>
          <w:rFonts w:cs="Times New Roman"/>
        </w:rPr>
        <w:t>suplimentar</w:t>
      </w:r>
      <w:proofErr w:type="spellEnd"/>
      <w:r w:rsidRPr="005970EB">
        <w:rPr>
          <w:rFonts w:cs="Times New Roman"/>
        </w:rPr>
        <w:t xml:space="preserve">, care </w:t>
      </w:r>
      <w:proofErr w:type="spellStart"/>
      <w:r w:rsidRPr="005970EB">
        <w:rPr>
          <w:rFonts w:cs="Times New Roman"/>
        </w:rPr>
        <w:t>reprezintă</w:t>
      </w:r>
      <w:proofErr w:type="spellEnd"/>
      <w:r w:rsidRPr="005970EB">
        <w:rPr>
          <w:rFonts w:cs="Times New Roman"/>
        </w:rPr>
        <w:t xml:space="preserve"> </w:t>
      </w:r>
      <w:proofErr w:type="spellStart"/>
      <w:r w:rsidRPr="005970EB">
        <w:rPr>
          <w:rFonts w:cs="Times New Roman"/>
        </w:rPr>
        <w:t>cantitatea</w:t>
      </w:r>
      <w:proofErr w:type="spellEnd"/>
      <w:r w:rsidRPr="005970EB">
        <w:rPr>
          <w:rFonts w:cs="Times New Roman"/>
        </w:rPr>
        <w:t xml:space="preserve"> de </w:t>
      </w:r>
      <w:proofErr w:type="spellStart"/>
      <w:r w:rsidRPr="005970EB">
        <w:rPr>
          <w:rFonts w:cs="Times New Roman"/>
        </w:rPr>
        <w:t>energie</w:t>
      </w:r>
      <w:proofErr w:type="spellEnd"/>
      <w:r w:rsidRPr="005970EB">
        <w:rPr>
          <w:rFonts w:cs="Times New Roman"/>
        </w:rPr>
        <w:t xml:space="preserve"> </w:t>
      </w:r>
      <w:proofErr w:type="spellStart"/>
      <w:r w:rsidRPr="005970EB">
        <w:rPr>
          <w:rFonts w:cs="Times New Roman"/>
        </w:rPr>
        <w:t>electrică</w:t>
      </w:r>
      <w:proofErr w:type="spellEnd"/>
      <w:r w:rsidRPr="005970EB">
        <w:rPr>
          <w:rFonts w:cs="Times New Roman"/>
        </w:rPr>
        <w:t xml:space="preserve"> </w:t>
      </w:r>
      <w:proofErr w:type="spellStart"/>
      <w:r w:rsidRPr="005970EB">
        <w:rPr>
          <w:rFonts w:cs="Times New Roman"/>
        </w:rPr>
        <w:t>echivalentă</w:t>
      </w:r>
      <w:proofErr w:type="spellEnd"/>
      <w:r w:rsidRPr="005970EB">
        <w:rPr>
          <w:rFonts w:cs="Times New Roman"/>
        </w:rPr>
        <w:t xml:space="preserve"> cu </w:t>
      </w:r>
      <w:proofErr w:type="spellStart"/>
      <w:r w:rsidRPr="005970EB">
        <w:rPr>
          <w:rFonts w:cs="Times New Roman"/>
        </w:rPr>
        <w:t>cea</w:t>
      </w:r>
      <w:proofErr w:type="spellEnd"/>
      <w:r w:rsidRPr="005970EB">
        <w:rPr>
          <w:rFonts w:cs="Times New Roman"/>
        </w:rPr>
        <w:t xml:space="preserve"> de </w:t>
      </w:r>
      <w:proofErr w:type="spellStart"/>
      <w:r w:rsidRPr="005970EB">
        <w:rPr>
          <w:rFonts w:cs="Times New Roman"/>
        </w:rPr>
        <w:t>energie</w:t>
      </w:r>
      <w:proofErr w:type="spellEnd"/>
      <w:r w:rsidRPr="005970EB">
        <w:rPr>
          <w:rFonts w:cs="Times New Roman"/>
        </w:rPr>
        <w:t xml:space="preserve"> </w:t>
      </w:r>
      <w:proofErr w:type="spellStart"/>
      <w:r w:rsidRPr="005970EB">
        <w:rPr>
          <w:rFonts w:cs="Times New Roman"/>
        </w:rPr>
        <w:t>mecanică</w:t>
      </w:r>
      <w:proofErr w:type="spellEnd"/>
      <w:r w:rsidRPr="005970EB">
        <w:rPr>
          <w:rFonts w:cs="Times New Roman"/>
        </w:rPr>
        <w:t xml:space="preserve">. </w:t>
      </w:r>
      <w:proofErr w:type="spellStart"/>
      <w:r w:rsidRPr="005970EB">
        <w:rPr>
          <w:rFonts w:cs="Times New Roman"/>
        </w:rPr>
        <w:t>Acest</w:t>
      </w:r>
      <w:proofErr w:type="spellEnd"/>
      <w:r w:rsidRPr="005970EB">
        <w:rPr>
          <w:rFonts w:cs="Times New Roman"/>
        </w:rPr>
        <w:t xml:space="preserve"> element </w:t>
      </w:r>
      <w:proofErr w:type="spellStart"/>
      <w:r w:rsidRPr="005970EB">
        <w:rPr>
          <w:rFonts w:cs="Times New Roman"/>
        </w:rPr>
        <w:t>suplimentar</w:t>
      </w:r>
      <w:proofErr w:type="spellEnd"/>
      <w:r w:rsidRPr="005970EB">
        <w:rPr>
          <w:rFonts w:cs="Times New Roman"/>
        </w:rPr>
        <w:t xml:space="preserve"> nu </w:t>
      </w:r>
      <w:proofErr w:type="spellStart"/>
      <w:r w:rsidRPr="005970EB">
        <w:rPr>
          <w:rFonts w:cs="Times New Roman"/>
        </w:rPr>
        <w:t>creează</w:t>
      </w:r>
      <w:proofErr w:type="spellEnd"/>
      <w:r w:rsidRPr="005970EB">
        <w:rPr>
          <w:rFonts w:cs="Times New Roman"/>
        </w:rPr>
        <w:t xml:space="preserve"> un </w:t>
      </w:r>
      <w:proofErr w:type="spellStart"/>
      <w:r w:rsidRPr="005970EB">
        <w:rPr>
          <w:rFonts w:cs="Times New Roman"/>
        </w:rPr>
        <w:t>drept</w:t>
      </w:r>
      <w:proofErr w:type="spellEnd"/>
      <w:r w:rsidRPr="005970EB">
        <w:rPr>
          <w:rFonts w:cs="Times New Roman"/>
        </w:rPr>
        <w:t xml:space="preserve"> de </w:t>
      </w:r>
      <w:proofErr w:type="spellStart"/>
      <w:r w:rsidRPr="005970EB">
        <w:rPr>
          <w:rFonts w:cs="Times New Roman"/>
        </w:rPr>
        <w:t>emitere</w:t>
      </w:r>
      <w:proofErr w:type="spellEnd"/>
      <w:r w:rsidRPr="005970EB">
        <w:rPr>
          <w:rFonts w:cs="Times New Roman"/>
        </w:rPr>
        <w:t xml:space="preserve"> a </w:t>
      </w:r>
      <w:proofErr w:type="spellStart"/>
      <w:r w:rsidRPr="005970EB">
        <w:rPr>
          <w:rFonts w:cs="Times New Roman"/>
        </w:rPr>
        <w:t>garanțiilor</w:t>
      </w:r>
      <w:proofErr w:type="spellEnd"/>
      <w:r w:rsidRPr="005970EB">
        <w:rPr>
          <w:rFonts w:cs="Times New Roman"/>
        </w:rPr>
        <w:t xml:space="preserve"> de origine, </w:t>
      </w:r>
      <w:proofErr w:type="spellStart"/>
      <w:r w:rsidRPr="005970EB">
        <w:rPr>
          <w:rFonts w:cs="Times New Roman"/>
        </w:rPr>
        <w:t>în</w:t>
      </w:r>
      <w:proofErr w:type="spellEnd"/>
      <w:r w:rsidRPr="005970EB">
        <w:rPr>
          <w:rFonts w:cs="Times New Roman"/>
        </w:rPr>
        <w:t xml:space="preserve"> </w:t>
      </w:r>
      <w:proofErr w:type="spellStart"/>
      <w:r w:rsidRPr="005970EB">
        <w:rPr>
          <w:rFonts w:cs="Times New Roman"/>
        </w:rPr>
        <w:t>conformitate</w:t>
      </w:r>
      <w:proofErr w:type="spellEnd"/>
      <w:r w:rsidRPr="005970EB">
        <w:rPr>
          <w:rFonts w:cs="Times New Roman"/>
        </w:rPr>
        <w:t xml:space="preserve"> cu </w:t>
      </w:r>
      <w:proofErr w:type="spellStart"/>
      <w:r w:rsidRPr="005970EB">
        <w:rPr>
          <w:rFonts w:cs="Times New Roman"/>
        </w:rPr>
        <w:t>articolul</w:t>
      </w:r>
      <w:proofErr w:type="spellEnd"/>
      <w:r w:rsidRPr="005970EB">
        <w:rPr>
          <w:rFonts w:cs="Times New Roman"/>
        </w:rPr>
        <w:t xml:space="preserve"> 26 </w:t>
      </w:r>
      <w:proofErr w:type="spellStart"/>
      <w:r w:rsidRPr="005970EB">
        <w:rPr>
          <w:rFonts w:cs="Times New Roman"/>
        </w:rPr>
        <w:t>alineatul</w:t>
      </w:r>
      <w:proofErr w:type="spellEnd"/>
      <w:r w:rsidRPr="005970EB">
        <w:rPr>
          <w:rFonts w:cs="Times New Roman"/>
        </w:rPr>
        <w:t xml:space="preserve"> (13);</w:t>
      </w:r>
    </w:p>
    <w:p w14:paraId="5641BEB5" w14:textId="77777777" w:rsidR="00105F3C" w:rsidRPr="005970EB" w:rsidRDefault="00105F3C" w:rsidP="00105F3C">
      <w:pPr>
        <w:jc w:val="both"/>
        <w:rPr>
          <w:rFonts w:cs="Times New Roman"/>
        </w:rPr>
      </w:pPr>
      <w:r w:rsidRPr="005970EB">
        <w:rPr>
          <w:rFonts w:cs="Times New Roman"/>
        </w:rPr>
        <w:t xml:space="preserve">Ref </w:t>
      </w:r>
      <w:proofErr w:type="spellStart"/>
      <w:r w:rsidRPr="005970EB">
        <w:rPr>
          <w:rFonts w:cs="Times New Roman"/>
        </w:rPr>
        <w:t>Eη</w:t>
      </w:r>
      <w:proofErr w:type="spellEnd"/>
      <w:r w:rsidRPr="005970EB">
        <w:rPr>
          <w:rFonts w:cs="Times New Roman"/>
        </w:rPr>
        <w:t xml:space="preserve"> </w:t>
      </w:r>
      <w:proofErr w:type="spellStart"/>
      <w:r w:rsidRPr="005970EB">
        <w:rPr>
          <w:rFonts w:cs="Times New Roman"/>
        </w:rPr>
        <w:t>reprezintă</w:t>
      </w:r>
      <w:proofErr w:type="spellEnd"/>
      <w:r w:rsidRPr="005970EB">
        <w:rPr>
          <w:rFonts w:cs="Times New Roman"/>
        </w:rPr>
        <w:t xml:space="preserve"> </w:t>
      </w:r>
      <w:proofErr w:type="spellStart"/>
      <w:r w:rsidRPr="005970EB">
        <w:rPr>
          <w:rFonts w:cs="Times New Roman"/>
        </w:rPr>
        <w:t>valoarea</w:t>
      </w:r>
      <w:proofErr w:type="spellEnd"/>
      <w:r w:rsidRPr="005970EB">
        <w:rPr>
          <w:rFonts w:cs="Times New Roman"/>
        </w:rPr>
        <w:t xml:space="preserve"> de </w:t>
      </w:r>
      <w:proofErr w:type="spellStart"/>
      <w:r w:rsidRPr="005970EB">
        <w:rPr>
          <w:rFonts w:cs="Times New Roman"/>
        </w:rPr>
        <w:t>referință</w:t>
      </w:r>
      <w:proofErr w:type="spellEnd"/>
      <w:r w:rsidRPr="005970EB">
        <w:rPr>
          <w:rFonts w:cs="Times New Roman"/>
        </w:rPr>
        <w:t xml:space="preserve"> </w:t>
      </w:r>
      <w:proofErr w:type="gramStart"/>
      <w:r w:rsidRPr="005970EB">
        <w:rPr>
          <w:rFonts w:cs="Times New Roman"/>
        </w:rPr>
        <w:t>a</w:t>
      </w:r>
      <w:proofErr w:type="gramEnd"/>
      <w:r w:rsidRPr="005970EB">
        <w:rPr>
          <w:rFonts w:cs="Times New Roman"/>
        </w:rPr>
        <w:t xml:space="preserve"> </w:t>
      </w:r>
      <w:proofErr w:type="spellStart"/>
      <w:r w:rsidRPr="005970EB">
        <w:rPr>
          <w:rFonts w:cs="Times New Roman"/>
        </w:rPr>
        <w:t>eficienței</w:t>
      </w:r>
      <w:proofErr w:type="spellEnd"/>
      <w:r w:rsidRPr="005970EB">
        <w:rPr>
          <w:rFonts w:cs="Times New Roman"/>
        </w:rPr>
        <w:t xml:space="preserve"> </w:t>
      </w:r>
      <w:proofErr w:type="spellStart"/>
      <w:r w:rsidRPr="005970EB">
        <w:rPr>
          <w:rFonts w:cs="Times New Roman"/>
        </w:rPr>
        <w:t>pentru</w:t>
      </w:r>
      <w:proofErr w:type="spellEnd"/>
      <w:r w:rsidRPr="005970EB">
        <w:rPr>
          <w:rFonts w:cs="Times New Roman"/>
        </w:rPr>
        <w:t xml:space="preserve"> </w:t>
      </w:r>
      <w:proofErr w:type="spellStart"/>
      <w:r w:rsidRPr="005970EB">
        <w:rPr>
          <w:rFonts w:cs="Times New Roman"/>
        </w:rPr>
        <w:t>producerea</w:t>
      </w:r>
      <w:proofErr w:type="spellEnd"/>
      <w:r w:rsidRPr="005970EB">
        <w:rPr>
          <w:rFonts w:cs="Times New Roman"/>
        </w:rPr>
        <w:t xml:space="preserve"> </w:t>
      </w:r>
      <w:proofErr w:type="spellStart"/>
      <w:r w:rsidRPr="005970EB">
        <w:rPr>
          <w:rFonts w:cs="Times New Roman"/>
        </w:rPr>
        <w:t>separată</w:t>
      </w:r>
      <w:proofErr w:type="spellEnd"/>
      <w:r w:rsidRPr="005970EB">
        <w:rPr>
          <w:rFonts w:cs="Times New Roman"/>
        </w:rPr>
        <w:t xml:space="preserve"> de </w:t>
      </w:r>
      <w:proofErr w:type="spellStart"/>
      <w:r w:rsidRPr="005970EB">
        <w:rPr>
          <w:rFonts w:cs="Times New Roman"/>
        </w:rPr>
        <w:t>energie</w:t>
      </w:r>
      <w:proofErr w:type="spellEnd"/>
      <w:r w:rsidRPr="005970EB">
        <w:rPr>
          <w:rFonts w:cs="Times New Roman"/>
        </w:rPr>
        <w:t xml:space="preserve"> </w:t>
      </w:r>
      <w:proofErr w:type="spellStart"/>
      <w:r w:rsidRPr="005970EB">
        <w:rPr>
          <w:rFonts w:cs="Times New Roman"/>
        </w:rPr>
        <w:t>electrică</w:t>
      </w:r>
      <w:proofErr w:type="spellEnd"/>
      <w:r w:rsidRPr="005970EB">
        <w:rPr>
          <w:rFonts w:cs="Times New Roman"/>
        </w:rPr>
        <w:t>.</w:t>
      </w:r>
    </w:p>
    <w:p w14:paraId="333E0E94" w14:textId="77777777" w:rsidR="00105F3C" w:rsidRPr="005970EB" w:rsidRDefault="00000000" w:rsidP="00105F3C">
      <w:pPr>
        <w:jc w:val="both"/>
        <w:rPr>
          <w:rFonts w:cs="Times New Roman"/>
        </w:rPr>
      </w:pPr>
      <m:oMath>
        <m:sSub>
          <m:sSubPr>
            <m:ctrlPr>
              <w:rPr>
                <w:rFonts w:ascii="Cambria Math" w:hAnsi="Cambria Math" w:cs="Times New Roman"/>
                <w:szCs w:val="24"/>
                <w14:ligatures w14:val="standardContextual"/>
              </w:rPr>
            </m:ctrlPr>
          </m:sSubPr>
          <m:e>
            <m:r>
              <m:rPr>
                <m:sty m:val="p"/>
              </m:rPr>
              <w:rPr>
                <w:rFonts w:ascii="Cambria Math" w:hAnsi="Cambria Math" w:cs="Times New Roman"/>
              </w:rPr>
              <m:t>E</m:t>
            </m:r>
          </m:e>
          <m:sub>
            <m:r>
              <m:rPr>
                <m:sty m:val="p"/>
              </m:rPr>
              <w:rPr>
                <w:rFonts w:ascii="Cambria Math" w:hAnsi="Cambria Math" w:cs="Times New Roman"/>
              </w:rPr>
              <m:t>m</m:t>
            </m:r>
          </m:sub>
        </m:sSub>
        <m:r>
          <w:rPr>
            <w:rFonts w:ascii="Cambria Math" w:hAnsi="Cambria Math" w:cs="Times New Roman"/>
          </w:rPr>
          <m:t xml:space="preserve"> </m:t>
        </m:r>
        <m:d>
          <m:dPr>
            <m:begChr m:val="["/>
            <m:endChr m:val="]"/>
            <m:ctrlPr>
              <w:rPr>
                <w:rFonts w:ascii="Cambria Math" w:hAnsi="Cambria Math" w:cs="Times New Roman"/>
                <w:i/>
                <w:iCs/>
                <w:szCs w:val="24"/>
                <w14:ligatures w14:val="standardContextual"/>
              </w:rPr>
            </m:ctrlPr>
          </m:dPr>
          <m:e>
            <m:f>
              <m:fPr>
                <m:ctrlPr>
                  <w:rPr>
                    <w:rFonts w:ascii="Cambria Math" w:hAnsi="Cambria Math" w:cs="Times New Roman"/>
                    <w:szCs w:val="24"/>
                    <w14:ligatures w14:val="standardContextual"/>
                  </w:rPr>
                </m:ctrlPr>
              </m:fPr>
              <m:num>
                <m:r>
                  <m:rPr>
                    <m:sty m:val="p"/>
                  </m:rPr>
                  <w:rPr>
                    <w:rFonts w:ascii="Cambria Math" w:hAnsi="Cambria Math" w:cs="Times New Roman"/>
                  </w:rPr>
                  <m:t>tone C</m:t>
                </m:r>
                <m:sSub>
                  <m:sSubPr>
                    <m:ctrlPr>
                      <w:rPr>
                        <w:rFonts w:ascii="Cambria Math" w:hAnsi="Cambria Math" w:cs="Times New Roman"/>
                        <w:szCs w:val="24"/>
                        <w14:ligatures w14:val="standardContextual"/>
                      </w:rPr>
                    </m:ctrlPr>
                  </m:sSubPr>
                  <m:e>
                    <m:r>
                      <m:rPr>
                        <m:sty m:val="p"/>
                      </m:rPr>
                      <w:rPr>
                        <w:rFonts w:ascii="Cambria Math" w:hAnsi="Cambria Math" w:cs="Times New Roman"/>
                      </w:rPr>
                      <m:t>O</m:t>
                    </m:r>
                  </m:e>
                  <m:sub>
                    <m:r>
                      <m:rPr>
                        <m:sty m:val="p"/>
                      </m:rPr>
                      <w:rPr>
                        <w:rFonts w:ascii="Cambria Math" w:hAnsi="Cambria Math" w:cs="Times New Roman"/>
                      </w:rPr>
                      <m:t>2</m:t>
                    </m:r>
                  </m:sub>
                </m:sSub>
                <m:r>
                  <m:rPr>
                    <m:sty m:val="p"/>
                  </m:rPr>
                  <w:rPr>
                    <w:rFonts w:ascii="Cambria Math" w:hAnsi="Cambria Math" w:cs="Times New Roman"/>
                  </w:rPr>
                  <m:t xml:space="preserve"> echivalent</m:t>
                </m:r>
              </m:num>
              <m:den>
                <m:r>
                  <m:rPr>
                    <m:sty m:val="p"/>
                  </m:rPr>
                  <w:rPr>
                    <w:rFonts w:ascii="Cambria Math" w:hAnsi="Cambria Math" w:cs="Times New Roman"/>
                  </w:rPr>
                  <m:t>an</m:t>
                </m:r>
              </m:den>
            </m:f>
          </m:e>
        </m:d>
      </m:oMath>
      <w:r w:rsidR="00105F3C" w:rsidRPr="005970EB">
        <w:rPr>
          <w:rFonts w:cs="Times New Roman"/>
        </w:rPr>
        <w:t xml:space="preserve"> reprezintă emisii de gaze cu efect de seră;</w:t>
      </w:r>
    </w:p>
    <w:p w14:paraId="6EC22206" w14:textId="77777777" w:rsidR="00105F3C" w:rsidRPr="005970EB" w:rsidRDefault="00105F3C" w:rsidP="00105F3C">
      <w:pPr>
        <w:jc w:val="both"/>
        <w:rPr>
          <w:rFonts w:cs="Times New Roman"/>
        </w:rPr>
      </w:pPr>
      <m:oMath>
        <m:r>
          <m:rPr>
            <m:sty m:val="p"/>
          </m:rPr>
          <w:rPr>
            <w:rFonts w:ascii="Cambria Math" w:hAnsi="Cambria Math" w:cs="Times New Roman"/>
          </w:rPr>
          <w:lastRenderedPageBreak/>
          <m:t xml:space="preserve">E </m:t>
        </m:r>
        <m:d>
          <m:dPr>
            <m:begChr m:val="["/>
            <m:endChr m:val="]"/>
            <m:ctrlPr>
              <w:rPr>
                <w:rFonts w:ascii="Cambria Math" w:hAnsi="Cambria Math" w:cs="Times New Roman"/>
                <w:i/>
                <w:iCs/>
                <w:szCs w:val="24"/>
                <w14:ligatures w14:val="standardContextual"/>
              </w:rPr>
            </m:ctrlPr>
          </m:dPr>
          <m:e>
            <m:f>
              <m:fPr>
                <m:ctrlPr>
                  <w:rPr>
                    <w:rFonts w:ascii="Cambria Math" w:hAnsi="Cambria Math" w:cs="Times New Roman"/>
                    <w:szCs w:val="24"/>
                    <w14:ligatures w14:val="standardContextual"/>
                  </w:rPr>
                </m:ctrlPr>
              </m:fPr>
              <m:num>
                <m:r>
                  <m:rPr>
                    <m:sty m:val="p"/>
                  </m:rPr>
                  <w:rPr>
                    <w:rFonts w:ascii="Cambria Math" w:hAnsi="Cambria Math" w:cs="Times New Roman"/>
                  </w:rPr>
                  <m:t>MWh</m:t>
                </m:r>
                <m:ctrlPr>
                  <w:rPr>
                    <w:rFonts w:ascii="Cambria Math" w:hAnsi="Cambria Math" w:cs="Times New Roman"/>
                    <w:i/>
                    <w:iCs/>
                    <w:szCs w:val="24"/>
                    <w14:ligatures w14:val="standardContextual"/>
                  </w:rPr>
                </m:ctrlPr>
              </m:num>
              <m:den>
                <m:r>
                  <m:rPr>
                    <m:sty m:val="p"/>
                  </m:rPr>
                  <w:rPr>
                    <w:rFonts w:ascii="Cambria Math" w:hAnsi="Cambria Math" w:cs="Times New Roman"/>
                  </w:rPr>
                  <m:t>an</m:t>
                </m:r>
              </m:den>
            </m:f>
            <m:ctrlPr>
              <w:rPr>
                <w:rFonts w:ascii="Cambria Math" w:hAnsi="Cambria Math" w:cs="Times New Roman"/>
                <w:szCs w:val="24"/>
                <w14:ligatures w14:val="standardContextual"/>
              </w:rPr>
            </m:ctrlPr>
          </m:e>
        </m:d>
      </m:oMath>
      <w:r w:rsidRPr="005970EB">
        <w:rPr>
          <w:rFonts w:cs="Times New Roman"/>
        </w:rPr>
        <w:t xml:space="preserve"> reprezintă producția anuală netă de energie electrică;</w:t>
      </w:r>
    </w:p>
    <w:p w14:paraId="28A02D5A" w14:textId="77777777" w:rsidR="00105F3C" w:rsidRPr="005970EB" w:rsidRDefault="00000000" w:rsidP="00105F3C">
      <w:pPr>
        <w:jc w:val="both"/>
        <w:rPr>
          <w:rFonts w:cs="Times New Roman"/>
        </w:rPr>
      </w:pPr>
      <m:oMath>
        <m:sSubSup>
          <m:sSubSupPr>
            <m:ctrlPr>
              <w:rPr>
                <w:rFonts w:ascii="Cambria Math" w:hAnsi="Cambria Math" w:cs="Times New Roman"/>
                <w:szCs w:val="24"/>
                <w14:ligatures w14:val="standardContextual"/>
              </w:rPr>
            </m:ctrlPr>
          </m:sSubSupPr>
          <m:e>
            <m:r>
              <m:rPr>
                <m:sty m:val="p"/>
              </m:rPr>
              <w:rPr>
                <w:rFonts w:ascii="Cambria Math" w:hAnsi="Cambria Math" w:cs="Times New Roman"/>
              </w:rPr>
              <m:t>f</m:t>
            </m:r>
          </m:e>
          <m:sub>
            <m:r>
              <m:rPr>
                <m:sty m:val="p"/>
              </m:rPr>
              <w:rPr>
                <w:rFonts w:ascii="Cambria Math" w:hAnsi="Cambria Math" w:cs="Times New Roman"/>
              </w:rPr>
              <m:t>c</m:t>
            </m:r>
          </m:sub>
          <m:sup>
            <m:r>
              <m:rPr>
                <m:sty m:val="p"/>
              </m:rPr>
              <w:rPr>
                <w:rFonts w:ascii="Cambria Math" w:hAnsi="Cambria Math" w:cs="Times New Roman"/>
              </w:rPr>
              <m:t>i</m:t>
            </m:r>
          </m:sup>
        </m:sSubSup>
        <m:r>
          <w:rPr>
            <w:rFonts w:ascii="Cambria Math" w:hAnsi="Cambria Math" w:cs="Times New Roman"/>
          </w:rPr>
          <m:t xml:space="preserve"> </m:t>
        </m:r>
        <m:d>
          <m:dPr>
            <m:begChr m:val="["/>
            <m:endChr m:val="]"/>
            <m:ctrlPr>
              <w:rPr>
                <w:rFonts w:ascii="Cambria Math" w:hAnsi="Cambria Math" w:cs="Times New Roman"/>
                <w:szCs w:val="24"/>
                <w14:ligatures w14:val="standardContextual"/>
              </w:rPr>
            </m:ctrlPr>
          </m:dPr>
          <m:e>
            <m:f>
              <m:fPr>
                <m:ctrlPr>
                  <w:rPr>
                    <w:rFonts w:ascii="Cambria Math" w:hAnsi="Cambria Math" w:cs="Times New Roman"/>
                    <w:szCs w:val="24"/>
                    <w14:ligatures w14:val="standardContextual"/>
                  </w:rPr>
                </m:ctrlPr>
              </m:fPr>
              <m:num>
                <m:r>
                  <m:rPr>
                    <m:sty m:val="p"/>
                  </m:rPr>
                  <w:rPr>
                    <w:rFonts w:ascii="Cambria Math" w:hAnsi="Cambria Math" w:cs="Times New Roman"/>
                  </w:rPr>
                  <m:t>tone C</m:t>
                </m:r>
                <m:sSub>
                  <m:sSubPr>
                    <m:ctrlPr>
                      <w:rPr>
                        <w:rFonts w:ascii="Cambria Math" w:hAnsi="Cambria Math" w:cs="Times New Roman"/>
                        <w:szCs w:val="24"/>
                        <w14:ligatures w14:val="standardContextual"/>
                      </w:rPr>
                    </m:ctrlPr>
                  </m:sSubPr>
                  <m:e>
                    <m:r>
                      <m:rPr>
                        <m:sty m:val="p"/>
                      </m:rPr>
                      <w:rPr>
                        <w:rFonts w:ascii="Cambria Math" w:hAnsi="Cambria Math" w:cs="Times New Roman"/>
                      </w:rPr>
                      <m:t>O</m:t>
                    </m:r>
                  </m:e>
                  <m:sub>
                    <m:r>
                      <m:rPr>
                        <m:sty m:val="p"/>
                      </m:rPr>
                      <w:rPr>
                        <w:rFonts w:ascii="Cambria Math" w:hAnsi="Cambria Math" w:cs="Times New Roman"/>
                      </w:rPr>
                      <m:t>2</m:t>
                    </m:r>
                  </m:sub>
                </m:sSub>
                <m:r>
                  <m:rPr>
                    <m:sty m:val="p"/>
                  </m:rPr>
                  <w:rPr>
                    <w:rFonts w:ascii="Cambria Math" w:hAnsi="Cambria Math" w:cs="Times New Roman"/>
                  </w:rPr>
                  <m:t xml:space="preserve"> echivalent</m:t>
                </m:r>
              </m:num>
              <m:den>
                <m:r>
                  <m:rPr>
                    <m:sty m:val="p"/>
                  </m:rPr>
                  <w:rPr>
                    <w:rFonts w:ascii="Cambria Math" w:hAnsi="Cambria Math" w:cs="Times New Roman"/>
                  </w:rPr>
                  <m:t>an</m:t>
                </m:r>
              </m:den>
            </m:f>
          </m:e>
        </m:d>
      </m:oMath>
      <w:r w:rsidR="00105F3C" w:rsidRPr="005970EB">
        <w:rPr>
          <w:rFonts w:cs="Times New Roman"/>
        </w:rPr>
        <w:t xml:space="preserve"> reprezintă factorul de emisii specific al combustibilului utilizat:</w:t>
      </w:r>
    </w:p>
    <w:p w14:paraId="23F8A233" w14:textId="77777777" w:rsidR="00105F3C" w:rsidRPr="005970EB" w:rsidRDefault="00000000" w:rsidP="00105F3C">
      <w:pPr>
        <w:jc w:val="both"/>
        <w:rPr>
          <w:rFonts w:cs="Times New Roman"/>
        </w:rPr>
      </w:pPr>
      <m:oMath>
        <m:sSubSup>
          <m:sSubSupPr>
            <m:ctrlPr>
              <w:rPr>
                <w:rFonts w:ascii="Cambria Math" w:hAnsi="Cambria Math" w:cs="Times New Roman"/>
                <w:szCs w:val="24"/>
                <w14:ligatures w14:val="standardContextual"/>
              </w:rPr>
            </m:ctrlPr>
          </m:sSubSupPr>
          <m:e>
            <m:r>
              <m:rPr>
                <m:sty m:val="p"/>
              </m:rPr>
              <w:rPr>
                <w:rFonts w:ascii="Cambria Math" w:hAnsi="Cambria Math" w:cs="Times New Roman"/>
              </w:rPr>
              <m:t>f</m:t>
            </m:r>
          </m:e>
          <m:sub>
            <m:r>
              <m:rPr>
                <m:sty m:val="p"/>
              </m:rPr>
              <w:rPr>
                <w:rFonts w:ascii="Cambria Math" w:hAnsi="Cambria Math" w:cs="Times New Roman"/>
              </w:rPr>
              <m:t>c</m:t>
            </m:r>
          </m:sub>
          <m:sup>
            <m:r>
              <m:rPr>
                <m:sty m:val="p"/>
              </m:rPr>
              <w:rPr>
                <w:rFonts w:ascii="Cambria Math" w:hAnsi="Cambria Math" w:cs="Times New Roman"/>
              </w:rPr>
              <m:t>g</m:t>
            </m:r>
          </m:sup>
        </m:sSubSup>
        <m:r>
          <w:rPr>
            <w:rFonts w:ascii="Cambria Math" w:hAnsi="Cambria Math" w:cs="Times New Roman"/>
          </w:rPr>
          <m:t xml:space="preserve">=0,202 </m:t>
        </m:r>
        <m:d>
          <m:dPr>
            <m:begChr m:val="["/>
            <m:endChr m:val="]"/>
            <m:ctrlPr>
              <w:rPr>
                <w:rFonts w:ascii="Cambria Math" w:hAnsi="Cambria Math" w:cs="Times New Roman"/>
                <w:i/>
                <w:iCs/>
                <w:szCs w:val="24"/>
                <w14:ligatures w14:val="standardContextual"/>
              </w:rPr>
            </m:ctrlPr>
          </m:dPr>
          <m:e>
            <m:f>
              <m:fPr>
                <m:ctrlPr>
                  <w:rPr>
                    <w:rFonts w:ascii="Cambria Math" w:hAnsi="Cambria Math" w:cs="Times New Roman"/>
                    <w:szCs w:val="24"/>
                    <w14:ligatures w14:val="standardContextual"/>
                  </w:rPr>
                </m:ctrlPr>
              </m:fPr>
              <m:num>
                <m:r>
                  <m:rPr>
                    <m:sty m:val="p"/>
                  </m:rPr>
                  <w:rPr>
                    <w:rFonts w:ascii="Cambria Math" w:hAnsi="Cambria Math" w:cs="Times New Roman"/>
                  </w:rPr>
                  <m:t>tone C</m:t>
                </m:r>
                <m:sSub>
                  <m:sSubPr>
                    <m:ctrlPr>
                      <w:rPr>
                        <w:rFonts w:ascii="Cambria Math" w:hAnsi="Cambria Math" w:cs="Times New Roman"/>
                        <w:szCs w:val="24"/>
                        <w14:ligatures w14:val="standardContextual"/>
                      </w:rPr>
                    </m:ctrlPr>
                  </m:sSubPr>
                  <m:e>
                    <m:r>
                      <m:rPr>
                        <m:sty m:val="p"/>
                      </m:rPr>
                      <w:rPr>
                        <w:rFonts w:ascii="Cambria Math" w:hAnsi="Cambria Math" w:cs="Times New Roman"/>
                      </w:rPr>
                      <m:t>O</m:t>
                    </m:r>
                  </m:e>
                  <m:sub>
                    <m:r>
                      <m:rPr>
                        <m:sty m:val="p"/>
                      </m:rPr>
                      <w:rPr>
                        <w:rFonts w:ascii="Cambria Math" w:hAnsi="Cambria Math" w:cs="Times New Roman"/>
                      </w:rPr>
                      <m:t>2</m:t>
                    </m:r>
                  </m:sub>
                </m:sSub>
                <m:r>
                  <m:rPr>
                    <m:sty m:val="p"/>
                  </m:rPr>
                  <w:rPr>
                    <w:rFonts w:ascii="Cambria Math" w:hAnsi="Cambria Math" w:cs="Times New Roman"/>
                  </w:rPr>
                  <m:t xml:space="preserve"> echivalent</m:t>
                </m:r>
              </m:num>
              <m:den>
                <m:r>
                  <m:rPr>
                    <m:sty m:val="p"/>
                  </m:rPr>
                  <w:rPr>
                    <w:rFonts w:ascii="Cambria Math" w:hAnsi="Cambria Math" w:cs="Times New Roman"/>
                  </w:rPr>
                  <m:t>MWh</m:t>
                </m:r>
              </m:den>
            </m:f>
          </m:e>
        </m:d>
      </m:oMath>
      <w:r w:rsidR="00105F3C" w:rsidRPr="005970EB">
        <w:rPr>
          <w:rFonts w:cs="Times New Roman"/>
          <w:i/>
          <w:iCs/>
        </w:rPr>
        <w:t xml:space="preserve"> </w:t>
      </w:r>
      <w:proofErr w:type="spellStart"/>
      <w:r w:rsidR="00105F3C" w:rsidRPr="005970EB">
        <w:rPr>
          <w:rFonts w:cs="Times New Roman"/>
        </w:rPr>
        <w:t>reprezintă</w:t>
      </w:r>
      <w:proofErr w:type="spellEnd"/>
      <w:r w:rsidR="00105F3C" w:rsidRPr="005970EB">
        <w:rPr>
          <w:rFonts w:cs="Times New Roman"/>
        </w:rPr>
        <w:t xml:space="preserve"> </w:t>
      </w:r>
      <w:proofErr w:type="spellStart"/>
      <w:r w:rsidR="00105F3C" w:rsidRPr="005970EB">
        <w:rPr>
          <w:rFonts w:cs="Times New Roman"/>
        </w:rPr>
        <w:t>factorul</w:t>
      </w:r>
      <w:proofErr w:type="spellEnd"/>
      <w:r w:rsidR="00105F3C" w:rsidRPr="005970EB">
        <w:rPr>
          <w:rFonts w:cs="Times New Roman"/>
        </w:rPr>
        <w:t xml:space="preserve"> de </w:t>
      </w:r>
      <w:proofErr w:type="spellStart"/>
      <w:r w:rsidR="00105F3C" w:rsidRPr="005970EB">
        <w:rPr>
          <w:rFonts w:cs="Times New Roman"/>
        </w:rPr>
        <w:t>emisii</w:t>
      </w:r>
      <w:proofErr w:type="spellEnd"/>
      <w:r w:rsidR="00105F3C" w:rsidRPr="005970EB">
        <w:rPr>
          <w:rFonts w:cs="Times New Roman"/>
        </w:rPr>
        <w:t xml:space="preserve"> specific </w:t>
      </w:r>
      <w:proofErr w:type="spellStart"/>
      <w:r w:rsidR="00105F3C" w:rsidRPr="005970EB">
        <w:rPr>
          <w:rFonts w:cs="Times New Roman"/>
        </w:rPr>
        <w:t>pentru</w:t>
      </w:r>
      <w:proofErr w:type="spellEnd"/>
      <w:r w:rsidR="00105F3C" w:rsidRPr="005970EB">
        <w:rPr>
          <w:rFonts w:cs="Times New Roman"/>
        </w:rPr>
        <w:t xml:space="preserve"> </w:t>
      </w:r>
      <w:proofErr w:type="spellStart"/>
      <w:r w:rsidR="00105F3C" w:rsidRPr="005970EB">
        <w:rPr>
          <w:rFonts w:cs="Times New Roman"/>
        </w:rPr>
        <w:t>gazul</w:t>
      </w:r>
      <w:proofErr w:type="spellEnd"/>
      <w:r w:rsidR="00105F3C" w:rsidRPr="005970EB">
        <w:rPr>
          <w:rFonts w:cs="Times New Roman"/>
        </w:rPr>
        <w:t xml:space="preserve"> natural;</w:t>
      </w:r>
    </w:p>
    <w:p w14:paraId="14734377" w14:textId="77777777" w:rsidR="00105F3C" w:rsidRPr="005970EB" w:rsidRDefault="00000000" w:rsidP="00105F3C">
      <w:pPr>
        <w:jc w:val="both"/>
        <w:rPr>
          <w:rFonts w:cs="Times New Roman"/>
        </w:rPr>
      </w:pPr>
      <m:oMath>
        <m:sSubSup>
          <m:sSubSupPr>
            <m:ctrlPr>
              <w:rPr>
                <w:rFonts w:ascii="Cambria Math" w:hAnsi="Cambria Math" w:cs="Times New Roman"/>
                <w:szCs w:val="24"/>
                <w14:ligatures w14:val="standardContextual"/>
              </w:rPr>
            </m:ctrlPr>
          </m:sSubSupPr>
          <m:e>
            <m:r>
              <m:rPr>
                <m:sty m:val="p"/>
              </m:rPr>
              <w:rPr>
                <w:rFonts w:ascii="Cambria Math" w:hAnsi="Cambria Math" w:cs="Times New Roman"/>
              </w:rPr>
              <m:t>f</m:t>
            </m:r>
          </m:e>
          <m:sub>
            <m:r>
              <m:rPr>
                <m:sty m:val="p"/>
              </m:rPr>
              <w:rPr>
                <w:rFonts w:ascii="Cambria Math" w:hAnsi="Cambria Math" w:cs="Times New Roman"/>
              </w:rPr>
              <m:t>c</m:t>
            </m:r>
          </m:sub>
          <m:sup>
            <m:r>
              <m:rPr>
                <m:sty m:val="p"/>
              </m:rPr>
              <w:rPr>
                <w:rFonts w:ascii="Cambria Math" w:hAnsi="Cambria Math" w:cs="Times New Roman"/>
              </w:rPr>
              <m:t>c</m:t>
            </m:r>
          </m:sup>
        </m:sSubSup>
        <m:r>
          <w:rPr>
            <w:rFonts w:ascii="Cambria Math" w:hAnsi="Cambria Math" w:cs="Times New Roman"/>
          </w:rPr>
          <m:t>=</m:t>
        </m:r>
        <m:r>
          <m:rPr>
            <m:sty m:val="p"/>
          </m:rPr>
          <w:rPr>
            <w:rFonts w:ascii="Cambria Math" w:hAnsi="Cambria Math" w:cs="Times New Roman"/>
          </w:rPr>
          <m:t xml:space="preserve">0,364 </m:t>
        </m:r>
        <m:d>
          <m:dPr>
            <m:begChr m:val="["/>
            <m:endChr m:val="]"/>
            <m:ctrlPr>
              <w:rPr>
                <w:rFonts w:ascii="Cambria Math" w:hAnsi="Cambria Math" w:cs="Times New Roman"/>
                <w:i/>
                <w:iCs/>
                <w:szCs w:val="24"/>
                <w14:ligatures w14:val="standardContextual"/>
              </w:rPr>
            </m:ctrlPr>
          </m:dPr>
          <m:e>
            <m:f>
              <m:fPr>
                <m:ctrlPr>
                  <w:rPr>
                    <w:rFonts w:ascii="Cambria Math" w:hAnsi="Cambria Math" w:cs="Times New Roman"/>
                    <w:szCs w:val="24"/>
                    <w14:ligatures w14:val="standardContextual"/>
                  </w:rPr>
                </m:ctrlPr>
              </m:fPr>
              <m:num>
                <m:r>
                  <m:rPr>
                    <m:sty m:val="p"/>
                  </m:rPr>
                  <w:rPr>
                    <w:rFonts w:ascii="Cambria Math" w:hAnsi="Cambria Math" w:cs="Times New Roman"/>
                  </w:rPr>
                  <m:t>tone C</m:t>
                </m:r>
                <m:sSub>
                  <m:sSubPr>
                    <m:ctrlPr>
                      <w:rPr>
                        <w:rFonts w:ascii="Cambria Math" w:hAnsi="Cambria Math" w:cs="Times New Roman"/>
                        <w:szCs w:val="24"/>
                        <w14:ligatures w14:val="standardContextual"/>
                      </w:rPr>
                    </m:ctrlPr>
                  </m:sSubPr>
                  <m:e>
                    <m:r>
                      <m:rPr>
                        <m:sty m:val="p"/>
                      </m:rPr>
                      <w:rPr>
                        <w:rFonts w:ascii="Cambria Math" w:hAnsi="Cambria Math" w:cs="Times New Roman"/>
                      </w:rPr>
                      <m:t>O</m:t>
                    </m:r>
                  </m:e>
                  <m:sub>
                    <m:r>
                      <m:rPr>
                        <m:sty m:val="p"/>
                      </m:rPr>
                      <w:rPr>
                        <w:rFonts w:ascii="Cambria Math" w:hAnsi="Cambria Math" w:cs="Times New Roman"/>
                      </w:rPr>
                      <m:t>2</m:t>
                    </m:r>
                  </m:sub>
                </m:sSub>
                <m:r>
                  <m:rPr>
                    <m:sty m:val="p"/>
                  </m:rPr>
                  <w:rPr>
                    <w:rFonts w:ascii="Cambria Math" w:hAnsi="Cambria Math" w:cs="Times New Roman"/>
                  </w:rPr>
                  <m:t xml:space="preserve"> echivalent</m:t>
                </m:r>
              </m:num>
              <m:den>
                <m:r>
                  <m:rPr>
                    <m:sty m:val="p"/>
                  </m:rPr>
                  <w:rPr>
                    <w:rFonts w:ascii="Cambria Math" w:hAnsi="Cambria Math" w:cs="Times New Roman"/>
                  </w:rPr>
                  <m:t>MWh</m:t>
                </m:r>
              </m:den>
            </m:f>
          </m:e>
        </m:d>
      </m:oMath>
      <w:r w:rsidR="00105F3C" w:rsidRPr="005970EB">
        <w:rPr>
          <w:rFonts w:cs="Times New Roman"/>
          <w:i/>
          <w:iCs/>
        </w:rPr>
        <w:t xml:space="preserve"> </w:t>
      </w:r>
      <w:proofErr w:type="spellStart"/>
      <w:r w:rsidR="00105F3C" w:rsidRPr="005970EB">
        <w:rPr>
          <w:rFonts w:cs="Times New Roman"/>
        </w:rPr>
        <w:t>reprezintă</w:t>
      </w:r>
      <w:proofErr w:type="spellEnd"/>
      <w:r w:rsidR="00105F3C" w:rsidRPr="005970EB">
        <w:rPr>
          <w:rFonts w:cs="Times New Roman"/>
        </w:rPr>
        <w:t xml:space="preserve"> </w:t>
      </w:r>
      <w:proofErr w:type="spellStart"/>
      <w:r w:rsidR="00105F3C" w:rsidRPr="005970EB">
        <w:rPr>
          <w:rFonts w:cs="Times New Roman"/>
        </w:rPr>
        <w:t>factorul</w:t>
      </w:r>
      <w:proofErr w:type="spellEnd"/>
      <w:r w:rsidR="00105F3C" w:rsidRPr="005970EB">
        <w:rPr>
          <w:rFonts w:cs="Times New Roman"/>
        </w:rPr>
        <w:t xml:space="preserve"> de </w:t>
      </w:r>
      <w:proofErr w:type="spellStart"/>
      <w:r w:rsidR="00105F3C" w:rsidRPr="005970EB">
        <w:rPr>
          <w:rFonts w:cs="Times New Roman"/>
        </w:rPr>
        <w:t>emisii</w:t>
      </w:r>
      <w:proofErr w:type="spellEnd"/>
      <w:r w:rsidR="00105F3C" w:rsidRPr="005970EB">
        <w:rPr>
          <w:rFonts w:cs="Times New Roman"/>
        </w:rPr>
        <w:t xml:space="preserve"> specific </w:t>
      </w:r>
      <w:proofErr w:type="spellStart"/>
      <w:r w:rsidR="00105F3C" w:rsidRPr="005970EB">
        <w:rPr>
          <w:rFonts w:cs="Times New Roman"/>
        </w:rPr>
        <w:t>pentru</w:t>
      </w:r>
      <w:proofErr w:type="spellEnd"/>
      <w:r w:rsidR="00105F3C" w:rsidRPr="005970EB">
        <w:rPr>
          <w:rFonts w:cs="Times New Roman"/>
        </w:rPr>
        <w:t xml:space="preserve"> </w:t>
      </w:r>
      <w:proofErr w:type="spellStart"/>
      <w:r w:rsidR="00105F3C" w:rsidRPr="005970EB">
        <w:rPr>
          <w:rFonts w:cs="Times New Roman"/>
        </w:rPr>
        <w:t>cărbune</w:t>
      </w:r>
      <w:proofErr w:type="spellEnd"/>
      <w:r w:rsidR="00105F3C" w:rsidRPr="005970EB">
        <w:rPr>
          <w:rFonts w:cs="Times New Roman"/>
        </w:rPr>
        <w:t>;</w:t>
      </w:r>
    </w:p>
    <w:p w14:paraId="24EFE3E7" w14:textId="77777777" w:rsidR="00105F3C" w:rsidRPr="005970EB" w:rsidRDefault="00000000" w:rsidP="00105F3C">
      <w:pPr>
        <w:jc w:val="both"/>
        <w:rPr>
          <w:rFonts w:cs="Times New Roman"/>
        </w:rPr>
      </w:pPr>
      <m:oMath>
        <m:sSub>
          <m:sSubPr>
            <m:ctrlPr>
              <w:rPr>
                <w:rFonts w:ascii="Cambria Math" w:hAnsi="Cambria Math" w:cs="Times New Roman"/>
                <w:szCs w:val="24"/>
                <w14:ligatures w14:val="standardContextual"/>
              </w:rPr>
            </m:ctrlPr>
          </m:sSubPr>
          <m:e>
            <m:r>
              <m:rPr>
                <m:sty m:val="p"/>
              </m:rPr>
              <w:rPr>
                <w:rFonts w:ascii="Cambria Math" w:hAnsi="Cambria Math" w:cs="Times New Roman"/>
              </w:rPr>
              <m:t>η</m:t>
            </m:r>
          </m:e>
          <m:sub>
            <m:r>
              <m:rPr>
                <m:sty m:val="p"/>
              </m:rPr>
              <w:rPr>
                <w:rFonts w:ascii="Cambria Math" w:hAnsi="Cambria Math" w:cs="Times New Roman"/>
              </w:rPr>
              <m:t>e</m:t>
            </m:r>
          </m:sub>
        </m:sSub>
        <m:r>
          <w:rPr>
            <w:rFonts w:ascii="Cambria Math" w:hAnsi="Cambria Math" w:cs="Times New Roman"/>
          </w:rPr>
          <m:t xml:space="preserve"> [-]</m:t>
        </m:r>
      </m:oMath>
      <w:r w:rsidR="00105F3C" w:rsidRPr="005970EB">
        <w:rPr>
          <w:rFonts w:cs="Times New Roman"/>
          <w:i/>
          <w:iCs/>
        </w:rPr>
        <w:t xml:space="preserve"> </w:t>
      </w:r>
      <w:proofErr w:type="spellStart"/>
      <w:r w:rsidR="00105F3C" w:rsidRPr="005970EB">
        <w:rPr>
          <w:rFonts w:cs="Times New Roman"/>
        </w:rPr>
        <w:t>reprezintă</w:t>
      </w:r>
      <w:proofErr w:type="spellEnd"/>
      <w:r w:rsidR="00105F3C" w:rsidRPr="005970EB">
        <w:rPr>
          <w:rFonts w:cs="Times New Roman"/>
        </w:rPr>
        <w:t xml:space="preserve"> </w:t>
      </w:r>
      <w:proofErr w:type="spellStart"/>
      <w:r w:rsidR="00105F3C" w:rsidRPr="005970EB">
        <w:rPr>
          <w:rFonts w:cs="Times New Roman"/>
        </w:rPr>
        <w:t>randamentul</w:t>
      </w:r>
      <w:proofErr w:type="spellEnd"/>
      <w:r w:rsidR="00105F3C" w:rsidRPr="005970EB">
        <w:rPr>
          <w:rFonts w:cs="Times New Roman"/>
        </w:rPr>
        <w:t xml:space="preserve"> electric al </w:t>
      </w:r>
      <w:proofErr w:type="spellStart"/>
      <w:r w:rsidR="00105F3C" w:rsidRPr="005970EB">
        <w:rPr>
          <w:rFonts w:cs="Times New Roman"/>
        </w:rPr>
        <w:t>unității</w:t>
      </w:r>
      <w:proofErr w:type="spellEnd"/>
      <w:r w:rsidR="00105F3C" w:rsidRPr="005970EB">
        <w:rPr>
          <w:rFonts w:cs="Times New Roman"/>
        </w:rPr>
        <w:t xml:space="preserve"> de </w:t>
      </w:r>
      <w:proofErr w:type="spellStart"/>
      <w:r w:rsidR="00105F3C" w:rsidRPr="005970EB">
        <w:rPr>
          <w:rFonts w:cs="Times New Roman"/>
        </w:rPr>
        <w:t>producere</w:t>
      </w:r>
      <w:proofErr w:type="spellEnd"/>
      <w:r w:rsidR="00105F3C" w:rsidRPr="005970EB">
        <w:rPr>
          <w:rFonts w:cs="Times New Roman"/>
        </w:rPr>
        <w:t xml:space="preserve"> </w:t>
      </w:r>
      <w:proofErr w:type="spellStart"/>
      <w:r w:rsidR="00105F3C" w:rsidRPr="005970EB">
        <w:rPr>
          <w:rFonts w:cs="Times New Roman"/>
        </w:rPr>
        <w:t>energie</w:t>
      </w:r>
      <w:proofErr w:type="spellEnd"/>
      <w:r w:rsidR="00105F3C" w:rsidRPr="005970EB">
        <w:rPr>
          <w:rFonts w:cs="Times New Roman"/>
        </w:rPr>
        <w:t>;</w:t>
      </w:r>
    </w:p>
    <w:p w14:paraId="7EC5FCDC" w14:textId="77777777" w:rsidR="00105F3C" w:rsidRPr="005970EB" w:rsidRDefault="00105F3C" w:rsidP="00105F3C">
      <w:pPr>
        <w:jc w:val="both"/>
        <w:rPr>
          <w:rFonts w:cs="Times New Roman"/>
        </w:rPr>
      </w:pPr>
      <m:oMath>
        <m:r>
          <m:rPr>
            <m:sty m:val="p"/>
          </m:rPr>
          <w:rPr>
            <w:rFonts w:ascii="Cambria Math" w:hAnsi="Cambria Math" w:cs="Times New Roman"/>
          </w:rPr>
          <m:t xml:space="preserve">∆B </m:t>
        </m:r>
        <m:d>
          <m:dPr>
            <m:begChr m:val="["/>
            <m:endChr m:val="]"/>
            <m:ctrlPr>
              <w:rPr>
                <w:rFonts w:ascii="Cambria Math" w:hAnsi="Cambria Math" w:cs="Times New Roman"/>
                <w:i/>
                <w:iCs/>
                <w:szCs w:val="24"/>
                <w14:ligatures w14:val="standardContextual"/>
              </w:rPr>
            </m:ctrlPr>
          </m:dPr>
          <m:e>
            <m:f>
              <m:fPr>
                <m:ctrlPr>
                  <w:rPr>
                    <w:rFonts w:ascii="Cambria Math" w:hAnsi="Cambria Math" w:cs="Times New Roman"/>
                    <w:i/>
                    <w:iCs/>
                    <w:szCs w:val="24"/>
                    <w14:ligatures w14:val="standardContextual"/>
                  </w:rPr>
                </m:ctrlPr>
              </m:fPr>
              <m:num>
                <m:r>
                  <w:rPr>
                    <w:rFonts w:ascii="Cambria Math" w:hAnsi="Cambria Math" w:cs="Times New Roman"/>
                  </w:rPr>
                  <m:t>MW</m:t>
                </m:r>
                <m:r>
                  <w:rPr>
                    <w:rFonts w:ascii="Cambria Math" w:hAnsi="Cambria Math" w:cs="Times New Roman"/>
                    <w:lang w:val="pt-PT"/>
                  </w:rPr>
                  <m:t>h</m:t>
                </m:r>
              </m:num>
              <m:den>
                <m:r>
                  <w:rPr>
                    <w:rFonts w:ascii="Cambria Math" w:hAnsi="Cambria Math" w:cs="Times New Roman"/>
                  </w:rPr>
                  <m:t>an</m:t>
                </m:r>
              </m:den>
            </m:f>
          </m:e>
        </m:d>
      </m:oMath>
      <w:r w:rsidRPr="005970EB">
        <w:rPr>
          <w:rFonts w:cs="Times New Roman"/>
          <w:i/>
          <w:iCs/>
        </w:rPr>
        <w:t xml:space="preserve"> </w:t>
      </w:r>
      <w:proofErr w:type="spellStart"/>
      <w:r w:rsidRPr="005970EB">
        <w:rPr>
          <w:rFonts w:cs="Times New Roman"/>
        </w:rPr>
        <w:t>reprezintă</w:t>
      </w:r>
      <w:proofErr w:type="spellEnd"/>
      <w:r w:rsidRPr="005970EB">
        <w:rPr>
          <w:rFonts w:cs="Times New Roman"/>
          <w:i/>
          <w:iCs/>
        </w:rPr>
        <w:t xml:space="preserve"> </w:t>
      </w:r>
      <w:proofErr w:type="spellStart"/>
      <w:r w:rsidRPr="005970EB">
        <w:rPr>
          <w:rFonts w:cs="Times New Roman"/>
        </w:rPr>
        <w:t>reducerea</w:t>
      </w:r>
      <w:proofErr w:type="spellEnd"/>
      <w:r w:rsidRPr="005970EB">
        <w:rPr>
          <w:rFonts w:cs="Times New Roman"/>
        </w:rPr>
        <w:t xml:space="preserve"> de </w:t>
      </w:r>
      <w:proofErr w:type="spellStart"/>
      <w:r w:rsidRPr="005970EB">
        <w:rPr>
          <w:rFonts w:cs="Times New Roman"/>
        </w:rPr>
        <w:t>consum</w:t>
      </w:r>
      <w:proofErr w:type="spellEnd"/>
      <w:r w:rsidRPr="005970EB">
        <w:rPr>
          <w:rFonts w:cs="Times New Roman"/>
        </w:rPr>
        <w:t xml:space="preserve"> de </w:t>
      </w:r>
      <w:proofErr w:type="spellStart"/>
      <w:r w:rsidRPr="005970EB">
        <w:rPr>
          <w:rFonts w:cs="Times New Roman"/>
        </w:rPr>
        <w:t>combustibil</w:t>
      </w:r>
      <w:proofErr w:type="spellEnd"/>
      <w:r w:rsidRPr="005970EB">
        <w:rPr>
          <w:rFonts w:cs="Times New Roman"/>
        </w:rPr>
        <w:t xml:space="preserve"> </w:t>
      </w:r>
      <w:proofErr w:type="spellStart"/>
      <w:r w:rsidRPr="005970EB">
        <w:rPr>
          <w:rFonts w:cs="Times New Roman"/>
        </w:rPr>
        <w:t>fosil</w:t>
      </w:r>
      <w:proofErr w:type="spellEnd"/>
      <w:r w:rsidRPr="005970EB">
        <w:rPr>
          <w:rFonts w:cs="Times New Roman"/>
        </w:rPr>
        <w:t xml:space="preserve">, </w:t>
      </w:r>
      <w:proofErr w:type="spellStart"/>
      <w:r w:rsidRPr="005970EB">
        <w:rPr>
          <w:rFonts w:cs="Times New Roman"/>
        </w:rPr>
        <w:t>comparativ</w:t>
      </w:r>
      <w:proofErr w:type="spellEnd"/>
      <w:r w:rsidRPr="005970EB">
        <w:rPr>
          <w:rFonts w:cs="Times New Roman"/>
        </w:rPr>
        <w:t xml:space="preserve"> cu </w:t>
      </w:r>
      <w:proofErr w:type="spellStart"/>
      <w:r w:rsidRPr="005970EB">
        <w:rPr>
          <w:rFonts w:cs="Times New Roman"/>
        </w:rPr>
        <w:t>producerea</w:t>
      </w:r>
      <w:proofErr w:type="spellEnd"/>
      <w:r w:rsidRPr="005970EB">
        <w:rPr>
          <w:rFonts w:cs="Times New Roman"/>
        </w:rPr>
        <w:t xml:space="preserve"> </w:t>
      </w:r>
      <w:proofErr w:type="spellStart"/>
      <w:r w:rsidRPr="005970EB">
        <w:rPr>
          <w:rFonts w:cs="Times New Roman"/>
        </w:rPr>
        <w:t>separată</w:t>
      </w:r>
      <w:proofErr w:type="spellEnd"/>
      <w:r w:rsidRPr="005970EB">
        <w:rPr>
          <w:rFonts w:cs="Times New Roman"/>
        </w:rPr>
        <w:t xml:space="preserve"> </w:t>
      </w:r>
      <w:proofErr w:type="gramStart"/>
      <w:r w:rsidRPr="005970EB">
        <w:rPr>
          <w:rFonts w:cs="Times New Roman"/>
        </w:rPr>
        <w:t>a</w:t>
      </w:r>
      <w:proofErr w:type="gramEnd"/>
      <w:r w:rsidRPr="005970EB">
        <w:rPr>
          <w:rFonts w:cs="Times New Roman"/>
        </w:rPr>
        <w:t xml:space="preserve"> </w:t>
      </w:r>
      <w:proofErr w:type="spellStart"/>
      <w:r w:rsidRPr="005970EB">
        <w:rPr>
          <w:rFonts w:cs="Times New Roman"/>
        </w:rPr>
        <w:t>energiei</w:t>
      </w:r>
      <w:proofErr w:type="spellEnd"/>
      <w:r w:rsidRPr="005970EB">
        <w:rPr>
          <w:rFonts w:cs="Times New Roman"/>
        </w:rPr>
        <w:t xml:space="preserve"> </w:t>
      </w:r>
      <w:proofErr w:type="spellStart"/>
      <w:r w:rsidRPr="005970EB">
        <w:rPr>
          <w:rFonts w:cs="Times New Roman"/>
        </w:rPr>
        <w:t>electrice</w:t>
      </w:r>
      <w:proofErr w:type="spellEnd"/>
      <w:r w:rsidRPr="005970EB">
        <w:rPr>
          <w:rFonts w:cs="Times New Roman"/>
        </w:rPr>
        <w:t xml:space="preserve"> </w:t>
      </w:r>
      <w:proofErr w:type="spellStart"/>
      <w:r w:rsidRPr="005970EB">
        <w:rPr>
          <w:rFonts w:cs="Times New Roman"/>
        </w:rPr>
        <w:t>și</w:t>
      </w:r>
      <w:proofErr w:type="spellEnd"/>
      <w:r w:rsidRPr="005970EB">
        <w:rPr>
          <w:rFonts w:cs="Times New Roman"/>
        </w:rPr>
        <w:t xml:space="preserve"> </w:t>
      </w:r>
      <w:proofErr w:type="spellStart"/>
      <w:r w:rsidRPr="005970EB">
        <w:rPr>
          <w:rFonts w:cs="Times New Roman"/>
        </w:rPr>
        <w:t>termice</w:t>
      </w:r>
      <w:proofErr w:type="spellEnd"/>
      <w:r w:rsidRPr="005970EB">
        <w:rPr>
          <w:rFonts w:cs="Times New Roman"/>
        </w:rPr>
        <w:t xml:space="preserve">, </w:t>
      </w:r>
      <w:proofErr w:type="spellStart"/>
      <w:r w:rsidRPr="005970EB">
        <w:rPr>
          <w:rFonts w:cs="Times New Roman"/>
        </w:rPr>
        <w:t>determinat</w:t>
      </w:r>
      <w:proofErr w:type="spellEnd"/>
      <w:r w:rsidRPr="005970EB">
        <w:rPr>
          <w:rFonts w:cs="Times New Roman"/>
        </w:rPr>
        <w:t xml:space="preserve"> cu </w:t>
      </w:r>
      <w:proofErr w:type="spellStart"/>
      <w:r w:rsidRPr="005970EB">
        <w:rPr>
          <w:rFonts w:cs="Times New Roman"/>
        </w:rPr>
        <w:t>relația</w:t>
      </w:r>
      <w:proofErr w:type="spellEnd"/>
      <w:r w:rsidRPr="005970EB">
        <w:rPr>
          <w:rFonts w:cs="Times New Roman"/>
        </w:rPr>
        <w:t>:</w:t>
      </w:r>
    </w:p>
    <w:p w14:paraId="0C828D7E" w14:textId="77777777" w:rsidR="00105F3C" w:rsidRPr="005970EB" w:rsidRDefault="00105F3C" w:rsidP="00105F3C">
      <w:pPr>
        <w:jc w:val="both"/>
        <w:rPr>
          <w:rFonts w:cs="Times New Roman"/>
        </w:rPr>
      </w:pPr>
      <m:oMathPara>
        <m:oMath>
          <m:r>
            <m:rPr>
              <m:sty m:val="p"/>
            </m:rPr>
            <w:rPr>
              <w:rFonts w:ascii="Cambria Math" w:hAnsi="Cambria Math" w:cs="Times New Roman"/>
            </w:rPr>
            <m:t>∆B=</m:t>
          </m:r>
          <m:sSub>
            <m:sSubPr>
              <m:ctrlPr>
                <w:rPr>
                  <w:rFonts w:ascii="Cambria Math" w:hAnsi="Cambria Math" w:cs="Times New Roman"/>
                  <w:szCs w:val="24"/>
                  <w14:ligatures w14:val="standardContextual"/>
                </w:rPr>
              </m:ctrlPr>
            </m:sSubPr>
            <m:e>
              <m:r>
                <m:rPr>
                  <m:sty m:val="p"/>
                </m:rPr>
                <w:rPr>
                  <w:rFonts w:ascii="Cambria Math" w:hAnsi="Cambria Math" w:cs="Times New Roman"/>
                </w:rPr>
                <m:t>B</m:t>
              </m:r>
            </m:e>
            <m:sub>
              <m:r>
                <m:rPr>
                  <m:sty m:val="p"/>
                </m:rPr>
                <w:rPr>
                  <w:rFonts w:ascii="Cambria Math" w:hAnsi="Cambria Math" w:cs="Times New Roman"/>
                </w:rPr>
                <m:t>separat</m:t>
              </m:r>
            </m:sub>
          </m:sSub>
          <m:r>
            <m:rPr>
              <m:sty m:val="p"/>
            </m:rPr>
            <w:rPr>
              <w:rFonts w:ascii="Cambria Math" w:hAnsi="Cambria Math" w:cs="Times New Roman"/>
            </w:rPr>
            <m:t>-</m:t>
          </m:r>
          <m:sSub>
            <m:sSubPr>
              <m:ctrlPr>
                <w:rPr>
                  <w:rFonts w:ascii="Cambria Math" w:hAnsi="Cambria Math" w:cs="Times New Roman"/>
                  <w:szCs w:val="24"/>
                  <w14:ligatures w14:val="standardContextual"/>
                </w:rPr>
              </m:ctrlPr>
            </m:sSubPr>
            <m:e>
              <m:r>
                <m:rPr>
                  <m:sty m:val="p"/>
                </m:rPr>
                <w:rPr>
                  <w:rFonts w:ascii="Cambria Math" w:hAnsi="Cambria Math" w:cs="Times New Roman"/>
                </w:rPr>
                <m:t>B</m:t>
              </m:r>
            </m:e>
            <m:sub>
              <m:r>
                <m:rPr>
                  <m:sty m:val="p"/>
                </m:rPr>
                <w:rPr>
                  <w:rFonts w:ascii="Cambria Math" w:hAnsi="Cambria Math" w:cs="Times New Roman"/>
                </w:rPr>
                <m:t>coge</m:t>
              </m:r>
            </m:sub>
          </m:sSub>
        </m:oMath>
      </m:oMathPara>
    </w:p>
    <w:p w14:paraId="077AE123" w14:textId="77777777" w:rsidR="00105F3C" w:rsidRPr="005970EB" w:rsidRDefault="00105F3C" w:rsidP="00105F3C">
      <w:pPr>
        <w:jc w:val="both"/>
        <w:rPr>
          <w:rFonts w:cs="Times New Roman"/>
          <w:lang w:val="ro-RO"/>
        </w:rPr>
      </w:pPr>
      <w:proofErr w:type="spellStart"/>
      <w:r w:rsidRPr="005970EB">
        <w:rPr>
          <w:rFonts w:cs="Times New Roman"/>
        </w:rPr>
        <w:t>în</w:t>
      </w:r>
      <w:proofErr w:type="spellEnd"/>
      <w:r w:rsidRPr="005970EB">
        <w:rPr>
          <w:rFonts w:cs="Times New Roman"/>
        </w:rPr>
        <w:t xml:space="preserve"> care:</w:t>
      </w:r>
    </w:p>
    <w:p w14:paraId="101B9E56" w14:textId="77777777" w:rsidR="00105F3C" w:rsidRPr="005970EB" w:rsidRDefault="00000000" w:rsidP="00105F3C">
      <w:pPr>
        <w:spacing w:line="360" w:lineRule="auto"/>
        <w:jc w:val="both"/>
        <w:rPr>
          <w:rFonts w:cs="Times New Roman"/>
        </w:rPr>
      </w:pPr>
      <m:oMath>
        <m:sSub>
          <m:sSubPr>
            <m:ctrlPr>
              <w:rPr>
                <w:rFonts w:ascii="Cambria Math" w:hAnsi="Cambria Math" w:cs="Times New Roman"/>
                <w:szCs w:val="24"/>
                <w14:ligatures w14:val="standardContextual"/>
              </w:rPr>
            </m:ctrlPr>
          </m:sSubPr>
          <m:e>
            <m:r>
              <m:rPr>
                <m:sty m:val="p"/>
              </m:rPr>
              <w:rPr>
                <w:rFonts w:ascii="Cambria Math" w:hAnsi="Cambria Math" w:cs="Times New Roman"/>
              </w:rPr>
              <m:t>B</m:t>
            </m:r>
          </m:e>
          <m:sub>
            <m:r>
              <m:rPr>
                <m:sty m:val="p"/>
              </m:rPr>
              <w:rPr>
                <w:rFonts w:ascii="Cambria Math" w:hAnsi="Cambria Math" w:cs="Times New Roman"/>
              </w:rPr>
              <m:t>separat</m:t>
            </m:r>
          </m:sub>
        </m:sSub>
        <m:r>
          <m:rPr>
            <m:sty m:val="p"/>
          </m:rPr>
          <w:rPr>
            <w:rFonts w:ascii="Cambria Math" w:hAnsi="Cambria Math" w:cs="Times New Roman"/>
          </w:rPr>
          <m:t xml:space="preserve"> </m:t>
        </m:r>
        <m:d>
          <m:dPr>
            <m:begChr m:val="["/>
            <m:endChr m:val="]"/>
            <m:ctrlPr>
              <w:rPr>
                <w:rFonts w:ascii="Cambria Math" w:hAnsi="Cambria Math" w:cs="Times New Roman"/>
                <w:szCs w:val="24"/>
                <w14:ligatures w14:val="standardContextual"/>
              </w:rPr>
            </m:ctrlPr>
          </m:dPr>
          <m:e>
            <m:f>
              <m:fPr>
                <m:ctrlPr>
                  <w:rPr>
                    <w:rFonts w:ascii="Cambria Math" w:hAnsi="Cambria Math" w:cs="Times New Roman"/>
                    <w:szCs w:val="24"/>
                    <w14:ligatures w14:val="standardContextual"/>
                  </w:rPr>
                </m:ctrlPr>
              </m:fPr>
              <m:num>
                <m:r>
                  <m:rPr>
                    <m:sty m:val="p"/>
                  </m:rPr>
                  <w:rPr>
                    <w:rFonts w:ascii="Cambria Math" w:hAnsi="Cambria Math" w:cs="Times New Roman"/>
                  </w:rPr>
                  <m:t>MWh</m:t>
                </m:r>
              </m:num>
              <m:den>
                <m:r>
                  <m:rPr>
                    <m:sty m:val="p"/>
                  </m:rPr>
                  <w:rPr>
                    <w:rFonts w:ascii="Cambria Math" w:hAnsi="Cambria Math" w:cs="Times New Roman"/>
                  </w:rPr>
                  <m:t>an</m:t>
                </m:r>
              </m:den>
            </m:f>
          </m:e>
        </m:d>
      </m:oMath>
      <w:r w:rsidR="00105F3C" w:rsidRPr="005970EB">
        <w:rPr>
          <w:rFonts w:cs="Times New Roman"/>
        </w:rPr>
        <w:t xml:space="preserve"> – necesarul de combustibil în cazul producerii separate </w:t>
      </w:r>
      <w:proofErr w:type="gramStart"/>
      <w:r w:rsidR="00105F3C" w:rsidRPr="005970EB">
        <w:rPr>
          <w:rFonts w:cs="Times New Roman"/>
        </w:rPr>
        <w:t>a</w:t>
      </w:r>
      <w:proofErr w:type="gramEnd"/>
      <w:r w:rsidR="00105F3C" w:rsidRPr="005970EB">
        <w:rPr>
          <w:rFonts w:cs="Times New Roman"/>
        </w:rPr>
        <w:t xml:space="preserve"> energiei electrice și termice;</w:t>
      </w:r>
    </w:p>
    <w:p w14:paraId="0E95F993" w14:textId="77777777" w:rsidR="00105F3C" w:rsidRPr="005970EB" w:rsidRDefault="00000000" w:rsidP="00105F3C">
      <w:pPr>
        <w:spacing w:line="360" w:lineRule="auto"/>
        <w:jc w:val="both"/>
        <w:rPr>
          <w:rFonts w:cs="Times New Roman"/>
        </w:rPr>
      </w:pPr>
      <m:oMath>
        <m:sSub>
          <m:sSubPr>
            <m:ctrlPr>
              <w:rPr>
                <w:rFonts w:ascii="Cambria Math" w:hAnsi="Cambria Math" w:cs="Times New Roman"/>
                <w:szCs w:val="24"/>
                <w14:ligatures w14:val="standardContextual"/>
              </w:rPr>
            </m:ctrlPr>
          </m:sSubPr>
          <m:e>
            <m:r>
              <m:rPr>
                <m:sty m:val="p"/>
              </m:rPr>
              <w:rPr>
                <w:rFonts w:ascii="Cambria Math" w:hAnsi="Cambria Math" w:cs="Times New Roman"/>
              </w:rPr>
              <m:t>B</m:t>
            </m:r>
          </m:e>
          <m:sub>
            <m:r>
              <m:rPr>
                <m:sty m:val="p"/>
              </m:rPr>
              <w:rPr>
                <w:rFonts w:ascii="Cambria Math" w:hAnsi="Cambria Math" w:cs="Times New Roman"/>
              </w:rPr>
              <m:t>coge</m:t>
            </m:r>
          </m:sub>
        </m:sSub>
        <m:d>
          <m:dPr>
            <m:begChr m:val="["/>
            <m:endChr m:val="]"/>
            <m:ctrlPr>
              <w:rPr>
                <w:rFonts w:ascii="Cambria Math" w:hAnsi="Cambria Math" w:cs="Times New Roman"/>
                <w:szCs w:val="24"/>
                <w14:ligatures w14:val="standardContextual"/>
              </w:rPr>
            </m:ctrlPr>
          </m:dPr>
          <m:e>
            <m:f>
              <m:fPr>
                <m:ctrlPr>
                  <w:rPr>
                    <w:rFonts w:ascii="Cambria Math" w:hAnsi="Cambria Math" w:cs="Times New Roman"/>
                    <w:szCs w:val="24"/>
                    <w14:ligatures w14:val="standardContextual"/>
                  </w:rPr>
                </m:ctrlPr>
              </m:fPr>
              <m:num>
                <m:r>
                  <m:rPr>
                    <m:sty m:val="p"/>
                  </m:rPr>
                  <w:rPr>
                    <w:rFonts w:ascii="Cambria Math" w:hAnsi="Cambria Math" w:cs="Times New Roman"/>
                  </w:rPr>
                  <m:t>MWh</m:t>
                </m:r>
              </m:num>
              <m:den>
                <m:r>
                  <m:rPr>
                    <m:sty m:val="p"/>
                  </m:rPr>
                  <w:rPr>
                    <w:rFonts w:ascii="Cambria Math" w:hAnsi="Cambria Math" w:cs="Times New Roman"/>
                  </w:rPr>
                  <m:t>an</m:t>
                </m:r>
              </m:den>
            </m:f>
          </m:e>
        </m:d>
      </m:oMath>
      <w:r w:rsidR="00105F3C" w:rsidRPr="005970EB">
        <w:rPr>
          <w:rFonts w:cs="Times New Roman"/>
        </w:rPr>
        <w:t xml:space="preserve"> – combustibilul necesar pentru producerea energiei termice, în cogenerare de înaltă eficiență, ținând cont de randamentul electric al echipamentului.</w:t>
      </w:r>
    </w:p>
    <w:p w14:paraId="0FC48ADA" w14:textId="5197C6B0" w:rsidR="00817D92" w:rsidRPr="005970EB" w:rsidRDefault="00817D92" w:rsidP="005F3A63">
      <w:pPr>
        <w:spacing w:after="160" w:line="259" w:lineRule="auto"/>
        <w:jc w:val="both"/>
        <w:rPr>
          <w:rFonts w:cs="Times New Roman"/>
          <w:bCs/>
          <w:noProof/>
          <w:szCs w:val="24"/>
          <w:lang w:val="ro-RO"/>
        </w:rPr>
      </w:pPr>
      <w:r w:rsidRPr="005970EB">
        <w:rPr>
          <w:rFonts w:cs="Times New Roman"/>
          <w:b/>
          <w:noProof/>
          <w:szCs w:val="24"/>
          <w:lang w:val="ro-RO"/>
        </w:rPr>
        <w:t xml:space="preserve">Indicatorul I.2 = </w:t>
      </w:r>
      <w:r w:rsidRPr="005970EB">
        <w:rPr>
          <w:rFonts w:cs="Times New Roman"/>
          <w:bCs/>
          <w:noProof/>
          <w:szCs w:val="24"/>
          <w:lang w:val="ro-RO"/>
        </w:rPr>
        <w:t xml:space="preserve">creșterea capacității de producție a energiei din cogenerare, dezvoltată / echipată cu sprijinul proiectului. Include energie electrică și energie termică. </w:t>
      </w:r>
    </w:p>
    <w:p w14:paraId="3DB59532" w14:textId="6EFEBCEF" w:rsidR="002B3D6C" w:rsidRPr="005970EB" w:rsidRDefault="00817D92" w:rsidP="005F3A63">
      <w:pPr>
        <w:spacing w:after="160" w:line="259" w:lineRule="auto"/>
        <w:jc w:val="both"/>
        <w:rPr>
          <w:rFonts w:cs="Times New Roman"/>
          <w:bCs/>
          <w:noProof/>
          <w:szCs w:val="24"/>
          <w:lang w:val="ro-RO"/>
        </w:rPr>
      </w:pPr>
      <w:r w:rsidRPr="005970EB">
        <w:rPr>
          <w:rFonts w:cs="Times New Roman"/>
          <w:b/>
          <w:noProof/>
          <w:szCs w:val="24"/>
          <w:u w:val="single"/>
          <w:lang w:val="ro-RO"/>
        </w:rPr>
        <w:t>Formula de calcul</w:t>
      </w:r>
      <w:r w:rsidRPr="005970EB">
        <w:rPr>
          <w:rFonts w:cs="Times New Roman"/>
          <w:b/>
          <w:noProof/>
          <w:szCs w:val="24"/>
          <w:lang w:val="ro-RO"/>
        </w:rPr>
        <w:t xml:space="preserve">: </w:t>
      </w:r>
      <w:r w:rsidR="00976AF8" w:rsidRPr="005970EB">
        <w:rPr>
          <w:rFonts w:cs="Times New Roman"/>
          <w:szCs w:val="24"/>
          <w:lang w:val="ro-RO" w:eastAsia="sk-SK"/>
        </w:rPr>
        <w:t xml:space="preserve">În cazul producției de energie din cogenerare, estimarea are la bază cantitatea de energie primară produsă de unitățile sprijinite, pe perioada unui an (fie anul ulterior finalizării proiectului sau anul calendaristic ulterior finalizării proiectului). Energia din surse regenerabile ar trebui să fie neutră în ce privește gazele cu efect de seră. </w:t>
      </w:r>
      <w:r w:rsidRPr="005970EB">
        <w:rPr>
          <w:rFonts w:cs="Times New Roman"/>
          <w:bCs/>
          <w:noProof/>
          <w:szCs w:val="24"/>
          <w:lang w:val="ro-RO"/>
        </w:rPr>
        <w:t>Capacitate instalată în cogenerare de înaltă eficienţă, exprimată în MW.</w:t>
      </w:r>
    </w:p>
    <w:p w14:paraId="4C16B191" w14:textId="752FA704" w:rsidR="00846625" w:rsidRPr="005970EB" w:rsidRDefault="00817D92" w:rsidP="00846625">
      <w:pPr>
        <w:shd w:val="clear" w:color="auto" w:fill="FFFFFF" w:themeFill="background1"/>
        <w:spacing w:after="0" w:line="240" w:lineRule="auto"/>
        <w:jc w:val="both"/>
        <w:rPr>
          <w:rFonts w:cs="Times New Roman"/>
          <w:szCs w:val="24"/>
          <w:lang w:val="ro-RO"/>
        </w:rPr>
      </w:pPr>
      <w:r w:rsidRPr="005970EB">
        <w:rPr>
          <w:rFonts w:cs="Times New Roman"/>
          <w:b/>
          <w:szCs w:val="24"/>
          <w:lang w:val="ro-RO" w:eastAsia="sk-SK"/>
        </w:rPr>
        <w:t>Indicatorul I.</w:t>
      </w:r>
      <w:r w:rsidR="00D17A41" w:rsidRPr="005970EB">
        <w:rPr>
          <w:rFonts w:cs="Times New Roman"/>
          <w:b/>
          <w:szCs w:val="24"/>
          <w:lang w:val="ro-RO" w:eastAsia="sk-SK"/>
        </w:rPr>
        <w:t>3</w:t>
      </w:r>
      <w:r w:rsidRPr="005970EB">
        <w:rPr>
          <w:rFonts w:cs="Times New Roman"/>
          <w:b/>
          <w:szCs w:val="24"/>
          <w:lang w:val="ro-RO" w:eastAsia="sk-SK"/>
        </w:rPr>
        <w:t xml:space="preserve"> </w:t>
      </w:r>
      <w:r w:rsidR="002D2D4D" w:rsidRPr="005970EB">
        <w:rPr>
          <w:rFonts w:eastAsia="Times New Roman" w:cs="Times New Roman"/>
          <w:szCs w:val="24"/>
          <w:lang w:val="ro-RO"/>
        </w:rPr>
        <w:t>–</w:t>
      </w:r>
      <w:r w:rsidR="002B3D6C" w:rsidRPr="005970EB">
        <w:rPr>
          <w:rFonts w:cs="Times New Roman"/>
          <w:lang w:val="ro-RO"/>
        </w:rPr>
        <w:t xml:space="preserve"> </w:t>
      </w:r>
      <w:r w:rsidR="00846625" w:rsidRPr="005970EB">
        <w:rPr>
          <w:rFonts w:cs="Times New Roman"/>
          <w:szCs w:val="24"/>
          <w:lang w:val="ro-RO"/>
        </w:rPr>
        <w:t>Reducerea consumului anual total de energie primară pentru entitățile care beneficiază de sprijin</w:t>
      </w:r>
      <w:r w:rsidR="00D75DFC" w:rsidRPr="005970EB">
        <w:rPr>
          <w:rFonts w:cs="Times New Roman"/>
          <w:szCs w:val="24"/>
          <w:lang w:val="ro-RO"/>
        </w:rPr>
        <w:t xml:space="preserve"> </w:t>
      </w:r>
      <w:r w:rsidR="00846625" w:rsidRPr="005970EB">
        <w:rPr>
          <w:rFonts w:cs="Times New Roman"/>
          <w:szCs w:val="24"/>
          <w:lang w:val="ro-RO"/>
        </w:rPr>
        <w:t>în cadrul programului cheie 5.</w:t>
      </w:r>
    </w:p>
    <w:p w14:paraId="1DA6E6FD" w14:textId="7A31AC1D" w:rsidR="00846625" w:rsidRPr="005970EB" w:rsidRDefault="00846625" w:rsidP="00846625">
      <w:pPr>
        <w:shd w:val="clear" w:color="auto" w:fill="FFFFFF" w:themeFill="background1"/>
        <w:spacing w:after="0" w:line="240" w:lineRule="auto"/>
        <w:jc w:val="both"/>
        <w:rPr>
          <w:rFonts w:cs="Times New Roman"/>
          <w:szCs w:val="24"/>
          <w:lang w:val="ro-RO" w:eastAsia="sk-SK"/>
        </w:rPr>
      </w:pPr>
      <w:bookmarkStart w:id="27" w:name="_Hlk164244773"/>
      <w:r w:rsidRPr="005970EB">
        <w:rPr>
          <w:rFonts w:cs="Times New Roman"/>
          <w:b/>
          <w:szCs w:val="24"/>
          <w:u w:val="single"/>
          <w:lang w:val="ro-RO" w:eastAsia="sk-SK"/>
        </w:rPr>
        <w:t>Formula de calcul</w:t>
      </w:r>
      <w:r w:rsidRPr="005970EB">
        <w:rPr>
          <w:rFonts w:cs="Times New Roman"/>
          <w:szCs w:val="24"/>
          <w:lang w:val="ro-RO" w:eastAsia="sk-SK"/>
        </w:rPr>
        <w:t>:</w:t>
      </w:r>
      <w:r w:rsidRPr="005970EB">
        <w:rPr>
          <w:rFonts w:cs="Times New Roman"/>
          <w:lang w:val="ro-RO"/>
        </w:rPr>
        <w:t xml:space="preserve"> </w:t>
      </w:r>
      <w:bookmarkEnd w:id="27"/>
      <w:r w:rsidRPr="005970EB">
        <w:rPr>
          <w:rFonts w:cs="Times New Roman"/>
          <w:szCs w:val="24"/>
          <w:lang w:val="ro-RO" w:eastAsia="sk-SK"/>
        </w:rPr>
        <w:t xml:space="preserve">Economia de energie primară este calculată în baza formulei din </w:t>
      </w:r>
      <w:r w:rsidR="008C2238" w:rsidRPr="005970EB">
        <w:rPr>
          <w:rFonts w:cs="Times New Roman"/>
          <w:szCs w:val="24"/>
          <w:lang w:val="ro-RO" w:eastAsia="sk-SK"/>
        </w:rPr>
        <w:t>Anexa II (Metodologia de determinare a eficienței procesului de cogenerare din Directiva 2012/27/UE privind eficiența energetică cu modificarile ulterioare</w:t>
      </w:r>
      <w:r w:rsidR="00382FB4" w:rsidRPr="005970EB">
        <w:rPr>
          <w:rFonts w:cs="Times New Roman"/>
          <w:szCs w:val="24"/>
          <w:lang w:val="ro-RO" w:eastAsia="sk-SK"/>
        </w:rPr>
        <w:t xml:space="preserve">, respectiv din Anexa III din </w:t>
      </w:r>
      <w:r w:rsidR="00382FB4" w:rsidRPr="005970EB">
        <w:rPr>
          <w:rFonts w:cs="Times New Roman"/>
          <w:lang w:val="ro-RO"/>
        </w:rPr>
        <w:t>Directiva (UE) 2023/1791</w:t>
      </w:r>
      <w:r w:rsidR="00382FB4" w:rsidRPr="005970EB">
        <w:rPr>
          <w:rFonts w:cs="Times New Roman"/>
          <w:szCs w:val="24"/>
          <w:lang w:val="ro-RO" w:eastAsia="sk-SK"/>
        </w:rPr>
        <w:t xml:space="preserve"> privind eficiența energetică</w:t>
      </w:r>
      <w:r w:rsidRPr="005970EB">
        <w:rPr>
          <w:rFonts w:cs="Times New Roman"/>
          <w:szCs w:val="24"/>
          <w:lang w:val="ro-RO" w:eastAsia="sk-SK"/>
        </w:rPr>
        <w:t>.</w:t>
      </w:r>
    </w:p>
    <w:p w14:paraId="322DFFFF" w14:textId="77777777" w:rsidR="00AD6034" w:rsidRPr="005970EB" w:rsidRDefault="00AD6034" w:rsidP="00846625">
      <w:pPr>
        <w:shd w:val="clear" w:color="auto" w:fill="FFFFFF" w:themeFill="background1"/>
        <w:spacing w:after="0" w:line="240" w:lineRule="auto"/>
        <w:jc w:val="both"/>
        <w:rPr>
          <w:rFonts w:cs="Times New Roman"/>
          <w:sz w:val="6"/>
          <w:szCs w:val="6"/>
          <w:lang w:val="ro-RO" w:eastAsia="sk-SK"/>
        </w:rPr>
      </w:pPr>
    </w:p>
    <w:p w14:paraId="7F9057DA" w14:textId="072B3BB4" w:rsidR="00FF2873" w:rsidRPr="005970EB" w:rsidRDefault="00FF2873" w:rsidP="00A72B5E">
      <w:pPr>
        <w:keepNext/>
        <w:shd w:val="clear" w:color="auto" w:fill="548DD4" w:themeFill="text2" w:themeFillTint="99"/>
        <w:spacing w:before="0" w:after="60" w:line="240" w:lineRule="auto"/>
        <w:outlineLvl w:val="1"/>
        <w:rPr>
          <w:rFonts w:eastAsia="MS Mincho" w:cs="Times New Roman"/>
          <w:b/>
          <w:bCs/>
          <w:iCs/>
          <w:sz w:val="28"/>
          <w:szCs w:val="28"/>
          <w:lang w:val="ro-RO"/>
        </w:rPr>
      </w:pPr>
      <w:bookmarkStart w:id="28" w:name="_Toc167727228"/>
      <w:r w:rsidRPr="005970EB">
        <w:rPr>
          <w:rFonts w:eastAsia="MS Mincho" w:cs="Times New Roman"/>
          <w:b/>
          <w:bCs/>
          <w:iCs/>
          <w:sz w:val="28"/>
          <w:szCs w:val="28"/>
          <w:lang w:val="ro-RO"/>
        </w:rPr>
        <w:lastRenderedPageBreak/>
        <w:t>1.</w:t>
      </w:r>
      <w:r w:rsidR="00926A22" w:rsidRPr="005970EB">
        <w:rPr>
          <w:rFonts w:eastAsia="MS Mincho" w:cs="Times New Roman"/>
          <w:b/>
          <w:bCs/>
          <w:iCs/>
          <w:sz w:val="28"/>
          <w:szCs w:val="28"/>
          <w:lang w:val="ro-RO"/>
        </w:rPr>
        <w:t>6</w:t>
      </w:r>
      <w:r w:rsidRPr="005970EB">
        <w:rPr>
          <w:rFonts w:eastAsia="MS Mincho" w:cs="Times New Roman"/>
          <w:b/>
          <w:bCs/>
          <w:iCs/>
          <w:sz w:val="28"/>
          <w:szCs w:val="28"/>
          <w:lang w:val="ro-RO"/>
        </w:rPr>
        <w:t>. Alocare</w:t>
      </w:r>
      <w:r w:rsidR="005A254B" w:rsidRPr="005970EB">
        <w:rPr>
          <w:rFonts w:eastAsia="MS Mincho" w:cs="Times New Roman"/>
          <w:b/>
          <w:bCs/>
          <w:iCs/>
          <w:sz w:val="28"/>
          <w:szCs w:val="28"/>
          <w:lang w:val="ro-RO"/>
        </w:rPr>
        <w:t>a stabilită pentru apelul de proiecte</w:t>
      </w:r>
      <w:bookmarkEnd w:id="28"/>
    </w:p>
    <w:p w14:paraId="005167A0" w14:textId="5EA4CF6A" w:rsidR="000F5640" w:rsidRPr="005970EB" w:rsidRDefault="00C378A7" w:rsidP="000C6858">
      <w:pPr>
        <w:spacing w:before="0" w:after="0" w:line="240" w:lineRule="auto"/>
        <w:jc w:val="both"/>
        <w:rPr>
          <w:rFonts w:cs="Times New Roman"/>
          <w:szCs w:val="24"/>
          <w:lang w:val="ro-RO"/>
        </w:rPr>
      </w:pPr>
      <w:r w:rsidRPr="005970EB">
        <w:rPr>
          <w:rFonts w:cs="Times New Roman"/>
          <w:szCs w:val="24"/>
          <w:lang w:val="ro-RO"/>
        </w:rPr>
        <w:t xml:space="preserve">Bugetul total estimat al schemei se </w:t>
      </w:r>
      <w:r w:rsidR="0009334D" w:rsidRPr="005970EB">
        <w:rPr>
          <w:rFonts w:cs="Times New Roman"/>
          <w:szCs w:val="24"/>
          <w:lang w:val="ro-RO"/>
        </w:rPr>
        <w:t>constituie</w:t>
      </w:r>
      <w:r w:rsidRPr="005970EB">
        <w:rPr>
          <w:rFonts w:cs="Times New Roman"/>
          <w:szCs w:val="24"/>
          <w:lang w:val="ro-RO"/>
        </w:rPr>
        <w:t xml:space="preserve"> din echivalentul în lei a</w:t>
      </w:r>
      <w:r w:rsidR="0092442F" w:rsidRPr="005970EB">
        <w:rPr>
          <w:rFonts w:cs="Times New Roman"/>
          <w:szCs w:val="24"/>
          <w:lang w:val="ro-RO"/>
        </w:rPr>
        <w:t>l</w:t>
      </w:r>
      <w:r w:rsidRPr="005970EB">
        <w:rPr>
          <w:rFonts w:cs="Times New Roman"/>
          <w:szCs w:val="24"/>
          <w:lang w:val="ro-RO"/>
        </w:rPr>
        <w:t xml:space="preserve"> sumei de de 361.950.000 euro (echivalentul în lei la cursul euro</w:t>
      </w:r>
      <w:r w:rsidRPr="005970EB">
        <w:rPr>
          <w:rStyle w:val="Referinnotdesubsol"/>
          <w:rFonts w:cs="Times New Roman"/>
          <w:szCs w:val="24"/>
          <w:lang w:val="ro-RO"/>
        </w:rPr>
        <w:footnoteReference w:id="5"/>
      </w:r>
      <w:r w:rsidRPr="005970EB">
        <w:rPr>
          <w:rFonts w:cs="Times New Roman"/>
          <w:szCs w:val="24"/>
          <w:lang w:val="ro-RO"/>
        </w:rPr>
        <w:t xml:space="preserve"> ) aferent Fondului pentru </w:t>
      </w:r>
      <w:r w:rsidR="008C2C7A" w:rsidRPr="005970EB">
        <w:rPr>
          <w:rFonts w:cs="Times New Roman"/>
          <w:szCs w:val="24"/>
          <w:lang w:val="ro-RO"/>
        </w:rPr>
        <w:t>m</w:t>
      </w:r>
      <w:r w:rsidRPr="005970EB">
        <w:rPr>
          <w:rFonts w:cs="Times New Roman"/>
          <w:szCs w:val="24"/>
          <w:lang w:val="ro-RO"/>
        </w:rPr>
        <w:t xml:space="preserve">odernizare, </w:t>
      </w:r>
      <w:r w:rsidR="00FD64A6" w:rsidRPr="005970EB">
        <w:rPr>
          <w:rFonts w:cs="Times New Roman"/>
          <w:szCs w:val="24"/>
          <w:lang w:val="ro-RO"/>
        </w:rPr>
        <w:t xml:space="preserve">bugetul total </w:t>
      </w:r>
      <w:r w:rsidRPr="005970EB">
        <w:rPr>
          <w:rFonts w:cs="Times New Roman"/>
          <w:szCs w:val="24"/>
          <w:lang w:val="ro-RO"/>
        </w:rPr>
        <w:t>fiind defalcat astfel:</w:t>
      </w:r>
      <w:r w:rsidR="00565938" w:rsidRPr="005970EB">
        <w:rPr>
          <w:rFonts w:cs="Times New Roman"/>
          <w:szCs w:val="24"/>
          <w:lang w:val="ro-RO"/>
        </w:rPr>
        <w:t xml:space="preserve"> </w:t>
      </w:r>
    </w:p>
    <w:p w14:paraId="626AEC85" w14:textId="77777777" w:rsidR="00382FB4" w:rsidRPr="005970EB" w:rsidRDefault="00382FB4" w:rsidP="005F3A63">
      <w:pPr>
        <w:spacing w:after="0" w:line="240" w:lineRule="auto"/>
        <w:jc w:val="both"/>
        <w:rPr>
          <w:rFonts w:cs="Times New Roman"/>
          <w:sz w:val="2"/>
          <w:szCs w:val="2"/>
          <w:lang w:val="ro-RO"/>
        </w:rPr>
      </w:pPr>
    </w:p>
    <w:tbl>
      <w:tblPr>
        <w:tblW w:w="9751" w:type="dxa"/>
        <w:jc w:val="center"/>
        <w:tblBorders>
          <w:top w:val="single" w:sz="24" w:space="0" w:color="auto"/>
          <w:left w:val="single" w:sz="24" w:space="0" w:color="auto"/>
          <w:bottom w:val="single" w:sz="24" w:space="0" w:color="auto"/>
          <w:right w:val="single" w:sz="24" w:space="0" w:color="auto"/>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8"/>
        <w:gridCol w:w="2693"/>
      </w:tblGrid>
      <w:tr w:rsidR="002D2D4D" w:rsidRPr="005970EB" w14:paraId="7473E789" w14:textId="77777777" w:rsidTr="005970EB">
        <w:trPr>
          <w:trHeight w:val="417"/>
          <w:jc w:val="center"/>
        </w:trPr>
        <w:tc>
          <w:tcPr>
            <w:tcW w:w="7058" w:type="dxa"/>
            <w:shd w:val="clear" w:color="auto" w:fill="EAF1DD" w:themeFill="accent3" w:themeFillTint="33"/>
          </w:tcPr>
          <w:p w14:paraId="06CD3B2D" w14:textId="4DBE14A1" w:rsidR="002D2D4D" w:rsidRPr="005970EB" w:rsidRDefault="002D2D4D" w:rsidP="005970EB">
            <w:pPr>
              <w:pStyle w:val="TableParagraph"/>
              <w:spacing w:before="0" w:line="276" w:lineRule="auto"/>
              <w:ind w:left="0"/>
              <w:jc w:val="center"/>
              <w:rPr>
                <w:b/>
                <w:szCs w:val="20"/>
              </w:rPr>
            </w:pPr>
            <w:r w:rsidRPr="005970EB">
              <w:rPr>
                <w:b/>
                <w:szCs w:val="20"/>
              </w:rPr>
              <w:t>Acțiune</w:t>
            </w:r>
          </w:p>
        </w:tc>
        <w:tc>
          <w:tcPr>
            <w:tcW w:w="2693" w:type="dxa"/>
            <w:shd w:val="clear" w:color="auto" w:fill="EAF1DD" w:themeFill="accent3" w:themeFillTint="33"/>
          </w:tcPr>
          <w:p w14:paraId="3344E0E1" w14:textId="3E04AC10" w:rsidR="00436339" w:rsidRPr="005970EB" w:rsidRDefault="002D2D4D" w:rsidP="005970EB">
            <w:pPr>
              <w:pStyle w:val="TableParagraph"/>
              <w:spacing w:before="0" w:line="276" w:lineRule="auto"/>
              <w:ind w:left="112"/>
              <w:jc w:val="center"/>
              <w:rPr>
                <w:b/>
                <w:szCs w:val="20"/>
              </w:rPr>
            </w:pPr>
            <w:r w:rsidRPr="005970EB">
              <w:rPr>
                <w:b/>
                <w:szCs w:val="20"/>
              </w:rPr>
              <w:t xml:space="preserve">Alocare buget Fond pentru </w:t>
            </w:r>
            <w:r w:rsidR="001838ED" w:rsidRPr="005970EB">
              <w:rPr>
                <w:b/>
                <w:szCs w:val="20"/>
              </w:rPr>
              <w:t>m</w:t>
            </w:r>
            <w:r w:rsidR="00436339" w:rsidRPr="005970EB">
              <w:rPr>
                <w:b/>
                <w:szCs w:val="20"/>
              </w:rPr>
              <w:t>odernizare</w:t>
            </w:r>
            <w:r w:rsidR="005970EB" w:rsidRPr="005970EB">
              <w:rPr>
                <w:b/>
                <w:szCs w:val="20"/>
              </w:rPr>
              <w:t xml:space="preserve"> </w:t>
            </w:r>
            <w:r w:rsidRPr="005970EB">
              <w:rPr>
                <w:b/>
                <w:szCs w:val="20"/>
              </w:rPr>
              <w:t>(euro)</w:t>
            </w:r>
          </w:p>
        </w:tc>
      </w:tr>
      <w:tr w:rsidR="002D2D4D" w:rsidRPr="005970EB" w14:paraId="3D7E5915" w14:textId="77777777" w:rsidTr="000E1401">
        <w:trPr>
          <w:trHeight w:val="1351"/>
          <w:jc w:val="center"/>
        </w:trPr>
        <w:tc>
          <w:tcPr>
            <w:tcW w:w="7058" w:type="dxa"/>
          </w:tcPr>
          <w:p w14:paraId="1D865DC5" w14:textId="3F35CD0C" w:rsidR="00382FB4" w:rsidRPr="005970EB" w:rsidRDefault="002D2D4D" w:rsidP="005970EB">
            <w:pPr>
              <w:pStyle w:val="TableParagraph"/>
              <w:spacing w:before="0" w:line="276" w:lineRule="auto"/>
              <w:ind w:left="107" w:right="90"/>
              <w:jc w:val="both"/>
              <w:rPr>
                <w:i/>
                <w:szCs w:val="20"/>
              </w:rPr>
            </w:pPr>
            <w:r w:rsidRPr="005970EB">
              <w:rPr>
                <w:i/>
                <w:szCs w:val="20"/>
              </w:rPr>
              <w:t xml:space="preserve">Realizarea unităților de producţie a energiei electrice și termice în cogenerare de înaltă eficiență, în sectorul încălzirii centralizate, prin folosirea gazului natural, pregătite pentru amestec cu gazele regenerabile/ cu emisii reduse, inclusiv hidrogen verde, oferind centralelor posibilitatea să atingă pe </w:t>
            </w:r>
            <w:r w:rsidR="007E179D" w:rsidRPr="005970EB">
              <w:rPr>
                <w:i/>
                <w:szCs w:val="20"/>
              </w:rPr>
              <w:t>durata de viață economică</w:t>
            </w:r>
            <w:r w:rsidRPr="005970EB">
              <w:rPr>
                <w:i/>
                <w:szCs w:val="20"/>
              </w:rPr>
              <w:t>, pragul de maximum 250g CO2 eq/</w:t>
            </w:r>
            <w:r w:rsidR="00CD242A" w:rsidRPr="005970EB">
              <w:rPr>
                <w:i/>
                <w:szCs w:val="20"/>
              </w:rPr>
              <w:t>kWh</w:t>
            </w:r>
            <w:r w:rsidR="007E179D" w:rsidRPr="005970EB">
              <w:rPr>
                <w:i/>
                <w:szCs w:val="20"/>
              </w:rPr>
              <w:t>, iar randamentul global brut trebuie să fie de minimum 80%</w:t>
            </w:r>
          </w:p>
        </w:tc>
        <w:tc>
          <w:tcPr>
            <w:tcW w:w="2693" w:type="dxa"/>
          </w:tcPr>
          <w:p w14:paraId="46C810BA" w14:textId="77777777" w:rsidR="002D2D4D" w:rsidRPr="005970EB" w:rsidRDefault="002D2D4D" w:rsidP="00C8471B">
            <w:pPr>
              <w:pStyle w:val="TableParagraph"/>
              <w:spacing w:before="131" w:line="276" w:lineRule="auto"/>
              <w:ind w:left="590"/>
              <w:jc w:val="center"/>
              <w:rPr>
                <w:b/>
                <w:bCs/>
                <w:szCs w:val="20"/>
              </w:rPr>
            </w:pPr>
          </w:p>
          <w:p w14:paraId="04369853" w14:textId="0E080C8B" w:rsidR="002D2D4D" w:rsidRPr="005970EB" w:rsidRDefault="002D2D4D" w:rsidP="00AD6034">
            <w:pPr>
              <w:pStyle w:val="TableParagraph"/>
              <w:spacing w:before="131" w:line="276" w:lineRule="auto"/>
              <w:jc w:val="center"/>
              <w:rPr>
                <w:b/>
                <w:bCs/>
                <w:szCs w:val="20"/>
              </w:rPr>
            </w:pPr>
            <w:r w:rsidRPr="005970EB">
              <w:rPr>
                <w:b/>
                <w:bCs/>
                <w:szCs w:val="20"/>
              </w:rPr>
              <w:t>361</w:t>
            </w:r>
            <w:r w:rsidR="007E179D" w:rsidRPr="005970EB">
              <w:rPr>
                <w:b/>
                <w:bCs/>
                <w:szCs w:val="20"/>
              </w:rPr>
              <w:t>.</w:t>
            </w:r>
            <w:r w:rsidRPr="005970EB">
              <w:rPr>
                <w:b/>
                <w:bCs/>
                <w:szCs w:val="20"/>
              </w:rPr>
              <w:t>95</w:t>
            </w:r>
            <w:r w:rsidR="007E179D" w:rsidRPr="005970EB">
              <w:rPr>
                <w:b/>
                <w:bCs/>
                <w:szCs w:val="20"/>
              </w:rPr>
              <w:t>0.000</w:t>
            </w:r>
          </w:p>
        </w:tc>
      </w:tr>
    </w:tbl>
    <w:p w14:paraId="4C2FF58A" w14:textId="77777777" w:rsidR="003F1F29" w:rsidRPr="005970EB" w:rsidRDefault="003F1F29" w:rsidP="002D2D4D">
      <w:pPr>
        <w:spacing w:after="0"/>
        <w:jc w:val="both"/>
        <w:rPr>
          <w:rFonts w:eastAsia="Calibri" w:cs="Times New Roman"/>
          <w:i/>
          <w:iCs/>
          <w:sz w:val="2"/>
          <w:szCs w:val="2"/>
          <w:lang w:val="ro-RO"/>
        </w:rPr>
      </w:pPr>
    </w:p>
    <w:tbl>
      <w:tblPr>
        <w:tblpPr w:leftFromText="180" w:rightFromText="180" w:vertAnchor="text" w:horzAnchor="margin" w:tblpXSpec="center" w:tblpY="62"/>
        <w:tblOverlap w:val="never"/>
        <w:tblW w:w="9700"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000" w:firstRow="0" w:lastRow="0" w:firstColumn="0" w:lastColumn="0" w:noHBand="0" w:noVBand="0"/>
      </w:tblPr>
      <w:tblGrid>
        <w:gridCol w:w="5073"/>
        <w:gridCol w:w="4627"/>
      </w:tblGrid>
      <w:tr w:rsidR="002D2D4D" w:rsidRPr="005970EB" w14:paraId="217A223D" w14:textId="77777777" w:rsidTr="005970EB">
        <w:trPr>
          <w:trHeight w:val="360"/>
        </w:trPr>
        <w:tc>
          <w:tcPr>
            <w:tcW w:w="5073" w:type="dxa"/>
            <w:shd w:val="clear" w:color="auto" w:fill="EAF1DD" w:themeFill="accent3" w:themeFillTint="33"/>
          </w:tcPr>
          <w:p w14:paraId="44754B00" w14:textId="77777777" w:rsidR="002D2D4D" w:rsidRPr="005970EB" w:rsidRDefault="002D2D4D" w:rsidP="005970EB">
            <w:pPr>
              <w:pStyle w:val="TableParagraph"/>
              <w:spacing w:before="0" w:line="276" w:lineRule="auto"/>
              <w:ind w:left="0"/>
              <w:jc w:val="center"/>
              <w:rPr>
                <w:b/>
                <w:szCs w:val="20"/>
              </w:rPr>
            </w:pPr>
            <w:r w:rsidRPr="005970EB">
              <w:rPr>
                <w:b/>
                <w:szCs w:val="20"/>
              </w:rPr>
              <w:t xml:space="preserve">An </w:t>
            </w:r>
          </w:p>
        </w:tc>
        <w:tc>
          <w:tcPr>
            <w:tcW w:w="4627" w:type="dxa"/>
            <w:shd w:val="clear" w:color="auto" w:fill="EAF1DD" w:themeFill="accent3" w:themeFillTint="33"/>
          </w:tcPr>
          <w:p w14:paraId="269E4998" w14:textId="1EE56B52" w:rsidR="002D2D4D" w:rsidRPr="005970EB" w:rsidRDefault="002D2D4D" w:rsidP="005970EB">
            <w:pPr>
              <w:pStyle w:val="TableParagraph"/>
              <w:spacing w:before="0" w:line="276" w:lineRule="auto"/>
              <w:ind w:left="0"/>
              <w:jc w:val="center"/>
              <w:rPr>
                <w:b/>
                <w:szCs w:val="20"/>
              </w:rPr>
            </w:pPr>
            <w:r w:rsidRPr="005970EB">
              <w:rPr>
                <w:b/>
                <w:szCs w:val="20"/>
              </w:rPr>
              <w:t>Buget din Fondul pentru modernizare</w:t>
            </w:r>
            <w:r w:rsidR="004833F4" w:rsidRPr="005970EB">
              <w:rPr>
                <w:b/>
                <w:szCs w:val="20"/>
              </w:rPr>
              <w:t xml:space="preserve"> </w:t>
            </w:r>
            <w:r w:rsidRPr="005970EB">
              <w:rPr>
                <w:b/>
                <w:szCs w:val="20"/>
              </w:rPr>
              <w:t>(EUR)</w:t>
            </w:r>
          </w:p>
        </w:tc>
      </w:tr>
      <w:tr w:rsidR="002D2D4D" w:rsidRPr="005970EB" w14:paraId="5574B78D" w14:textId="77777777" w:rsidTr="005970EB">
        <w:trPr>
          <w:trHeight w:val="161"/>
        </w:trPr>
        <w:tc>
          <w:tcPr>
            <w:tcW w:w="5073" w:type="dxa"/>
          </w:tcPr>
          <w:p w14:paraId="658045B7" w14:textId="77777777" w:rsidR="002D2D4D" w:rsidRPr="005970EB" w:rsidRDefault="002D2D4D" w:rsidP="00C8471B">
            <w:pPr>
              <w:pStyle w:val="Default"/>
              <w:spacing w:line="276" w:lineRule="auto"/>
              <w:rPr>
                <w:color w:val="1D2228"/>
                <w:sz w:val="18"/>
                <w:szCs w:val="18"/>
                <w:lang w:val="ro-RO"/>
              </w:rPr>
            </w:pPr>
            <w:r w:rsidRPr="005970EB">
              <w:rPr>
                <w:color w:val="1D2228"/>
                <w:sz w:val="18"/>
                <w:szCs w:val="18"/>
                <w:lang w:val="ro-RO"/>
              </w:rPr>
              <w:t xml:space="preserve">2024 </w:t>
            </w:r>
          </w:p>
        </w:tc>
        <w:tc>
          <w:tcPr>
            <w:tcW w:w="4627" w:type="dxa"/>
          </w:tcPr>
          <w:p w14:paraId="04FF693B" w14:textId="77777777" w:rsidR="002D2D4D" w:rsidRPr="005970EB" w:rsidRDefault="002D2D4D" w:rsidP="00C8471B">
            <w:pPr>
              <w:pStyle w:val="Default"/>
              <w:spacing w:line="276" w:lineRule="auto"/>
              <w:rPr>
                <w:color w:val="1D2228"/>
                <w:sz w:val="18"/>
                <w:szCs w:val="18"/>
                <w:lang w:val="ro-RO"/>
              </w:rPr>
            </w:pPr>
            <w:r w:rsidRPr="005970EB">
              <w:rPr>
                <w:color w:val="1D2228"/>
                <w:sz w:val="18"/>
                <w:szCs w:val="18"/>
                <w:lang w:val="ro-RO"/>
              </w:rPr>
              <w:t>8.950.000</w:t>
            </w:r>
          </w:p>
        </w:tc>
      </w:tr>
      <w:tr w:rsidR="002D2D4D" w:rsidRPr="005970EB" w14:paraId="6455A7E8" w14:textId="77777777" w:rsidTr="005970EB">
        <w:trPr>
          <w:trHeight w:val="166"/>
        </w:trPr>
        <w:tc>
          <w:tcPr>
            <w:tcW w:w="5073" w:type="dxa"/>
          </w:tcPr>
          <w:p w14:paraId="79B2821F" w14:textId="77777777" w:rsidR="002D2D4D" w:rsidRPr="005970EB" w:rsidRDefault="002D2D4D" w:rsidP="00C8471B">
            <w:pPr>
              <w:pStyle w:val="Default"/>
              <w:spacing w:line="276" w:lineRule="auto"/>
              <w:rPr>
                <w:color w:val="1D2228"/>
                <w:sz w:val="18"/>
                <w:szCs w:val="18"/>
                <w:lang w:val="ro-RO"/>
              </w:rPr>
            </w:pPr>
            <w:r w:rsidRPr="005970EB">
              <w:rPr>
                <w:color w:val="1D2228"/>
                <w:sz w:val="18"/>
                <w:szCs w:val="18"/>
                <w:lang w:val="ro-RO"/>
              </w:rPr>
              <w:t>2025</w:t>
            </w:r>
          </w:p>
        </w:tc>
        <w:tc>
          <w:tcPr>
            <w:tcW w:w="4627" w:type="dxa"/>
          </w:tcPr>
          <w:p w14:paraId="5036E0AA" w14:textId="77777777" w:rsidR="002D2D4D" w:rsidRPr="005970EB" w:rsidRDefault="002D2D4D" w:rsidP="00C8471B">
            <w:pPr>
              <w:pStyle w:val="Default"/>
              <w:spacing w:line="276" w:lineRule="auto"/>
              <w:rPr>
                <w:color w:val="auto"/>
                <w:sz w:val="18"/>
                <w:szCs w:val="18"/>
                <w:lang w:val="ro-RO"/>
              </w:rPr>
            </w:pPr>
            <w:r w:rsidRPr="005970EB">
              <w:rPr>
                <w:color w:val="auto"/>
                <w:sz w:val="18"/>
                <w:szCs w:val="18"/>
                <w:lang w:val="ro-RO"/>
              </w:rPr>
              <w:t>88.250.000</w:t>
            </w:r>
          </w:p>
        </w:tc>
      </w:tr>
      <w:tr w:rsidR="002D2D4D" w:rsidRPr="005970EB" w14:paraId="70C365F4" w14:textId="77777777" w:rsidTr="005970EB">
        <w:trPr>
          <w:trHeight w:val="341"/>
        </w:trPr>
        <w:tc>
          <w:tcPr>
            <w:tcW w:w="5073" w:type="dxa"/>
          </w:tcPr>
          <w:p w14:paraId="45175A6E" w14:textId="77777777" w:rsidR="002D2D4D" w:rsidRPr="005970EB" w:rsidRDefault="002D2D4D" w:rsidP="00C8471B">
            <w:pPr>
              <w:pStyle w:val="Default"/>
              <w:spacing w:line="276" w:lineRule="auto"/>
              <w:rPr>
                <w:color w:val="1D2228"/>
                <w:sz w:val="18"/>
                <w:szCs w:val="18"/>
                <w:lang w:val="ro-RO"/>
              </w:rPr>
            </w:pPr>
            <w:r w:rsidRPr="005970EB">
              <w:rPr>
                <w:color w:val="1D2228"/>
                <w:sz w:val="18"/>
                <w:szCs w:val="18"/>
                <w:lang w:val="ro-RO"/>
              </w:rPr>
              <w:t>2026</w:t>
            </w:r>
          </w:p>
        </w:tc>
        <w:tc>
          <w:tcPr>
            <w:tcW w:w="4627" w:type="dxa"/>
          </w:tcPr>
          <w:p w14:paraId="2BF4FE10" w14:textId="77777777" w:rsidR="002D2D4D" w:rsidRPr="005970EB" w:rsidRDefault="002D2D4D" w:rsidP="00C8471B">
            <w:pPr>
              <w:pStyle w:val="Default"/>
              <w:spacing w:line="276" w:lineRule="auto"/>
              <w:rPr>
                <w:color w:val="auto"/>
                <w:sz w:val="18"/>
                <w:szCs w:val="18"/>
                <w:lang w:val="ro-RO"/>
              </w:rPr>
            </w:pPr>
            <w:r w:rsidRPr="005970EB">
              <w:rPr>
                <w:color w:val="auto"/>
                <w:sz w:val="18"/>
                <w:szCs w:val="18"/>
                <w:lang w:val="ro-RO"/>
              </w:rPr>
              <w:t>88.250.000</w:t>
            </w:r>
          </w:p>
        </w:tc>
      </w:tr>
      <w:tr w:rsidR="002D2D4D" w:rsidRPr="005970EB" w14:paraId="53F8A9F6" w14:textId="77777777" w:rsidTr="005970EB">
        <w:trPr>
          <w:trHeight w:val="166"/>
        </w:trPr>
        <w:tc>
          <w:tcPr>
            <w:tcW w:w="5073" w:type="dxa"/>
          </w:tcPr>
          <w:p w14:paraId="132B400C" w14:textId="77777777" w:rsidR="002D2D4D" w:rsidRPr="005970EB" w:rsidRDefault="002D2D4D" w:rsidP="00C8471B">
            <w:pPr>
              <w:pStyle w:val="Default"/>
              <w:spacing w:line="276" w:lineRule="auto"/>
              <w:rPr>
                <w:color w:val="1D2228"/>
                <w:sz w:val="18"/>
                <w:szCs w:val="18"/>
                <w:lang w:val="ro-RO"/>
              </w:rPr>
            </w:pPr>
            <w:r w:rsidRPr="005970EB">
              <w:rPr>
                <w:color w:val="1D2228"/>
                <w:sz w:val="18"/>
                <w:szCs w:val="18"/>
                <w:lang w:val="ro-RO"/>
              </w:rPr>
              <w:t>2027</w:t>
            </w:r>
          </w:p>
        </w:tc>
        <w:tc>
          <w:tcPr>
            <w:tcW w:w="4627" w:type="dxa"/>
          </w:tcPr>
          <w:p w14:paraId="7D44D051" w14:textId="77777777" w:rsidR="002D2D4D" w:rsidRPr="005970EB" w:rsidRDefault="002D2D4D" w:rsidP="00C8471B">
            <w:pPr>
              <w:pStyle w:val="Default"/>
              <w:spacing w:line="276" w:lineRule="auto"/>
              <w:rPr>
                <w:color w:val="auto"/>
                <w:sz w:val="18"/>
                <w:szCs w:val="18"/>
                <w:lang w:val="ro-RO"/>
              </w:rPr>
            </w:pPr>
            <w:r w:rsidRPr="005970EB">
              <w:rPr>
                <w:color w:val="auto"/>
                <w:sz w:val="18"/>
                <w:szCs w:val="18"/>
                <w:lang w:val="ro-RO"/>
              </w:rPr>
              <w:t>88.250.000</w:t>
            </w:r>
          </w:p>
        </w:tc>
      </w:tr>
      <w:tr w:rsidR="002D2D4D" w:rsidRPr="005970EB" w14:paraId="1329EF5F" w14:textId="77777777" w:rsidTr="005970EB">
        <w:trPr>
          <w:trHeight w:val="166"/>
        </w:trPr>
        <w:tc>
          <w:tcPr>
            <w:tcW w:w="5073" w:type="dxa"/>
          </w:tcPr>
          <w:p w14:paraId="059D29FF" w14:textId="77777777" w:rsidR="002D2D4D" w:rsidRPr="005970EB" w:rsidRDefault="002D2D4D" w:rsidP="00C8471B">
            <w:pPr>
              <w:pStyle w:val="Default"/>
              <w:spacing w:line="276" w:lineRule="auto"/>
              <w:rPr>
                <w:color w:val="1D2228"/>
                <w:sz w:val="18"/>
                <w:szCs w:val="18"/>
                <w:lang w:val="ro-RO"/>
              </w:rPr>
            </w:pPr>
            <w:r w:rsidRPr="005970EB">
              <w:rPr>
                <w:color w:val="1D2228"/>
                <w:sz w:val="18"/>
                <w:szCs w:val="18"/>
                <w:lang w:val="ro-RO"/>
              </w:rPr>
              <w:t>2028</w:t>
            </w:r>
          </w:p>
        </w:tc>
        <w:tc>
          <w:tcPr>
            <w:tcW w:w="4627" w:type="dxa"/>
          </w:tcPr>
          <w:p w14:paraId="7960D720" w14:textId="77777777" w:rsidR="002D2D4D" w:rsidRPr="005970EB" w:rsidRDefault="002D2D4D" w:rsidP="00C8471B">
            <w:pPr>
              <w:pStyle w:val="Default"/>
              <w:spacing w:line="276" w:lineRule="auto"/>
              <w:rPr>
                <w:color w:val="auto"/>
                <w:sz w:val="18"/>
                <w:szCs w:val="18"/>
                <w:lang w:val="ro-RO"/>
              </w:rPr>
            </w:pPr>
            <w:r w:rsidRPr="005970EB">
              <w:rPr>
                <w:color w:val="auto"/>
                <w:sz w:val="18"/>
                <w:szCs w:val="18"/>
                <w:lang w:val="ro-RO"/>
              </w:rPr>
              <w:t>88.250.000</w:t>
            </w:r>
          </w:p>
        </w:tc>
      </w:tr>
      <w:tr w:rsidR="002D2D4D" w:rsidRPr="005970EB" w14:paraId="09527EC0" w14:textId="77777777" w:rsidTr="005970EB">
        <w:trPr>
          <w:trHeight w:val="166"/>
        </w:trPr>
        <w:tc>
          <w:tcPr>
            <w:tcW w:w="5073" w:type="dxa"/>
          </w:tcPr>
          <w:p w14:paraId="4AD0D605" w14:textId="77777777" w:rsidR="002D2D4D" w:rsidRPr="005970EB" w:rsidRDefault="002D2D4D" w:rsidP="00C8471B">
            <w:pPr>
              <w:pStyle w:val="Default"/>
              <w:spacing w:line="276" w:lineRule="auto"/>
              <w:rPr>
                <w:color w:val="1D2228"/>
                <w:sz w:val="18"/>
                <w:szCs w:val="18"/>
                <w:lang w:val="ro-RO"/>
              </w:rPr>
            </w:pPr>
            <w:r w:rsidRPr="005970EB">
              <w:rPr>
                <w:color w:val="1D2228"/>
                <w:sz w:val="18"/>
                <w:szCs w:val="18"/>
                <w:lang w:val="ro-RO"/>
              </w:rPr>
              <w:t>Total FM:</w:t>
            </w:r>
          </w:p>
        </w:tc>
        <w:tc>
          <w:tcPr>
            <w:tcW w:w="4627" w:type="dxa"/>
          </w:tcPr>
          <w:p w14:paraId="48AF54BC" w14:textId="77777777" w:rsidR="002D2D4D" w:rsidRPr="005970EB" w:rsidRDefault="002D2D4D" w:rsidP="00C8471B">
            <w:pPr>
              <w:pStyle w:val="Default"/>
              <w:spacing w:line="276" w:lineRule="auto"/>
              <w:rPr>
                <w:color w:val="auto"/>
                <w:sz w:val="18"/>
                <w:szCs w:val="18"/>
                <w:lang w:val="ro-RO"/>
              </w:rPr>
            </w:pPr>
            <w:r w:rsidRPr="005970EB">
              <w:rPr>
                <w:color w:val="1D2228"/>
                <w:sz w:val="18"/>
                <w:szCs w:val="18"/>
                <w:lang w:val="ro-RO"/>
              </w:rPr>
              <w:t>361.950.000</w:t>
            </w:r>
            <w:r w:rsidRPr="005970EB">
              <w:rPr>
                <w:color w:val="1D2228"/>
                <w:sz w:val="18"/>
                <w:szCs w:val="18"/>
                <w:lang w:val="ro-RO"/>
              </w:rPr>
              <w:t>‬</w:t>
            </w:r>
          </w:p>
        </w:tc>
      </w:tr>
    </w:tbl>
    <w:p w14:paraId="78D19D7F" w14:textId="5A84AD1B" w:rsidR="00411404" w:rsidRPr="005970EB" w:rsidRDefault="00411404" w:rsidP="005F3A63">
      <w:pPr>
        <w:spacing w:after="0" w:line="240" w:lineRule="auto"/>
        <w:jc w:val="both"/>
        <w:rPr>
          <w:rFonts w:cs="Times New Roman"/>
          <w:i/>
          <w:iCs/>
          <w:sz w:val="20"/>
          <w:szCs w:val="20"/>
          <w:lang w:val="ro-RO"/>
        </w:rPr>
      </w:pPr>
      <w:r w:rsidRPr="005970EB">
        <w:rPr>
          <w:rFonts w:cs="Times New Roman"/>
          <w:i/>
          <w:iCs/>
          <w:sz w:val="20"/>
          <w:szCs w:val="20"/>
          <w:lang w:val="ro-RO"/>
        </w:rPr>
        <w:t xml:space="preserve">NOTĂ: Sumele neutilizate într-un an vor fi reportate pentru anul următor. Dacă valoarea proiectelor depuse depășește bugetul alocat în anul respectiv se vor utiliza sumele alocate pentru anii următori (bugetul se utilizează în avans). Bugetul reflectă sumele alocate prin Fondul pentru </w:t>
      </w:r>
      <w:r w:rsidR="008C2C7A" w:rsidRPr="005970EB">
        <w:rPr>
          <w:rFonts w:cs="Times New Roman"/>
          <w:i/>
          <w:iCs/>
          <w:sz w:val="20"/>
          <w:szCs w:val="20"/>
          <w:lang w:val="ro-RO"/>
        </w:rPr>
        <w:t>m</w:t>
      </w:r>
      <w:r w:rsidRPr="005970EB">
        <w:rPr>
          <w:rFonts w:cs="Times New Roman"/>
          <w:i/>
          <w:iCs/>
          <w:sz w:val="20"/>
          <w:szCs w:val="20"/>
          <w:lang w:val="ro-RO"/>
        </w:rPr>
        <w:t xml:space="preserve">odernizare, programul-cheie 5: Cogenerare de înaltă eficiență și modernizarea rețelelor de termoficare - Sprijin pentru modernizarea și realizarea de centrale în cogenerare de înaltă eficiență și pentru modernizarea rețelelor de termoficare- Domeniul de investiții </w:t>
      </w:r>
      <w:r w:rsidR="00DF1477" w:rsidRPr="005970EB">
        <w:rPr>
          <w:rFonts w:cs="Times New Roman"/>
          <w:i/>
          <w:iCs/>
          <w:sz w:val="20"/>
          <w:szCs w:val="20"/>
          <w:lang w:val="ro-RO"/>
        </w:rPr>
        <w:t xml:space="preserve">5.1 - Suport pentru sprijinirea investițiilor </w:t>
      </w:r>
      <w:r w:rsidR="007E179D" w:rsidRPr="005970EB">
        <w:rPr>
          <w:rFonts w:cs="Times New Roman"/>
          <w:i/>
          <w:iCs/>
          <w:sz w:val="20"/>
          <w:szCs w:val="20"/>
          <w:lang w:val="ro-RO"/>
        </w:rPr>
        <w:t xml:space="preserve">în </w:t>
      </w:r>
      <w:r w:rsidR="00DF1477" w:rsidRPr="005970EB">
        <w:rPr>
          <w:rFonts w:cs="Times New Roman"/>
          <w:i/>
          <w:iCs/>
          <w:sz w:val="20"/>
          <w:szCs w:val="20"/>
          <w:lang w:val="ro-RO"/>
        </w:rPr>
        <w:t>cogenerare de înaltă eficiență.</w:t>
      </w:r>
    </w:p>
    <w:p w14:paraId="288E17C7" w14:textId="209E2F6D" w:rsidR="006100D1" w:rsidRPr="005970EB" w:rsidRDefault="006100D1" w:rsidP="005F3A63">
      <w:pPr>
        <w:keepNext/>
        <w:shd w:val="clear" w:color="auto" w:fill="548DD4" w:themeFill="text2" w:themeFillTint="99"/>
        <w:spacing w:after="60" w:line="240" w:lineRule="auto"/>
        <w:outlineLvl w:val="1"/>
        <w:rPr>
          <w:rFonts w:eastAsia="MS Mincho" w:cs="Times New Roman"/>
          <w:b/>
          <w:bCs/>
          <w:iCs/>
          <w:sz w:val="28"/>
          <w:szCs w:val="28"/>
          <w:lang w:val="ro-RO"/>
        </w:rPr>
      </w:pPr>
      <w:bookmarkStart w:id="29" w:name="_Toc83909712"/>
      <w:bookmarkStart w:id="30" w:name="_Toc167727229"/>
      <w:r w:rsidRPr="005970EB">
        <w:rPr>
          <w:rFonts w:eastAsia="MS Mincho" w:cs="Times New Roman"/>
          <w:b/>
          <w:bCs/>
          <w:iCs/>
          <w:sz w:val="28"/>
          <w:szCs w:val="28"/>
          <w:lang w:val="ro-RO"/>
        </w:rPr>
        <w:t>1.</w:t>
      </w:r>
      <w:r w:rsidR="00926A22" w:rsidRPr="005970EB">
        <w:rPr>
          <w:rFonts w:eastAsia="MS Mincho" w:cs="Times New Roman"/>
          <w:b/>
          <w:bCs/>
          <w:iCs/>
          <w:sz w:val="28"/>
          <w:szCs w:val="28"/>
          <w:lang w:val="ro-RO"/>
        </w:rPr>
        <w:t>7</w:t>
      </w:r>
      <w:r w:rsidRPr="005970EB">
        <w:rPr>
          <w:rFonts w:eastAsia="MS Mincho" w:cs="Times New Roman"/>
          <w:b/>
          <w:bCs/>
          <w:iCs/>
          <w:sz w:val="28"/>
          <w:szCs w:val="28"/>
          <w:lang w:val="ro-RO"/>
        </w:rPr>
        <w:t xml:space="preserve">. Valoarea maximă a </w:t>
      </w:r>
      <w:r w:rsidR="00072147" w:rsidRPr="005970EB">
        <w:rPr>
          <w:rFonts w:eastAsia="MS Mincho" w:cs="Times New Roman"/>
          <w:b/>
          <w:bCs/>
          <w:iCs/>
          <w:sz w:val="28"/>
          <w:szCs w:val="28"/>
          <w:lang w:val="ro-RO"/>
        </w:rPr>
        <w:t>finanțării publice</w:t>
      </w:r>
      <w:r w:rsidRPr="005970EB">
        <w:rPr>
          <w:rFonts w:eastAsia="MS Mincho" w:cs="Times New Roman"/>
          <w:b/>
          <w:bCs/>
          <w:iCs/>
          <w:sz w:val="28"/>
          <w:szCs w:val="28"/>
          <w:lang w:val="ro-RO"/>
        </w:rPr>
        <w:t>, rata de cofinanţare</w:t>
      </w:r>
      <w:bookmarkEnd w:id="29"/>
      <w:bookmarkEnd w:id="30"/>
    </w:p>
    <w:p w14:paraId="08AD2C29" w14:textId="46479DC4" w:rsidR="007936E7" w:rsidRPr="005970EB" w:rsidRDefault="007936E7" w:rsidP="005F3A63">
      <w:pPr>
        <w:spacing w:before="120" w:after="0" w:line="240" w:lineRule="auto"/>
        <w:jc w:val="both"/>
        <w:rPr>
          <w:rFonts w:eastAsia="Times New Roman" w:cs="Times New Roman"/>
          <w:szCs w:val="24"/>
          <w:u w:val="single"/>
          <w:lang w:val="ro-RO"/>
        </w:rPr>
      </w:pPr>
      <w:r w:rsidRPr="005970EB">
        <w:rPr>
          <w:rFonts w:cs="Times New Roman"/>
          <w:szCs w:val="24"/>
          <w:lang w:val="ro-RO"/>
        </w:rPr>
        <w:t>Pentru proiectele finanțate prin</w:t>
      </w:r>
      <w:r w:rsidR="00A37937" w:rsidRPr="005970EB">
        <w:rPr>
          <w:rFonts w:cs="Times New Roman"/>
          <w:szCs w:val="24"/>
          <w:lang w:val="ro-RO"/>
        </w:rPr>
        <w:t xml:space="preserve"> intermediul </w:t>
      </w:r>
      <w:r w:rsidR="008C2C7A" w:rsidRPr="005970EB">
        <w:rPr>
          <w:rFonts w:cs="Times New Roman"/>
          <w:szCs w:val="24"/>
          <w:lang w:val="ro-RO"/>
        </w:rPr>
        <w:t>prezentului apel de proiecte</w:t>
      </w:r>
      <w:r w:rsidR="00BD1A0F" w:rsidRPr="005970EB">
        <w:rPr>
          <w:rFonts w:cs="Times New Roman"/>
          <w:szCs w:val="24"/>
          <w:lang w:val="ro-RO"/>
        </w:rPr>
        <w:t xml:space="preserve">, intensitatea ajutorului de stat acordat este </w:t>
      </w:r>
      <w:r w:rsidR="005F0F54" w:rsidRPr="005970EB">
        <w:rPr>
          <w:rFonts w:eastAsia="Times New Roman" w:cs="Times New Roman"/>
          <w:szCs w:val="24"/>
          <w:u w:val="single"/>
          <w:lang w:val="ro-RO"/>
        </w:rPr>
        <w:t>100</w:t>
      </w:r>
      <w:r w:rsidRPr="005970EB">
        <w:rPr>
          <w:rFonts w:eastAsia="Times New Roman" w:cs="Times New Roman"/>
          <w:b/>
          <w:szCs w:val="24"/>
          <w:u w:val="single"/>
          <w:lang w:val="ro-RO"/>
        </w:rPr>
        <w:t>%</w:t>
      </w:r>
      <w:r w:rsidRPr="005970EB">
        <w:rPr>
          <w:rFonts w:eastAsia="Times New Roman" w:cs="Times New Roman"/>
          <w:szCs w:val="24"/>
          <w:u w:val="single"/>
          <w:lang w:val="ro-RO"/>
        </w:rPr>
        <w:t xml:space="preserve"> </w:t>
      </w:r>
      <w:r w:rsidR="00544835" w:rsidRPr="005970EB">
        <w:rPr>
          <w:rFonts w:eastAsia="Times New Roman" w:cs="Times New Roman"/>
          <w:szCs w:val="24"/>
          <w:u w:val="single"/>
          <w:lang w:val="ro-RO"/>
        </w:rPr>
        <w:t>din</w:t>
      </w:r>
      <w:r w:rsidR="00D75DFC" w:rsidRPr="005970EB">
        <w:rPr>
          <w:rFonts w:eastAsia="Times New Roman" w:cs="Times New Roman"/>
          <w:szCs w:val="24"/>
          <w:u w:val="single"/>
          <w:lang w:val="ro-RO"/>
        </w:rPr>
        <w:t xml:space="preserve"> </w:t>
      </w:r>
      <w:r w:rsidR="00444CD8" w:rsidRPr="005970EB">
        <w:rPr>
          <w:rFonts w:eastAsia="Times New Roman" w:cs="Times New Roman"/>
          <w:szCs w:val="24"/>
          <w:u w:val="single"/>
          <w:lang w:val="ro-RO"/>
        </w:rPr>
        <w:t>costurile eligibile</w:t>
      </w:r>
      <w:r w:rsidR="00BD1A0F" w:rsidRPr="005970EB">
        <w:rPr>
          <w:rFonts w:eastAsia="Times New Roman" w:cs="Times New Roman"/>
          <w:szCs w:val="24"/>
          <w:u w:val="single"/>
          <w:lang w:val="ro-RO"/>
        </w:rPr>
        <w:t>,</w:t>
      </w:r>
      <w:r w:rsidR="00D75DFC" w:rsidRPr="005970EB">
        <w:rPr>
          <w:rFonts w:eastAsia="Times New Roman" w:cs="Times New Roman"/>
          <w:szCs w:val="24"/>
          <w:u w:val="single"/>
          <w:lang w:val="ro-RO"/>
        </w:rPr>
        <w:t xml:space="preserve"> </w:t>
      </w:r>
      <w:r w:rsidR="00BD1A0F" w:rsidRPr="005970EB">
        <w:rPr>
          <w:rFonts w:eastAsia="Times New Roman" w:cs="Times New Roman"/>
          <w:szCs w:val="24"/>
          <w:u w:val="single"/>
          <w:lang w:val="ro-RO"/>
        </w:rPr>
        <w:t xml:space="preserve">cu respectarea regulilor </w:t>
      </w:r>
      <w:r w:rsidR="00444CD8" w:rsidRPr="005970EB">
        <w:rPr>
          <w:rFonts w:eastAsia="Times New Roman" w:cs="Times New Roman"/>
          <w:szCs w:val="24"/>
          <w:u w:val="single"/>
          <w:lang w:val="ro-RO"/>
        </w:rPr>
        <w:t>de ajutor de stat.</w:t>
      </w:r>
    </w:p>
    <w:p w14:paraId="0FB8946C" w14:textId="447C47BD" w:rsidR="00940E76" w:rsidRPr="005970EB" w:rsidRDefault="00BD1A0F" w:rsidP="005F3A63">
      <w:pPr>
        <w:spacing w:after="0" w:line="240" w:lineRule="auto"/>
        <w:jc w:val="both"/>
        <w:rPr>
          <w:rFonts w:eastAsia="Times New Roman" w:cs="Times New Roman"/>
          <w:b/>
          <w:bCs/>
          <w:szCs w:val="24"/>
          <w:lang w:val="ro-RO"/>
        </w:rPr>
      </w:pPr>
      <w:r w:rsidRPr="005970EB">
        <w:rPr>
          <w:rFonts w:eastAsia="Times New Roman" w:cs="Times New Roman"/>
          <w:b/>
          <w:bCs/>
          <w:szCs w:val="24"/>
          <w:lang w:val="ro-RO"/>
        </w:rPr>
        <w:t>Diferen</w:t>
      </w:r>
      <w:r w:rsidR="008C2C7A" w:rsidRPr="005970EB">
        <w:rPr>
          <w:rFonts w:eastAsia="Times New Roman" w:cs="Times New Roman"/>
          <w:b/>
          <w:bCs/>
          <w:szCs w:val="24"/>
          <w:lang w:val="ro-RO"/>
        </w:rPr>
        <w:t>ț</w:t>
      </w:r>
      <w:r w:rsidRPr="005970EB">
        <w:rPr>
          <w:rFonts w:eastAsia="Times New Roman" w:cs="Times New Roman"/>
          <w:b/>
          <w:bCs/>
          <w:szCs w:val="24"/>
          <w:lang w:val="ro-RO"/>
        </w:rPr>
        <w:t>a p</w:t>
      </w:r>
      <w:r w:rsidR="006402E0" w:rsidRPr="005970EB">
        <w:rPr>
          <w:rFonts w:eastAsia="Times New Roman" w:cs="Times New Roman"/>
          <w:b/>
          <w:bCs/>
          <w:szCs w:val="24"/>
          <w:lang w:val="ro-RO"/>
        </w:rPr>
        <w:t>â</w:t>
      </w:r>
      <w:r w:rsidRPr="005970EB">
        <w:rPr>
          <w:rFonts w:eastAsia="Times New Roman" w:cs="Times New Roman"/>
          <w:b/>
          <w:bCs/>
          <w:szCs w:val="24"/>
          <w:lang w:val="ro-RO"/>
        </w:rPr>
        <w:t>n</w:t>
      </w:r>
      <w:r w:rsidR="006402E0" w:rsidRPr="005970EB">
        <w:rPr>
          <w:rFonts w:eastAsia="Times New Roman" w:cs="Times New Roman"/>
          <w:b/>
          <w:bCs/>
          <w:szCs w:val="24"/>
          <w:lang w:val="ro-RO"/>
        </w:rPr>
        <w:t>ă</w:t>
      </w:r>
      <w:r w:rsidRPr="005970EB">
        <w:rPr>
          <w:rFonts w:eastAsia="Times New Roman" w:cs="Times New Roman"/>
          <w:b/>
          <w:bCs/>
          <w:szCs w:val="24"/>
          <w:lang w:val="ro-RO"/>
        </w:rPr>
        <w:t xml:space="preserve"> la valoarea total</w:t>
      </w:r>
      <w:r w:rsidR="006402E0" w:rsidRPr="005970EB">
        <w:rPr>
          <w:rFonts w:eastAsia="Times New Roman" w:cs="Times New Roman"/>
          <w:b/>
          <w:bCs/>
          <w:szCs w:val="24"/>
          <w:lang w:val="ro-RO"/>
        </w:rPr>
        <w:t>ă</w:t>
      </w:r>
      <w:r w:rsidRPr="005970EB">
        <w:rPr>
          <w:rFonts w:eastAsia="Times New Roman" w:cs="Times New Roman"/>
          <w:b/>
          <w:bCs/>
          <w:szCs w:val="24"/>
          <w:lang w:val="ro-RO"/>
        </w:rPr>
        <w:t xml:space="preserve"> a proiectului se acoper</w:t>
      </w:r>
      <w:r w:rsidR="00EF6873" w:rsidRPr="005970EB">
        <w:rPr>
          <w:rFonts w:eastAsia="Times New Roman" w:cs="Times New Roman"/>
          <w:b/>
          <w:bCs/>
          <w:szCs w:val="24"/>
          <w:lang w:val="ro-RO"/>
        </w:rPr>
        <w:t>ă</w:t>
      </w:r>
      <w:r w:rsidRPr="005970EB">
        <w:rPr>
          <w:rFonts w:eastAsia="Times New Roman" w:cs="Times New Roman"/>
          <w:b/>
          <w:bCs/>
          <w:szCs w:val="24"/>
          <w:lang w:val="ro-RO"/>
        </w:rPr>
        <w:t xml:space="preserve"> de c</w:t>
      </w:r>
      <w:r w:rsidR="00EF6873" w:rsidRPr="005970EB">
        <w:rPr>
          <w:rFonts w:eastAsia="Times New Roman" w:cs="Times New Roman"/>
          <w:b/>
          <w:bCs/>
          <w:szCs w:val="24"/>
          <w:lang w:val="ro-RO"/>
        </w:rPr>
        <w:t>ă</w:t>
      </w:r>
      <w:r w:rsidRPr="005970EB">
        <w:rPr>
          <w:rFonts w:eastAsia="Times New Roman" w:cs="Times New Roman"/>
          <w:b/>
          <w:bCs/>
          <w:szCs w:val="24"/>
          <w:lang w:val="ro-RO"/>
        </w:rPr>
        <w:t xml:space="preserve">tre beneficiar. Acesta </w:t>
      </w:r>
      <w:r w:rsidR="00D86B1E" w:rsidRPr="005970EB">
        <w:rPr>
          <w:rFonts w:eastAsia="Times New Roman" w:cs="Times New Roman"/>
          <w:b/>
          <w:bCs/>
          <w:szCs w:val="24"/>
          <w:lang w:val="ro-RO"/>
        </w:rPr>
        <w:t xml:space="preserve">trebuie </w:t>
      </w:r>
      <w:r w:rsidRPr="005970EB">
        <w:rPr>
          <w:rFonts w:eastAsia="Times New Roman" w:cs="Times New Roman"/>
          <w:b/>
          <w:bCs/>
          <w:szCs w:val="24"/>
          <w:lang w:val="ro-RO"/>
        </w:rPr>
        <w:t>s</w:t>
      </w:r>
      <w:r w:rsidR="00237054" w:rsidRPr="005970EB">
        <w:rPr>
          <w:rFonts w:eastAsia="Times New Roman" w:cs="Times New Roman"/>
          <w:b/>
          <w:bCs/>
          <w:szCs w:val="24"/>
          <w:lang w:val="ro-RO"/>
        </w:rPr>
        <w:t>ă</w:t>
      </w:r>
      <w:r w:rsidRPr="005970EB">
        <w:rPr>
          <w:rFonts w:eastAsia="Times New Roman" w:cs="Times New Roman"/>
          <w:b/>
          <w:bCs/>
          <w:szCs w:val="24"/>
          <w:lang w:val="ro-RO"/>
        </w:rPr>
        <w:t xml:space="preserve"> aduc</w:t>
      </w:r>
      <w:r w:rsidR="00237054" w:rsidRPr="005970EB">
        <w:rPr>
          <w:rFonts w:eastAsia="Times New Roman" w:cs="Times New Roman"/>
          <w:b/>
          <w:bCs/>
          <w:szCs w:val="24"/>
          <w:lang w:val="ro-RO"/>
        </w:rPr>
        <w:t>ă</w:t>
      </w:r>
      <w:r w:rsidRPr="005970EB">
        <w:rPr>
          <w:rFonts w:eastAsia="Times New Roman" w:cs="Times New Roman"/>
          <w:b/>
          <w:bCs/>
          <w:szCs w:val="24"/>
          <w:lang w:val="ro-RO"/>
        </w:rPr>
        <w:t xml:space="preserve"> o contribu</w:t>
      </w:r>
      <w:r w:rsidR="00237054" w:rsidRPr="005970EB">
        <w:rPr>
          <w:rFonts w:eastAsia="Times New Roman" w:cs="Times New Roman"/>
          <w:b/>
          <w:bCs/>
          <w:szCs w:val="24"/>
          <w:lang w:val="ro-RO"/>
        </w:rPr>
        <w:t>ț</w:t>
      </w:r>
      <w:r w:rsidRPr="005970EB">
        <w:rPr>
          <w:rFonts w:eastAsia="Times New Roman" w:cs="Times New Roman"/>
          <w:b/>
          <w:bCs/>
          <w:szCs w:val="24"/>
          <w:lang w:val="ro-RO"/>
        </w:rPr>
        <w:t>ie financiar</w:t>
      </w:r>
      <w:r w:rsidR="00237054" w:rsidRPr="005970EB">
        <w:rPr>
          <w:rFonts w:eastAsia="Times New Roman" w:cs="Times New Roman"/>
          <w:b/>
          <w:bCs/>
          <w:szCs w:val="24"/>
          <w:lang w:val="ro-RO"/>
        </w:rPr>
        <w:t>ă</w:t>
      </w:r>
      <w:r w:rsidRPr="005970EB">
        <w:rPr>
          <w:rFonts w:eastAsia="Times New Roman" w:cs="Times New Roman"/>
          <w:b/>
          <w:bCs/>
          <w:szCs w:val="24"/>
          <w:lang w:val="ro-RO"/>
        </w:rPr>
        <w:t xml:space="preserve"> pentru diferen</w:t>
      </w:r>
      <w:r w:rsidR="00237054" w:rsidRPr="005970EB">
        <w:rPr>
          <w:rFonts w:eastAsia="Times New Roman" w:cs="Times New Roman"/>
          <w:b/>
          <w:bCs/>
          <w:szCs w:val="24"/>
          <w:lang w:val="ro-RO"/>
        </w:rPr>
        <w:t>ț</w:t>
      </w:r>
      <w:r w:rsidRPr="005970EB">
        <w:rPr>
          <w:rFonts w:eastAsia="Times New Roman" w:cs="Times New Roman"/>
          <w:b/>
          <w:bCs/>
          <w:szCs w:val="24"/>
          <w:lang w:val="ro-RO"/>
        </w:rPr>
        <w:t>a</w:t>
      </w:r>
      <w:r w:rsidR="00237054" w:rsidRPr="005970EB">
        <w:rPr>
          <w:rFonts w:eastAsia="Times New Roman" w:cs="Times New Roman"/>
          <w:b/>
          <w:bCs/>
          <w:szCs w:val="24"/>
          <w:lang w:val="ro-RO"/>
        </w:rPr>
        <w:t xml:space="preserve"> </w:t>
      </w:r>
      <w:r w:rsidRPr="005970EB">
        <w:rPr>
          <w:rFonts w:eastAsia="Times New Roman" w:cs="Times New Roman"/>
          <w:b/>
          <w:bCs/>
          <w:szCs w:val="24"/>
          <w:lang w:val="ro-RO"/>
        </w:rPr>
        <w:t>p</w:t>
      </w:r>
      <w:r w:rsidR="00237054" w:rsidRPr="005970EB">
        <w:rPr>
          <w:rFonts w:eastAsia="Times New Roman" w:cs="Times New Roman"/>
          <w:b/>
          <w:bCs/>
          <w:szCs w:val="24"/>
          <w:lang w:val="ro-RO"/>
        </w:rPr>
        <w:t>â</w:t>
      </w:r>
      <w:r w:rsidR="00D86B1E" w:rsidRPr="005970EB">
        <w:rPr>
          <w:rFonts w:eastAsia="Times New Roman" w:cs="Times New Roman"/>
          <w:b/>
          <w:bCs/>
          <w:szCs w:val="24"/>
          <w:lang w:val="ro-RO"/>
        </w:rPr>
        <w:t>n</w:t>
      </w:r>
      <w:r w:rsidR="00237054" w:rsidRPr="005970EB">
        <w:rPr>
          <w:rFonts w:eastAsia="Times New Roman" w:cs="Times New Roman"/>
          <w:b/>
          <w:bCs/>
          <w:szCs w:val="24"/>
          <w:lang w:val="ro-RO"/>
        </w:rPr>
        <w:t>ă</w:t>
      </w:r>
      <w:r w:rsidRPr="005970EB">
        <w:rPr>
          <w:rFonts w:eastAsia="Times New Roman" w:cs="Times New Roman"/>
          <w:b/>
          <w:bCs/>
          <w:szCs w:val="24"/>
          <w:lang w:val="ro-RO"/>
        </w:rPr>
        <w:t xml:space="preserve"> la totalul costurilor proiectului, fie din resurse proprii, fie din surse atrase, sub o form</w:t>
      </w:r>
      <w:r w:rsidR="00237054" w:rsidRPr="005970EB">
        <w:rPr>
          <w:rFonts w:eastAsia="Times New Roman" w:cs="Times New Roman"/>
          <w:b/>
          <w:bCs/>
          <w:szCs w:val="24"/>
          <w:lang w:val="ro-RO"/>
        </w:rPr>
        <w:t>ă</w:t>
      </w:r>
      <w:r w:rsidRPr="005970EB">
        <w:rPr>
          <w:rFonts w:eastAsia="Times New Roman" w:cs="Times New Roman"/>
          <w:b/>
          <w:bCs/>
          <w:szCs w:val="24"/>
          <w:lang w:val="ro-RO"/>
        </w:rPr>
        <w:t xml:space="preserve"> care s</w:t>
      </w:r>
      <w:r w:rsidR="00237054" w:rsidRPr="005970EB">
        <w:rPr>
          <w:rFonts w:eastAsia="Times New Roman" w:cs="Times New Roman"/>
          <w:b/>
          <w:bCs/>
          <w:szCs w:val="24"/>
          <w:lang w:val="ro-RO"/>
        </w:rPr>
        <w:t>ă</w:t>
      </w:r>
      <w:r w:rsidRPr="005970EB">
        <w:rPr>
          <w:rFonts w:eastAsia="Times New Roman" w:cs="Times New Roman"/>
          <w:b/>
          <w:bCs/>
          <w:szCs w:val="24"/>
          <w:lang w:val="ro-RO"/>
        </w:rPr>
        <w:t xml:space="preserve"> nu fac</w:t>
      </w:r>
      <w:r w:rsidR="00237054" w:rsidRPr="005970EB">
        <w:rPr>
          <w:rFonts w:eastAsia="Times New Roman" w:cs="Times New Roman"/>
          <w:b/>
          <w:bCs/>
          <w:szCs w:val="24"/>
          <w:lang w:val="ro-RO"/>
        </w:rPr>
        <w:t>ă</w:t>
      </w:r>
      <w:r w:rsidRPr="005970EB">
        <w:rPr>
          <w:rFonts w:eastAsia="Times New Roman" w:cs="Times New Roman"/>
          <w:b/>
          <w:bCs/>
          <w:szCs w:val="24"/>
          <w:lang w:val="ro-RO"/>
        </w:rPr>
        <w:t xml:space="preserve"> obiectul nici unui ajutor public.</w:t>
      </w:r>
    </w:p>
    <w:p w14:paraId="118B0211" w14:textId="73A830A6" w:rsidR="0060014B" w:rsidRPr="005970EB" w:rsidRDefault="0060014B" w:rsidP="005F3A63">
      <w:pPr>
        <w:autoSpaceDE w:val="0"/>
        <w:autoSpaceDN w:val="0"/>
        <w:adjustRightInd w:val="0"/>
        <w:spacing w:before="120"/>
        <w:jc w:val="both"/>
        <w:rPr>
          <w:rFonts w:eastAsia="Times New Roman" w:cs="Times New Roman"/>
          <w:szCs w:val="24"/>
          <w:lang w:val="ro-RO"/>
        </w:rPr>
      </w:pPr>
      <w:r w:rsidRPr="005970EB">
        <w:rPr>
          <w:rFonts w:cs="Times New Roman"/>
          <w:color w:val="000000"/>
          <w:lang w:val="ro-RO"/>
        </w:rPr>
        <w:t>(</w:t>
      </w:r>
      <w:r w:rsidRPr="005970EB">
        <w:rPr>
          <w:rFonts w:eastAsia="Times New Roman" w:cs="Times New Roman"/>
          <w:szCs w:val="24"/>
          <w:lang w:val="ro-RO"/>
        </w:rPr>
        <w:t xml:space="preserve">1) </w:t>
      </w:r>
      <w:bookmarkStart w:id="31" w:name="_Hlk88661271"/>
      <w:bookmarkStart w:id="32" w:name="_Hlk88734941"/>
      <w:r w:rsidRPr="005970EB">
        <w:rPr>
          <w:rFonts w:eastAsia="Times New Roman" w:cs="Times New Roman"/>
          <w:szCs w:val="24"/>
          <w:lang w:val="ro-RO"/>
        </w:rPr>
        <w:t>Costurile eligibile sunt costurile de investiţii pentru instalaţii noi de cogenerare de înaltă eficienţă</w:t>
      </w:r>
      <w:r w:rsidR="008228CD" w:rsidRPr="005970EB">
        <w:rPr>
          <w:rFonts w:eastAsia="Times New Roman" w:cs="Times New Roman"/>
          <w:szCs w:val="24"/>
          <w:lang w:val="ro-RO"/>
        </w:rPr>
        <w:t xml:space="preserve">, </w:t>
      </w:r>
      <w:r w:rsidR="008228CD" w:rsidRPr="005970EB">
        <w:rPr>
          <w:rFonts w:eastAsia="Times New Roman" w:cs="Times New Roman"/>
          <w:bCs/>
          <w:szCs w:val="24"/>
          <w:lang w:val="ro-RO"/>
        </w:rPr>
        <w:t xml:space="preserve">pe gaz, în sectorul încălzirii centralizate, prin folosirea gazului natural, pregătite pentru amestec cu gazele regenerabile/ cu emisii reduse de carbon, inclusiv hidrogen verde, fără să depăşească pe durata </w:t>
      </w:r>
      <w:r w:rsidR="007E179D" w:rsidRPr="005970EB">
        <w:rPr>
          <w:rFonts w:eastAsia="Times New Roman" w:cs="Times New Roman"/>
          <w:bCs/>
          <w:szCs w:val="24"/>
          <w:lang w:val="ro-RO"/>
        </w:rPr>
        <w:lastRenderedPageBreak/>
        <w:t>de viață economică</w:t>
      </w:r>
      <w:r w:rsidR="008228CD" w:rsidRPr="005970EB">
        <w:rPr>
          <w:rFonts w:eastAsia="Times New Roman" w:cs="Times New Roman"/>
          <w:bCs/>
          <w:szCs w:val="24"/>
          <w:lang w:val="ro-RO"/>
        </w:rPr>
        <w:t>, pragul de maximum 250g CO</w:t>
      </w:r>
      <w:r w:rsidR="008228CD" w:rsidRPr="005970EB">
        <w:rPr>
          <w:rFonts w:eastAsia="Times New Roman" w:cs="Times New Roman"/>
          <w:bCs/>
          <w:szCs w:val="24"/>
          <w:vertAlign w:val="subscript"/>
          <w:lang w:val="ro-RO"/>
        </w:rPr>
        <w:t>2</w:t>
      </w:r>
      <w:r w:rsidR="008228CD" w:rsidRPr="005970EB">
        <w:rPr>
          <w:rFonts w:eastAsia="Times New Roman" w:cs="Times New Roman"/>
          <w:bCs/>
          <w:szCs w:val="24"/>
          <w:lang w:val="ro-RO"/>
        </w:rPr>
        <w:t xml:space="preserve"> eq/</w:t>
      </w:r>
      <w:r w:rsidR="00CD242A" w:rsidRPr="005970EB">
        <w:rPr>
          <w:rFonts w:eastAsia="Times New Roman" w:cs="Times New Roman"/>
          <w:bCs/>
          <w:szCs w:val="24"/>
          <w:lang w:val="ro-RO"/>
        </w:rPr>
        <w:t>kWh</w:t>
      </w:r>
      <w:r w:rsidR="00F67CE2" w:rsidRPr="005970EB">
        <w:rPr>
          <w:rFonts w:eastAsia="Times New Roman" w:cs="Times New Roman"/>
          <w:bCs/>
          <w:szCs w:val="24"/>
          <w:lang w:val="ro-RO"/>
        </w:rPr>
        <w:t>.</w:t>
      </w:r>
      <w:r w:rsidR="00F67CE2" w:rsidRPr="005970EB">
        <w:rPr>
          <w:rFonts w:cs="Times New Roman"/>
          <w:lang w:val="ro-RO"/>
        </w:rPr>
        <w:t xml:space="preserve"> </w:t>
      </w:r>
      <w:r w:rsidR="00F67CE2" w:rsidRPr="005970EB">
        <w:rPr>
          <w:rFonts w:eastAsia="Times New Roman" w:cs="Times New Roman"/>
          <w:bCs/>
          <w:szCs w:val="24"/>
          <w:lang w:val="ro-RO"/>
        </w:rPr>
        <w:t>Valoarea ajutorului este independentă de producție</w:t>
      </w:r>
      <w:r w:rsidRPr="005970EB">
        <w:rPr>
          <w:rFonts w:eastAsia="Times New Roman" w:cs="Times New Roman"/>
          <w:szCs w:val="24"/>
          <w:lang w:val="ro-RO"/>
        </w:rPr>
        <w:t>;</w:t>
      </w:r>
      <w:bookmarkEnd w:id="31"/>
      <w:r w:rsidR="00D75DFC" w:rsidRPr="005970EB">
        <w:rPr>
          <w:rFonts w:eastAsia="Times New Roman" w:cs="Times New Roman"/>
          <w:szCs w:val="24"/>
          <w:lang w:val="ro-RO"/>
        </w:rPr>
        <w:t xml:space="preserve">  </w:t>
      </w:r>
    </w:p>
    <w:p w14:paraId="1E1286D1" w14:textId="5834C925" w:rsidR="00B74323" w:rsidRPr="005970EB" w:rsidRDefault="0060014B" w:rsidP="005970EB">
      <w:pPr>
        <w:tabs>
          <w:tab w:val="left" w:pos="0"/>
        </w:tabs>
        <w:jc w:val="both"/>
        <w:rPr>
          <w:rFonts w:cs="Times New Roman"/>
          <w:b/>
          <w:sz w:val="28"/>
          <w:szCs w:val="28"/>
          <w:lang w:val="ro-RO"/>
        </w:rPr>
      </w:pPr>
      <w:r w:rsidRPr="005970EB">
        <w:rPr>
          <w:rFonts w:eastAsiaTheme="minorEastAsia" w:cs="Times New Roman"/>
          <w:lang w:val="ro-RO"/>
        </w:rPr>
        <w:t xml:space="preserve">(2) Costul eligibil este costul net suplimentar care trebuie determinat comparând profitabilitatea scenariului factual cu cea a scenariului contrafactual. </w:t>
      </w:r>
      <w:r w:rsidR="00644D20" w:rsidRPr="005970EB">
        <w:rPr>
          <w:rFonts w:cs="Times New Roman"/>
          <w:lang w:val="ro-RO"/>
        </w:rPr>
        <w:t>Pentru determina</w:t>
      </w:r>
      <w:r w:rsidR="00F113AE" w:rsidRPr="005970EB">
        <w:rPr>
          <w:rFonts w:cs="Times New Roman"/>
          <w:lang w:val="ro-RO"/>
        </w:rPr>
        <w:t>rea</w:t>
      </w:r>
      <w:r w:rsidR="00644D20" w:rsidRPr="005970EB">
        <w:rPr>
          <w:rFonts w:cs="Times New Roman"/>
          <w:lang w:val="ro-RO"/>
        </w:rPr>
        <w:t xml:space="preserve"> deficitul</w:t>
      </w:r>
      <w:r w:rsidR="00F113AE" w:rsidRPr="005970EB">
        <w:rPr>
          <w:rFonts w:cs="Times New Roman"/>
          <w:lang w:val="ro-RO"/>
        </w:rPr>
        <w:t>ui</w:t>
      </w:r>
      <w:r w:rsidR="00644D20" w:rsidRPr="005970EB">
        <w:rPr>
          <w:rFonts w:cs="Times New Roman"/>
          <w:lang w:val="ro-RO"/>
        </w:rPr>
        <w:t xml:space="preserve"> de finanțare în astfel de cazuri, </w:t>
      </w:r>
      <w:r w:rsidR="00FD3DBB" w:rsidRPr="005970EB">
        <w:rPr>
          <w:rFonts w:cs="Times New Roman"/>
          <w:lang w:val="ro-RO"/>
        </w:rPr>
        <w:t xml:space="preserve">solicitantul finanțării </w:t>
      </w:r>
      <w:r w:rsidR="00644D20" w:rsidRPr="005970EB">
        <w:rPr>
          <w:rFonts w:cs="Times New Roman"/>
          <w:lang w:val="ro-RO"/>
        </w:rPr>
        <w:t xml:space="preserve">trebuie să </w:t>
      </w:r>
      <w:r w:rsidR="00FD3DBB" w:rsidRPr="005970EB">
        <w:rPr>
          <w:rFonts w:cs="Times New Roman"/>
          <w:lang w:val="ro-RO"/>
        </w:rPr>
        <w:t xml:space="preserve">prezinte în cererea de finanțare </w:t>
      </w:r>
      <w:r w:rsidR="00644D20" w:rsidRPr="005970EB">
        <w:rPr>
          <w:rFonts w:cs="Times New Roman"/>
          <w:lang w:val="ro-RO"/>
        </w:rPr>
        <w:t>o cuantificare, pentru scenariul fa</w:t>
      </w:r>
      <w:r w:rsidR="00AC298E" w:rsidRPr="005970EB">
        <w:rPr>
          <w:rFonts w:cs="Times New Roman"/>
          <w:lang w:val="ro-RO"/>
        </w:rPr>
        <w:t>ctual</w:t>
      </w:r>
      <w:r w:rsidR="00644D20" w:rsidRPr="005970EB">
        <w:rPr>
          <w:rFonts w:cs="Times New Roman"/>
          <w:lang w:val="ro-RO"/>
        </w:rPr>
        <w:t xml:space="preserve"> și un scenariu contrafactual credibil, a tuturor costurilor și veniturilor principale, a costului mediu ponderat estimat al capitalului (CMPC) al beneficiarilor pentru </w:t>
      </w:r>
      <w:r w:rsidR="00AC298E" w:rsidRPr="005970EB">
        <w:rPr>
          <w:rFonts w:cs="Times New Roman"/>
          <w:sz w:val="23"/>
          <w:szCs w:val="23"/>
          <w:lang w:val="ro-RO"/>
        </w:rPr>
        <w:t>actualizarea fluxurilor de numerar viitoare</w:t>
      </w:r>
      <w:r w:rsidR="00644D20" w:rsidRPr="005970EB">
        <w:rPr>
          <w:rFonts w:cs="Times New Roman"/>
          <w:lang w:val="ro-RO"/>
        </w:rPr>
        <w:t xml:space="preserve">, precum și a valorii actualizate nete (VAN) pentru scenariile factuale și contrafactuale, pe durata de viață a proiectului. </w:t>
      </w:r>
      <w:r w:rsidRPr="005970EB">
        <w:rPr>
          <w:rFonts w:eastAsiaTheme="minorEastAsia" w:cs="Times New Roman"/>
          <w:lang w:val="ro-RO"/>
        </w:rPr>
        <w:t>Costul suplimentar net tipic se determin</w:t>
      </w:r>
      <w:r w:rsidR="00DC1554" w:rsidRPr="005970EB">
        <w:rPr>
          <w:rFonts w:eastAsiaTheme="minorEastAsia" w:cs="Times New Roman"/>
          <w:lang w:val="ro-RO"/>
        </w:rPr>
        <w:t>ă</w:t>
      </w:r>
      <w:r w:rsidRPr="005970EB">
        <w:rPr>
          <w:rFonts w:eastAsiaTheme="minorEastAsia" w:cs="Times New Roman"/>
          <w:lang w:val="ro-RO"/>
        </w:rPr>
        <w:t xml:space="preserve"> ca diferența dintre valoarea actualizat</w:t>
      </w:r>
      <w:r w:rsidR="00DC1554" w:rsidRPr="005970EB">
        <w:rPr>
          <w:rFonts w:eastAsiaTheme="minorEastAsia" w:cs="Times New Roman"/>
          <w:lang w:val="ro-RO"/>
        </w:rPr>
        <w:t>ă</w:t>
      </w:r>
      <w:r w:rsidRPr="005970EB">
        <w:rPr>
          <w:rFonts w:eastAsiaTheme="minorEastAsia" w:cs="Times New Roman"/>
          <w:lang w:val="ro-RO"/>
        </w:rPr>
        <w:t xml:space="preserve"> net</w:t>
      </w:r>
      <w:r w:rsidR="00DC1554" w:rsidRPr="005970EB">
        <w:rPr>
          <w:rFonts w:eastAsiaTheme="minorEastAsia" w:cs="Times New Roman"/>
          <w:lang w:val="ro-RO"/>
        </w:rPr>
        <w:t>ă</w:t>
      </w:r>
      <w:r w:rsidRPr="005970EB">
        <w:rPr>
          <w:rFonts w:eastAsiaTheme="minorEastAsia" w:cs="Times New Roman"/>
          <w:lang w:val="ro-RO"/>
        </w:rPr>
        <w:t xml:space="preserve"> (VAN) pentru scenariul factual și pentru scenariul contrafactual pe</w:t>
      </w:r>
      <w:r w:rsidR="00F67772" w:rsidRPr="005970EB">
        <w:rPr>
          <w:rFonts w:eastAsiaTheme="minorEastAsia" w:cs="Times New Roman"/>
          <w:lang w:val="ro-RO"/>
        </w:rPr>
        <w:t xml:space="preserve"> durata de viață a proiectului </w:t>
      </w:r>
      <w:r w:rsidR="00420935" w:rsidRPr="005970EB">
        <w:rPr>
          <w:rFonts w:eastAsiaTheme="minorEastAsia" w:cs="Times New Roman"/>
          <w:lang w:val="ro-RO"/>
        </w:rPr>
        <w:t>î</w:t>
      </w:r>
      <w:r w:rsidR="00F67772" w:rsidRPr="005970EB">
        <w:rPr>
          <w:rFonts w:eastAsiaTheme="minorEastAsia" w:cs="Times New Roman"/>
          <w:lang w:val="ro-RO"/>
        </w:rPr>
        <w:t xml:space="preserve">n conformitate cu prevederile </w:t>
      </w:r>
      <w:r w:rsidR="00E24F0E" w:rsidRPr="005970EB">
        <w:rPr>
          <w:rFonts w:eastAsiaTheme="minorEastAsia" w:cs="Times New Roman"/>
          <w:lang w:val="ro-RO"/>
        </w:rPr>
        <w:t>COMUNICAREA COMISIEI - Orientări privind ajutoarele de stat pentru climă, protecția mediului și energie pentru 2022</w:t>
      </w:r>
      <w:r w:rsidR="00AE11C7" w:rsidRPr="005970EB">
        <w:rPr>
          <w:rFonts w:eastAsiaTheme="minorEastAsia" w:cs="Times New Roman"/>
          <w:lang w:val="ro-RO"/>
        </w:rPr>
        <w:t>.</w:t>
      </w:r>
      <w:r w:rsidR="00AA7641" w:rsidRPr="005970EB">
        <w:rPr>
          <w:rFonts w:cs="Times New Roman"/>
          <w:lang w:val="ro-RO"/>
        </w:rPr>
        <w:t xml:space="preserve"> </w:t>
      </w:r>
      <w:r w:rsidR="00AA7641" w:rsidRPr="005970EB">
        <w:rPr>
          <w:rFonts w:eastAsiaTheme="minorEastAsia" w:cs="Times New Roman"/>
          <w:lang w:val="ro-RO"/>
        </w:rPr>
        <w:t>în baza Secțiunii 4.10 Ajutoare pentru sistemele de termoficare și de răcire centralizată.</w:t>
      </w:r>
      <w:r w:rsidR="00B74323" w:rsidRPr="005970EB">
        <w:rPr>
          <w:rFonts w:cs="Times New Roman"/>
          <w:b/>
          <w:sz w:val="28"/>
          <w:szCs w:val="28"/>
          <w:lang w:val="ro-RO"/>
        </w:rPr>
        <w:t xml:space="preserve"> </w:t>
      </w:r>
    </w:p>
    <w:p w14:paraId="6DACC0BE" w14:textId="66C3768F" w:rsidR="00C7533C" w:rsidRPr="005970EB" w:rsidRDefault="006F6F09" w:rsidP="003F1F29">
      <w:pPr>
        <w:tabs>
          <w:tab w:val="left" w:pos="0"/>
        </w:tabs>
        <w:jc w:val="both"/>
        <w:rPr>
          <w:rFonts w:eastAsiaTheme="minorEastAsia" w:cs="Times New Roman"/>
          <w:color w:val="000000"/>
          <w:szCs w:val="24"/>
          <w:lang w:val="ro-RO"/>
        </w:rPr>
      </w:pPr>
      <w:r w:rsidRPr="005970EB">
        <w:rPr>
          <w:rFonts w:eastAsiaTheme="minorEastAsia" w:cs="Times New Roman"/>
          <w:color w:val="000000"/>
          <w:szCs w:val="24"/>
          <w:lang w:val="ro-RO"/>
        </w:rPr>
        <w:t>(</w:t>
      </w:r>
      <w:r w:rsidR="00C7533C" w:rsidRPr="005970EB">
        <w:rPr>
          <w:rFonts w:eastAsiaTheme="minorEastAsia" w:cs="Times New Roman"/>
          <w:color w:val="000000"/>
          <w:szCs w:val="24"/>
          <w:lang w:val="ro-RO"/>
        </w:rPr>
        <w:t xml:space="preserve">3) Costurile eligibile sunt stabilite prin raportare la veniturile și costurile economice (inclusiv costurile de investiție și de exploatare) aferente proiectului care beneficiază de ajutor și cele aferente proiectului </w:t>
      </w:r>
      <w:r w:rsidR="008D3BE1" w:rsidRPr="005970EB">
        <w:rPr>
          <w:rFonts w:eastAsiaTheme="minorEastAsia" w:cs="Times New Roman"/>
          <w:color w:val="000000"/>
          <w:szCs w:val="24"/>
          <w:lang w:val="ro-RO"/>
        </w:rPr>
        <w:t>din scenariul contrafactual</w:t>
      </w:r>
      <w:r w:rsidR="00C7533C" w:rsidRPr="005970EB">
        <w:rPr>
          <w:rFonts w:eastAsiaTheme="minorEastAsia" w:cs="Times New Roman"/>
          <w:color w:val="000000"/>
          <w:szCs w:val="24"/>
          <w:lang w:val="ro-RO"/>
        </w:rPr>
        <w:t xml:space="preserve"> pe care beneficiarul ajutorului l-ar realiza în mod credibil în absența ajutorului, pentru </w:t>
      </w:r>
      <w:r w:rsidR="00D54CD2" w:rsidRPr="005970EB">
        <w:rPr>
          <w:rFonts w:eastAsiaTheme="minorEastAsia" w:cs="Times New Roman"/>
          <w:color w:val="000000"/>
          <w:szCs w:val="24"/>
          <w:lang w:val="ro-RO"/>
        </w:rPr>
        <w:t>tipul</w:t>
      </w:r>
      <w:r w:rsidR="00C7533C" w:rsidRPr="005970EB">
        <w:rPr>
          <w:rFonts w:eastAsiaTheme="minorEastAsia" w:cs="Times New Roman"/>
          <w:color w:val="000000"/>
          <w:szCs w:val="24"/>
          <w:lang w:val="ro-RO"/>
        </w:rPr>
        <w:t xml:space="preserve"> de investiții:</w:t>
      </w:r>
    </w:p>
    <w:p w14:paraId="1AA4A884" w14:textId="1160A832" w:rsidR="002D2D4D" w:rsidRPr="005970EB" w:rsidRDefault="00C7533C" w:rsidP="00556597">
      <w:pPr>
        <w:pStyle w:val="Listparagraf"/>
        <w:widowControl w:val="0"/>
        <w:numPr>
          <w:ilvl w:val="0"/>
          <w:numId w:val="54"/>
        </w:numPr>
        <w:ind w:left="426"/>
        <w:rPr>
          <w:rFonts w:cs="Times New Roman"/>
          <w:b/>
          <w:color w:val="0070C0"/>
          <w:lang w:val="ro-RO"/>
        </w:rPr>
      </w:pPr>
      <w:r w:rsidRPr="005970EB">
        <w:rPr>
          <w:rFonts w:cs="Times New Roman"/>
          <w:b/>
          <w:color w:val="0070C0"/>
          <w:lang w:val="ro-RO"/>
        </w:rPr>
        <w:t xml:space="preserve">instalație nouă de cogenerare de înaltă eficiență, în sectorul încălzirii centralizate, prin folosirea gazului natural, pregătite pentru amestec cu gazele regenerabile/ cu emisii reduse de carbon, inclusiv hidrogen verde, fără să depășească pe durata </w:t>
      </w:r>
      <w:r w:rsidR="00CA683C" w:rsidRPr="005970EB">
        <w:rPr>
          <w:rFonts w:cs="Times New Roman"/>
          <w:b/>
          <w:color w:val="0070C0"/>
          <w:lang w:val="ro-RO"/>
        </w:rPr>
        <w:t>normată de funcționare</w:t>
      </w:r>
      <w:r w:rsidRPr="005970EB">
        <w:rPr>
          <w:rFonts w:cs="Times New Roman"/>
          <w:b/>
          <w:color w:val="0070C0"/>
          <w:lang w:val="ro-RO"/>
        </w:rPr>
        <w:t>, pragul de maximum 250g CO</w:t>
      </w:r>
      <w:r w:rsidRPr="00886FC5">
        <w:rPr>
          <w:rFonts w:cs="Times New Roman"/>
          <w:b/>
          <w:color w:val="0070C0"/>
          <w:vertAlign w:val="subscript"/>
          <w:lang w:val="ro-RO"/>
        </w:rPr>
        <w:t>2</w:t>
      </w:r>
      <w:r w:rsidRPr="005970EB">
        <w:rPr>
          <w:rFonts w:cs="Times New Roman"/>
          <w:b/>
          <w:color w:val="0070C0"/>
          <w:lang w:val="ro-RO"/>
        </w:rPr>
        <w:t xml:space="preserve"> eq/</w:t>
      </w:r>
      <w:r w:rsidR="00CD242A" w:rsidRPr="005970EB">
        <w:rPr>
          <w:rFonts w:cs="Times New Roman"/>
          <w:b/>
          <w:color w:val="0070C0"/>
          <w:lang w:val="ro-RO"/>
        </w:rPr>
        <w:t>kWh</w:t>
      </w:r>
      <w:r w:rsidRPr="005970EB">
        <w:rPr>
          <w:rFonts w:cs="Times New Roman"/>
          <w:b/>
          <w:color w:val="0070C0"/>
          <w:lang w:val="ro-RO"/>
        </w:rPr>
        <w:t>;</w:t>
      </w:r>
      <w:r w:rsidR="00FD3DBB" w:rsidRPr="005970EB">
        <w:rPr>
          <w:rFonts w:cs="Times New Roman"/>
          <w:b/>
          <w:color w:val="0070C0"/>
          <w:lang w:val="ro-RO"/>
        </w:rPr>
        <w:t xml:space="preserve"> iar randamentul global brut trebuie să fie de minim 80%.</w:t>
      </w:r>
    </w:p>
    <w:p w14:paraId="03B1F7A5" w14:textId="37B35A87" w:rsidR="00BE3886" w:rsidRPr="005970EB" w:rsidRDefault="00D54CD2" w:rsidP="004833F4">
      <w:pPr>
        <w:pStyle w:val="Listparagraf"/>
        <w:widowControl w:val="0"/>
        <w:numPr>
          <w:ilvl w:val="0"/>
          <w:numId w:val="54"/>
        </w:numPr>
        <w:spacing w:before="0"/>
        <w:ind w:left="426"/>
        <w:rPr>
          <w:rFonts w:cs="Times New Roman"/>
          <w:b/>
          <w:color w:val="0070C0"/>
          <w:lang w:val="ro-RO"/>
        </w:rPr>
      </w:pPr>
      <w:r w:rsidRPr="005970EB">
        <w:rPr>
          <w:rFonts w:cs="Times New Roman"/>
          <w:b/>
          <w:color w:val="0070C0"/>
          <w:lang w:val="ro-RO"/>
        </w:rPr>
        <w:t>beneficiarul va suporta, pe lângă contribuţia proprie la costurile eligibile ale proiectului</w:t>
      </w:r>
      <w:r w:rsidR="009836AE" w:rsidRPr="005970EB">
        <w:rPr>
          <w:rFonts w:cs="Times New Roman"/>
          <w:b/>
          <w:color w:val="0070C0"/>
          <w:lang w:val="ro-RO"/>
        </w:rPr>
        <w:t>,</w:t>
      </w:r>
      <w:r w:rsidRPr="005970EB">
        <w:rPr>
          <w:rFonts w:cs="Times New Roman"/>
          <w:b/>
          <w:color w:val="0070C0"/>
          <w:lang w:val="ro-RO"/>
        </w:rPr>
        <w:t xml:space="preserve"> şi costurile neeligibile. De asemenea, beneficiarii trebuie să-şi asigure finanţarea cheltuielilor aferente proiectului, până la </w:t>
      </w:r>
      <w:r w:rsidR="005F4B74" w:rsidRPr="005970EB">
        <w:rPr>
          <w:rFonts w:cs="Times New Roman"/>
          <w:b/>
          <w:color w:val="0070C0"/>
          <w:lang w:val="ro-RO"/>
        </w:rPr>
        <w:t>plat</w:t>
      </w:r>
      <w:r w:rsidRPr="005970EB">
        <w:rPr>
          <w:rFonts w:cs="Times New Roman"/>
          <w:b/>
          <w:color w:val="0070C0"/>
          <w:lang w:val="ro-RO"/>
        </w:rPr>
        <w:t>a cheltuielilor efectuate în timpul fazelor de execuţie a proiectului din fondurile alocate României din Fondul pentru modernizare</w:t>
      </w:r>
      <w:r w:rsidR="004833F4" w:rsidRPr="005970EB">
        <w:rPr>
          <w:rFonts w:cs="Times New Roman"/>
          <w:b/>
          <w:color w:val="0070C0"/>
          <w:lang w:val="ro-RO"/>
        </w:rPr>
        <w:t>.</w:t>
      </w:r>
    </w:p>
    <w:p w14:paraId="62081416" w14:textId="77777777" w:rsidR="000C3AE7" w:rsidRPr="005970EB" w:rsidRDefault="000C3AE7" w:rsidP="005970EB">
      <w:pPr>
        <w:tabs>
          <w:tab w:val="left" w:pos="0"/>
        </w:tabs>
        <w:jc w:val="both"/>
        <w:rPr>
          <w:rFonts w:cs="Times New Roman"/>
          <w:lang w:val="ro-RO" w:eastAsia="ro-RO"/>
        </w:rPr>
      </w:pPr>
      <w:r w:rsidRPr="005970EB">
        <w:rPr>
          <w:rFonts w:cs="Times New Roman"/>
          <w:lang w:val="ro-RO" w:eastAsia="ro-RO"/>
        </w:rPr>
        <w:t xml:space="preserve">(4) Valoarea </w:t>
      </w:r>
      <w:r w:rsidRPr="005970EB">
        <w:rPr>
          <w:rFonts w:eastAsiaTheme="minorEastAsia" w:cs="Times New Roman"/>
          <w:color w:val="000000"/>
          <w:szCs w:val="24"/>
          <w:lang w:val="ro-RO"/>
        </w:rPr>
        <w:t>ajutorului</w:t>
      </w:r>
      <w:r w:rsidRPr="005970EB">
        <w:rPr>
          <w:rFonts w:cs="Times New Roman"/>
          <w:lang w:val="ro-RO" w:eastAsia="ro-RO"/>
        </w:rPr>
        <w:t xml:space="preserve"> de stat este 100% din costul net suplimentar (deficitul de finanțare) care trebuie determinat comparând profitabilitatea scenariului factual cu cea a scenariului contrafactual. </w:t>
      </w:r>
    </w:p>
    <w:p w14:paraId="419B706E" w14:textId="200173F8" w:rsidR="00D33451" w:rsidRPr="005970EB" w:rsidRDefault="005040CE" w:rsidP="005040CE">
      <w:pPr>
        <w:spacing w:after="111" w:line="240" w:lineRule="auto"/>
        <w:ind w:right="112"/>
        <w:jc w:val="both"/>
        <w:rPr>
          <w:rFonts w:cs="Times New Roman"/>
          <w:lang w:val="ro-RO" w:eastAsia="ro-RO"/>
        </w:rPr>
      </w:pPr>
      <w:r w:rsidRPr="005970EB">
        <w:rPr>
          <w:rFonts w:cs="Times New Roman"/>
          <w:lang w:val="ro-RO" w:eastAsia="ro-RO"/>
        </w:rPr>
        <w:t xml:space="preserve">Finanțarea se acordă în lei sub forma rambursării cheltuielilor efectuate </w:t>
      </w:r>
      <w:r w:rsidR="007864D0" w:rsidRPr="005970EB">
        <w:rPr>
          <w:rFonts w:cs="Times New Roman"/>
          <w:lang w:val="ro-RO" w:eastAsia="ro-RO"/>
        </w:rPr>
        <w:t>de către solicitant</w:t>
      </w:r>
      <w:r w:rsidR="009836AE" w:rsidRPr="005970EB">
        <w:rPr>
          <w:rFonts w:cs="Times New Roman"/>
          <w:lang w:val="ro-RO" w:eastAsia="ro-RO"/>
        </w:rPr>
        <w:t>.</w:t>
      </w:r>
      <w:r w:rsidRPr="005970EB">
        <w:rPr>
          <w:rFonts w:cs="Times New Roman"/>
          <w:lang w:val="ro-RO" w:eastAsia="ro-RO"/>
        </w:rPr>
        <w:t xml:space="preserve"> (Se va utiliza un curs de schimb euro-leu (info</w:t>
      </w:r>
      <w:r w:rsidR="009836AE" w:rsidRPr="005970EB">
        <w:rPr>
          <w:rFonts w:cs="Times New Roman"/>
          <w:lang w:val="ro-RO" w:eastAsia="ro-RO"/>
        </w:rPr>
        <w:t>r</w:t>
      </w:r>
      <w:r w:rsidRPr="005970EB">
        <w:rPr>
          <w:rFonts w:cs="Times New Roman"/>
          <w:lang w:val="ro-RO" w:eastAsia="ro-RO"/>
        </w:rPr>
        <w:t xml:space="preserve">euro) din luna anterioară </w:t>
      </w:r>
      <w:r w:rsidR="009836AE" w:rsidRPr="005970EB">
        <w:rPr>
          <w:rFonts w:cs="Times New Roman"/>
          <w:lang w:val="ro-RO" w:eastAsia="ro-RO"/>
        </w:rPr>
        <w:t>lansării apelului de proiecte</w:t>
      </w:r>
      <w:r w:rsidRPr="005970EB">
        <w:rPr>
          <w:rFonts w:cs="Times New Roman"/>
          <w:lang w:val="ro-RO" w:eastAsia="ro-RO"/>
        </w:rPr>
        <w:t xml:space="preserve">). </w:t>
      </w:r>
    </w:p>
    <w:p w14:paraId="0B39A4AA" w14:textId="5858EAF3" w:rsidR="00D33451" w:rsidRPr="005970EB" w:rsidRDefault="00354486" w:rsidP="005040CE">
      <w:pPr>
        <w:spacing w:after="111" w:line="240" w:lineRule="auto"/>
        <w:ind w:right="112"/>
        <w:jc w:val="both"/>
        <w:rPr>
          <w:rFonts w:cs="Times New Roman"/>
          <w:lang w:val="ro-RO" w:eastAsia="ro-RO"/>
        </w:rPr>
      </w:pPr>
      <w:r w:rsidRPr="005970EB">
        <w:rPr>
          <w:rFonts w:cs="Times New Roman"/>
          <w:lang w:val="ro-RO" w:eastAsia="ro-RO"/>
        </w:rPr>
        <w:t xml:space="preserve">Un solicitant poate depune </w:t>
      </w:r>
      <w:r w:rsidR="006D7B6D" w:rsidRPr="005970EB">
        <w:rPr>
          <w:rFonts w:cs="Times New Roman"/>
          <w:lang w:val="ro-RO" w:eastAsia="ro-RO"/>
        </w:rPr>
        <w:t xml:space="preserve">unul sau </w:t>
      </w:r>
      <w:r w:rsidR="00D33451" w:rsidRPr="005970EB">
        <w:rPr>
          <w:rFonts w:cs="Times New Roman"/>
          <w:lang w:val="ro-RO" w:eastAsia="ro-RO"/>
        </w:rPr>
        <w:t>mai multe proiecte, fiecare cu propriul studiu de fezabilitate, prevăzut</w:t>
      </w:r>
      <w:r w:rsidR="009836AE" w:rsidRPr="005970EB">
        <w:rPr>
          <w:rFonts w:cs="Times New Roman"/>
          <w:lang w:val="ro-RO" w:eastAsia="ro-RO"/>
        </w:rPr>
        <w:t>/</w:t>
      </w:r>
      <w:r w:rsidR="00D33451" w:rsidRPr="005970EB">
        <w:rPr>
          <w:rFonts w:cs="Times New Roman"/>
          <w:lang w:val="ro-RO" w:eastAsia="ro-RO"/>
        </w:rPr>
        <w:t>e în strategia locală pentru serviciul de alimentare cu energie termică a populației</w:t>
      </w:r>
      <w:r w:rsidR="009836AE" w:rsidRPr="005970EB">
        <w:rPr>
          <w:rFonts w:cs="Times New Roman"/>
          <w:lang w:val="ro-RO" w:eastAsia="ro-RO"/>
        </w:rPr>
        <w:t>,</w:t>
      </w:r>
      <w:r w:rsidR="00D33451" w:rsidRPr="005970EB">
        <w:rPr>
          <w:rFonts w:cs="Times New Roman"/>
          <w:lang w:val="ro-RO" w:eastAsia="ro-RO"/>
        </w:rPr>
        <w:t xml:space="preserve"> întocmită conform Ordinului președintelui Autorității Naționale de Reglementare în Domeniul Energiei nr. 146 din 29 decembrie 2021 pentru aprobarea Instrucțiunilor privind principiile, conținutul și întocmirea strategiilor locale pentru serviciul de alimentare cu energie termică a populației și aprobată prin hotărârea consiliului local.</w:t>
      </w:r>
    </w:p>
    <w:bookmarkEnd w:id="32"/>
    <w:p w14:paraId="41126530" w14:textId="58127034" w:rsidR="00831E2D" w:rsidRPr="005970EB" w:rsidRDefault="00831E2D" w:rsidP="00831E2D">
      <w:pPr>
        <w:tabs>
          <w:tab w:val="left" w:pos="0"/>
        </w:tabs>
        <w:spacing w:after="100" w:afterAutospacing="1"/>
        <w:jc w:val="both"/>
        <w:rPr>
          <w:rFonts w:eastAsia="Times New Roman" w:cs="Times New Roman"/>
          <w:bCs/>
          <w:szCs w:val="24"/>
          <w:lang w:val="ro-RO"/>
        </w:rPr>
      </w:pPr>
      <w:r w:rsidRPr="005970EB">
        <w:rPr>
          <w:rFonts w:eastAsia="Times New Roman" w:cs="Times New Roman"/>
          <w:b/>
          <w:szCs w:val="24"/>
          <w:lang w:val="ro-RO"/>
        </w:rPr>
        <w:t>Mod de calcul</w:t>
      </w:r>
      <w:r w:rsidRPr="005970EB">
        <w:rPr>
          <w:rFonts w:eastAsia="Times New Roman" w:cs="Times New Roman"/>
          <w:bCs/>
          <w:szCs w:val="24"/>
          <w:lang w:val="ro-RO"/>
        </w:rPr>
        <w:t xml:space="preserve">: </w:t>
      </w:r>
      <w:r w:rsidRPr="005970EB">
        <w:rPr>
          <w:rFonts w:eastAsia="Times New Roman" w:cs="Times New Roman"/>
          <w:b/>
          <w:szCs w:val="24"/>
          <w:lang w:val="ro-RO"/>
        </w:rPr>
        <w:t>(Exemplu)</w:t>
      </w:r>
      <w:r w:rsidRPr="005970EB">
        <w:rPr>
          <w:rFonts w:eastAsia="Times New Roman" w:cs="Times New Roman"/>
          <w:bCs/>
          <w:szCs w:val="24"/>
          <w:lang w:val="ro-RO"/>
        </w:rPr>
        <w:t xml:space="preserve"> Intreprinderea X doreşte să realizeze o instalație de cogenerare de înaltă eficiență (proiect nou), adaptată pentru arderea hidrogenului.</w:t>
      </w:r>
    </w:p>
    <w:p w14:paraId="79C0BB99" w14:textId="6116292D" w:rsidR="00831E2D" w:rsidRPr="005970EB" w:rsidRDefault="00831E2D" w:rsidP="00831E2D">
      <w:pPr>
        <w:tabs>
          <w:tab w:val="left" w:pos="0"/>
        </w:tabs>
        <w:jc w:val="both"/>
        <w:rPr>
          <w:rFonts w:eastAsia="Times New Roman" w:cs="Times New Roman"/>
          <w:b/>
          <w:szCs w:val="24"/>
          <w:lang w:val="ro-RO"/>
        </w:rPr>
      </w:pPr>
      <w:r w:rsidRPr="005970EB">
        <w:rPr>
          <w:rFonts w:eastAsia="Times New Roman" w:cs="Times New Roman"/>
          <w:b/>
          <w:szCs w:val="24"/>
          <w:lang w:val="ro-RO"/>
        </w:rPr>
        <w:lastRenderedPageBreak/>
        <w:t>Costurile eligibile = deficitul de finanțare care reprezintă diferența dintre veniturile și costurile economice (inclusiv costurile de investiție și de exploatare) ale proiectului preconizat (co-arderea hidrogenului) și veniturile si costurile economice cu instalaţia de cogenerare de înaltă eficienţă</w:t>
      </w:r>
      <w:r w:rsidR="0070654A" w:rsidRPr="005970EB">
        <w:rPr>
          <w:rFonts w:eastAsia="Times New Roman" w:cs="Times New Roman"/>
          <w:b/>
          <w:szCs w:val="24"/>
          <w:lang w:val="ro-RO"/>
        </w:rPr>
        <w:t xml:space="preserve"> cu funcționare pe cărbune/gaz</w:t>
      </w:r>
      <w:r w:rsidR="007E179D" w:rsidRPr="005970EB">
        <w:rPr>
          <w:rFonts w:eastAsia="Times New Roman" w:cs="Times New Roman"/>
          <w:b/>
          <w:szCs w:val="24"/>
          <w:lang w:val="ro-RO"/>
        </w:rPr>
        <w:t>e naturale</w:t>
      </w:r>
      <w:r w:rsidRPr="005970EB">
        <w:rPr>
          <w:rFonts w:eastAsia="Times New Roman" w:cs="Times New Roman"/>
          <w:b/>
          <w:szCs w:val="24"/>
          <w:lang w:val="ro-RO"/>
        </w:rPr>
        <w:t>.</w:t>
      </w:r>
    </w:p>
    <w:p w14:paraId="71E9E2A0" w14:textId="77777777" w:rsidR="00831E2D" w:rsidRPr="005970EB" w:rsidRDefault="00831E2D" w:rsidP="00831E2D">
      <w:pPr>
        <w:pBdr>
          <w:top w:val="single" w:sz="8" w:space="0" w:color="FF0000"/>
          <w:left w:val="single" w:sz="8" w:space="4" w:color="FF0000"/>
          <w:bottom w:val="single" w:sz="8" w:space="1" w:color="FF0000"/>
          <w:right w:val="single" w:sz="8" w:space="4" w:color="FF0000"/>
        </w:pBdr>
        <w:spacing w:after="0"/>
        <w:ind w:left="142" w:right="112"/>
        <w:jc w:val="both"/>
        <w:rPr>
          <w:rFonts w:eastAsia="Times New Roman" w:cs="Times New Roman"/>
          <w:color w:val="FF0000"/>
          <w:szCs w:val="24"/>
          <w:lang w:val="ro-RO"/>
        </w:rPr>
      </w:pPr>
      <w:r w:rsidRPr="005970EB">
        <w:rPr>
          <w:rFonts w:eastAsia="Times New Roman" w:cs="Times New Roman"/>
          <w:b/>
          <w:bCs/>
          <w:color w:val="FF0000"/>
          <w:szCs w:val="24"/>
          <w:lang w:val="ro-RO"/>
        </w:rPr>
        <w:t>Atenție!</w:t>
      </w:r>
      <w:r w:rsidRPr="005970EB">
        <w:rPr>
          <w:rFonts w:eastAsia="Times New Roman" w:cs="Times New Roman"/>
          <w:color w:val="FF0000"/>
          <w:szCs w:val="24"/>
          <w:lang w:val="ro-RO"/>
        </w:rPr>
        <w:t xml:space="preserve"> </w:t>
      </w:r>
    </w:p>
    <w:p w14:paraId="34A812AE" w14:textId="77777777" w:rsidR="00831E2D" w:rsidRPr="005970EB" w:rsidRDefault="00831E2D" w:rsidP="00DD3D7B">
      <w:pPr>
        <w:pBdr>
          <w:top w:val="single" w:sz="8" w:space="0" w:color="FF0000"/>
          <w:left w:val="single" w:sz="8" w:space="4" w:color="FF0000"/>
          <w:bottom w:val="single" w:sz="8" w:space="1" w:color="FF0000"/>
          <w:right w:val="single" w:sz="8" w:space="4" w:color="FF0000"/>
        </w:pBdr>
        <w:spacing w:before="0" w:after="0"/>
        <w:ind w:left="142" w:right="112"/>
        <w:jc w:val="both"/>
        <w:rPr>
          <w:rFonts w:eastAsia="Times New Roman" w:cs="Times New Roman"/>
          <w:szCs w:val="24"/>
          <w:lang w:val="ro-RO"/>
        </w:rPr>
      </w:pPr>
      <w:r w:rsidRPr="005970EB">
        <w:rPr>
          <w:rFonts w:eastAsia="Times New Roman" w:cs="Times New Roman"/>
          <w:szCs w:val="24"/>
          <w:lang w:val="ro-RO"/>
        </w:rPr>
        <w:t>Situațiile și exemplele prezentate nu sunt limitative, orice altă situație contrafactuală poate fi prezentată, în funcție de specificul proiectului, cu o justificare solidă a motivului pentru care a fost selectat alt scenariu contrafactual decât cele exemplificate mai sus.</w:t>
      </w:r>
    </w:p>
    <w:p w14:paraId="2EE16F1C" w14:textId="77777777" w:rsidR="00831E2D" w:rsidRPr="005970EB" w:rsidRDefault="00831E2D" w:rsidP="005970EB">
      <w:pPr>
        <w:pBdr>
          <w:top w:val="single" w:sz="8" w:space="0" w:color="FF0000"/>
          <w:left w:val="single" w:sz="8" w:space="4" w:color="FF0000"/>
          <w:bottom w:val="single" w:sz="8" w:space="1" w:color="FF0000"/>
          <w:right w:val="single" w:sz="8" w:space="4" w:color="FF0000"/>
        </w:pBdr>
        <w:spacing w:before="0" w:after="0"/>
        <w:ind w:left="142" w:right="112"/>
        <w:jc w:val="both"/>
        <w:rPr>
          <w:rFonts w:eastAsia="Times New Roman" w:cs="Times New Roman"/>
          <w:b/>
          <w:szCs w:val="24"/>
          <w:lang w:val="ro-RO"/>
        </w:rPr>
      </w:pPr>
      <w:r w:rsidRPr="005970EB">
        <w:rPr>
          <w:rFonts w:eastAsia="Times New Roman" w:cs="Times New Roman"/>
          <w:szCs w:val="24"/>
          <w:lang w:val="ro-RO"/>
        </w:rPr>
        <w:t>Costul investițiilor necesare pentru atingerea nivelului de conformare cu standardele de mediu ale Uniunii nu este eligibil și trebuie dedus.</w:t>
      </w:r>
    </w:p>
    <w:p w14:paraId="044AC6AD" w14:textId="30895EF8" w:rsidR="00831E2D" w:rsidRPr="005970EB" w:rsidRDefault="00831E2D" w:rsidP="00556597">
      <w:pPr>
        <w:spacing w:after="0"/>
        <w:jc w:val="both"/>
        <w:rPr>
          <w:rFonts w:eastAsiaTheme="minorEastAsia" w:cs="Times New Roman"/>
          <w:lang w:val="ro-RO"/>
        </w:rPr>
      </w:pPr>
      <w:bookmarkStart w:id="33" w:name="_Hlk104551834"/>
      <w:r w:rsidRPr="005970EB">
        <w:rPr>
          <w:rFonts w:eastAsiaTheme="minorEastAsia" w:cs="Times New Roman"/>
          <w:lang w:val="ro-RO"/>
        </w:rPr>
        <w:t>(5) Ulterior încheierii contractului de finanţare, beneficiarul nu va mai putea primi finanţări din alte surse publice pentru aceleaşi cheltuieli eligibile ale proiectului sub sancțiunea rezilierii contractului de finanțare și a returnării sumelor rambursate.</w:t>
      </w:r>
    </w:p>
    <w:bookmarkEnd w:id="33"/>
    <w:p w14:paraId="43B4815C" w14:textId="21C30F86" w:rsidR="00831E2D" w:rsidRPr="005970EB" w:rsidRDefault="00831E2D" w:rsidP="00831E2D">
      <w:pPr>
        <w:widowControl w:val="0"/>
        <w:jc w:val="both"/>
        <w:rPr>
          <w:rFonts w:cs="Times New Roman"/>
          <w:szCs w:val="24"/>
          <w:lang w:val="ro-RO"/>
        </w:rPr>
      </w:pPr>
      <w:r w:rsidRPr="005970EB">
        <w:rPr>
          <w:rFonts w:cs="Times New Roman"/>
          <w:szCs w:val="24"/>
          <w:lang w:val="ro-RO"/>
        </w:rPr>
        <w:t xml:space="preserve">Pentru a stabili contribuţia proprie şi a determina cuantumul maxim al finanţării nerambursabile pe care îl poate solicita, solicitantul va avea în vedere, la întocmirea bugetului de proiect, condiţiile de eligibilitate a cheltuielilor (a se vedea Anexa 4 – </w:t>
      </w:r>
      <w:r w:rsidRPr="005970EB">
        <w:rPr>
          <w:rFonts w:cs="Times New Roman"/>
          <w:lang w:val="ro-RO"/>
        </w:rPr>
        <w:t>Categorii de cheltuieli orientative eligibile și neeligibile</w:t>
      </w:r>
      <w:r w:rsidRPr="005970EB">
        <w:rPr>
          <w:rFonts w:cs="Times New Roman"/>
          <w:szCs w:val="24"/>
          <w:lang w:val="ro-RO"/>
        </w:rPr>
        <w:t>) şi intensitatea ajutorului de stat conform schemei de ajutor de stat aprobată prin decizie a</w:t>
      </w:r>
      <w:r w:rsidR="00D75DFC" w:rsidRPr="005970EB">
        <w:rPr>
          <w:rFonts w:cs="Times New Roman"/>
          <w:szCs w:val="24"/>
          <w:lang w:val="ro-RO"/>
        </w:rPr>
        <w:t xml:space="preserve"> </w:t>
      </w:r>
      <w:r w:rsidRPr="005970EB">
        <w:rPr>
          <w:rFonts w:cs="Times New Roman"/>
          <w:szCs w:val="24"/>
          <w:lang w:val="ro-RO"/>
        </w:rPr>
        <w:t xml:space="preserve">Comisiei Europene. </w:t>
      </w:r>
    </w:p>
    <w:p w14:paraId="3E47360D" w14:textId="6F8E2390" w:rsidR="00C436E0" w:rsidRPr="005970EB" w:rsidRDefault="008B1022" w:rsidP="005F3A63">
      <w:pPr>
        <w:keepNext/>
        <w:shd w:val="clear" w:color="auto" w:fill="548DD4" w:themeFill="text2" w:themeFillTint="99"/>
        <w:spacing w:after="60" w:line="240" w:lineRule="auto"/>
        <w:outlineLvl w:val="1"/>
        <w:rPr>
          <w:rFonts w:eastAsia="MS Mincho" w:cs="Times New Roman"/>
          <w:b/>
          <w:bCs/>
          <w:iCs/>
          <w:sz w:val="28"/>
          <w:szCs w:val="28"/>
          <w:lang w:val="ro-RO"/>
        </w:rPr>
      </w:pPr>
      <w:bookmarkStart w:id="34" w:name="_Toc167727230"/>
      <w:r w:rsidRPr="005970EB">
        <w:rPr>
          <w:rFonts w:eastAsia="MS Mincho" w:cs="Times New Roman"/>
          <w:b/>
          <w:bCs/>
          <w:iCs/>
          <w:sz w:val="28"/>
          <w:szCs w:val="28"/>
          <w:lang w:val="ro-RO"/>
        </w:rPr>
        <w:t>1</w:t>
      </w:r>
      <w:r w:rsidR="00C436E0" w:rsidRPr="005970EB">
        <w:rPr>
          <w:rFonts w:eastAsia="MS Mincho" w:cs="Times New Roman"/>
          <w:b/>
          <w:bCs/>
          <w:iCs/>
          <w:sz w:val="28"/>
          <w:szCs w:val="28"/>
          <w:lang w:val="ro-RO"/>
        </w:rPr>
        <w:t>.</w:t>
      </w:r>
      <w:r w:rsidR="00926A22" w:rsidRPr="005970EB">
        <w:rPr>
          <w:rFonts w:eastAsia="MS Mincho" w:cs="Times New Roman"/>
          <w:b/>
          <w:bCs/>
          <w:iCs/>
          <w:sz w:val="28"/>
          <w:szCs w:val="28"/>
          <w:lang w:val="ro-RO"/>
        </w:rPr>
        <w:t>8</w:t>
      </w:r>
      <w:r w:rsidR="00C436E0" w:rsidRPr="005970EB">
        <w:rPr>
          <w:rFonts w:eastAsia="MS Mincho" w:cs="Times New Roman"/>
          <w:b/>
          <w:bCs/>
          <w:iCs/>
          <w:sz w:val="28"/>
          <w:szCs w:val="28"/>
          <w:lang w:val="ro-RO"/>
        </w:rPr>
        <w:t xml:space="preserve">. Ajutor de </w:t>
      </w:r>
      <w:r w:rsidR="0034436E" w:rsidRPr="005970EB">
        <w:rPr>
          <w:rFonts w:eastAsia="MS Mincho" w:cs="Times New Roman"/>
          <w:b/>
          <w:bCs/>
          <w:iCs/>
          <w:sz w:val="28"/>
          <w:szCs w:val="28"/>
          <w:lang w:val="ro-RO"/>
        </w:rPr>
        <w:t>stat</w:t>
      </w:r>
      <w:bookmarkEnd w:id="34"/>
    </w:p>
    <w:p w14:paraId="48565EA1" w14:textId="5E4D3014" w:rsidR="00071035" w:rsidRPr="005970EB" w:rsidRDefault="00071035" w:rsidP="00AD6034">
      <w:pPr>
        <w:spacing w:after="0"/>
        <w:rPr>
          <w:rFonts w:eastAsiaTheme="minorEastAsia" w:cs="Times New Roman"/>
          <w:szCs w:val="24"/>
          <w:lang w:val="ro-RO"/>
        </w:rPr>
      </w:pPr>
      <w:r w:rsidRPr="005970EB">
        <w:rPr>
          <w:rFonts w:eastAsiaTheme="minorEastAsia" w:cs="Times New Roman"/>
          <w:szCs w:val="24"/>
          <w:lang w:val="ro-RO"/>
        </w:rPr>
        <w:t>Finanţarea nerambursabilă care intră sub incidenţa ajutorului de stat</w:t>
      </w:r>
      <w:r w:rsidR="00BC4B4B" w:rsidRPr="005970EB">
        <w:rPr>
          <w:rFonts w:eastAsiaTheme="minorEastAsia" w:cs="Times New Roman"/>
          <w:szCs w:val="24"/>
          <w:lang w:val="ro-RO"/>
        </w:rPr>
        <w:t>,</w:t>
      </w:r>
      <w:r w:rsidRPr="005970EB">
        <w:rPr>
          <w:rFonts w:eastAsiaTheme="minorEastAsia" w:cs="Times New Roman"/>
          <w:szCs w:val="24"/>
          <w:lang w:val="ro-RO"/>
        </w:rPr>
        <w:t xml:space="preserve"> va fi acordată ca ajutor pentru investiţii </w:t>
      </w:r>
      <w:r w:rsidRPr="005970EB">
        <w:rPr>
          <w:rFonts w:eastAsiaTheme="minorEastAsia" w:cs="Times New Roman"/>
          <w:b/>
          <w:szCs w:val="24"/>
          <w:lang w:val="ro-RO"/>
        </w:rPr>
        <w:t>solicitanţilor eligibili</w:t>
      </w:r>
      <w:r w:rsidR="000C594F" w:rsidRPr="005970EB">
        <w:rPr>
          <w:rFonts w:eastAsiaTheme="minorEastAsia" w:cs="Times New Roman"/>
          <w:b/>
          <w:szCs w:val="24"/>
          <w:lang w:val="ro-RO"/>
        </w:rPr>
        <w:t xml:space="preserve"> </w:t>
      </w:r>
      <w:r w:rsidR="00DC1554" w:rsidRPr="005970EB">
        <w:rPr>
          <w:rFonts w:eastAsiaTheme="minorEastAsia" w:cs="Times New Roman"/>
          <w:szCs w:val="24"/>
          <w:lang w:val="ro-RO"/>
        </w:rPr>
        <w:t>–</w:t>
      </w:r>
      <w:r w:rsidR="000C594F" w:rsidRPr="005970EB">
        <w:rPr>
          <w:rFonts w:eastAsiaTheme="minorEastAsia" w:cs="Times New Roman"/>
          <w:szCs w:val="24"/>
          <w:lang w:val="ro-RO"/>
        </w:rPr>
        <w:t xml:space="preserve"> </w:t>
      </w:r>
      <w:r w:rsidRPr="005970EB">
        <w:rPr>
          <w:rFonts w:eastAsiaTheme="minorEastAsia" w:cs="Times New Roman"/>
          <w:b/>
          <w:szCs w:val="24"/>
          <w:lang w:val="ro-RO"/>
        </w:rPr>
        <w:t>întreprinderi</w:t>
      </w:r>
      <w:r w:rsidR="00DC1554" w:rsidRPr="005970EB">
        <w:rPr>
          <w:rFonts w:eastAsiaTheme="minorEastAsia" w:cs="Times New Roman"/>
          <w:b/>
          <w:szCs w:val="24"/>
          <w:lang w:val="ro-RO"/>
        </w:rPr>
        <w:t xml:space="preserve"> (</w:t>
      </w:r>
      <w:r w:rsidR="00DC1554" w:rsidRPr="005970EB">
        <w:rPr>
          <w:rFonts w:cs="Times New Roman"/>
          <w:b/>
          <w:szCs w:val="24"/>
          <w:lang w:val="ro-RO"/>
        </w:rPr>
        <w:t>mici, mijlocii și mari)</w:t>
      </w:r>
      <w:r w:rsidR="00705680" w:rsidRPr="005970EB">
        <w:rPr>
          <w:rFonts w:eastAsiaTheme="minorEastAsia" w:cs="Times New Roman"/>
          <w:b/>
          <w:szCs w:val="24"/>
          <w:lang w:val="ro-RO"/>
        </w:rPr>
        <w:t xml:space="preserve"> și unităților administrativ – teritoriale/subdiviziuni administrativ-teritoriale</w:t>
      </w:r>
      <w:r w:rsidRPr="005970EB">
        <w:rPr>
          <w:rFonts w:eastAsiaTheme="minorEastAsia" w:cs="Times New Roman"/>
          <w:szCs w:val="24"/>
          <w:lang w:val="ro-RO"/>
        </w:rPr>
        <w:t xml:space="preserve"> </w:t>
      </w:r>
      <w:r w:rsidRPr="005970EB">
        <w:rPr>
          <w:rFonts w:eastAsiaTheme="minorEastAsia" w:cs="Times New Roman"/>
          <w:i/>
          <w:szCs w:val="24"/>
          <w:lang w:val="ro-RO"/>
        </w:rPr>
        <w:t>în conformitate cu regulile ajutorului de stat</w:t>
      </w:r>
      <w:r w:rsidR="00BC4B4B" w:rsidRPr="005970EB">
        <w:rPr>
          <w:rFonts w:eastAsiaTheme="minorEastAsia" w:cs="Times New Roman"/>
          <w:i/>
          <w:szCs w:val="24"/>
          <w:lang w:val="ro-RO"/>
        </w:rPr>
        <w:t>,</w:t>
      </w:r>
      <w:r w:rsidRPr="005970EB">
        <w:rPr>
          <w:rFonts w:eastAsiaTheme="minorEastAsia" w:cs="Times New Roman"/>
          <w:i/>
          <w:szCs w:val="24"/>
          <w:lang w:val="ro-RO"/>
        </w:rPr>
        <w:t xml:space="preserve"> aşa cum prevede </w:t>
      </w:r>
      <w:r w:rsidR="008149F4" w:rsidRPr="005970EB">
        <w:rPr>
          <w:rFonts w:eastAsiaTheme="minorEastAsia" w:cs="Times New Roman"/>
          <w:i/>
          <w:szCs w:val="24"/>
          <w:lang w:val="ro-RO"/>
        </w:rPr>
        <w:t>secţiunea 4.1</w:t>
      </w:r>
      <w:r w:rsidR="004A2E6E" w:rsidRPr="005970EB">
        <w:rPr>
          <w:rFonts w:eastAsiaTheme="minorEastAsia" w:cs="Times New Roman"/>
          <w:i/>
          <w:szCs w:val="24"/>
          <w:lang w:val="ro-RO"/>
        </w:rPr>
        <w:t>0</w:t>
      </w:r>
      <w:r w:rsidR="008149F4" w:rsidRPr="005970EB">
        <w:rPr>
          <w:rFonts w:eastAsiaTheme="minorEastAsia" w:cs="Times New Roman"/>
          <w:i/>
          <w:szCs w:val="24"/>
          <w:lang w:val="ro-RO"/>
        </w:rPr>
        <w:t xml:space="preserve"> a </w:t>
      </w:r>
      <w:hyperlink r:id="rId21" w:history="1">
        <w:r w:rsidR="008149F4" w:rsidRPr="005970EB">
          <w:rPr>
            <w:rStyle w:val="Hyperlink"/>
            <w:rFonts w:eastAsiaTheme="minorEastAsia" w:cs="Times New Roman"/>
            <w:b/>
            <w:bCs/>
            <w:i/>
            <w:szCs w:val="24"/>
            <w:lang w:val="ro-RO"/>
          </w:rPr>
          <w:t>Orientări</w:t>
        </w:r>
        <w:r w:rsidR="007E179D" w:rsidRPr="005970EB">
          <w:rPr>
            <w:rStyle w:val="Hyperlink"/>
            <w:rFonts w:eastAsiaTheme="minorEastAsia" w:cs="Times New Roman"/>
            <w:b/>
            <w:bCs/>
            <w:i/>
            <w:szCs w:val="24"/>
            <w:lang w:val="ro-RO"/>
          </w:rPr>
          <w:t>lor</w:t>
        </w:r>
        <w:r w:rsidR="008149F4" w:rsidRPr="005970EB">
          <w:rPr>
            <w:rStyle w:val="Hyperlink"/>
            <w:rFonts w:eastAsiaTheme="minorEastAsia" w:cs="Times New Roman"/>
            <w:b/>
            <w:bCs/>
            <w:i/>
            <w:szCs w:val="24"/>
            <w:lang w:val="ro-RO"/>
          </w:rPr>
          <w:t xml:space="preserve"> privind ajutoarele de stat pentru protecția mediului și energie (CEEAG</w:t>
        </w:r>
        <w:r w:rsidR="00AA7641" w:rsidRPr="005970EB">
          <w:rPr>
            <w:rStyle w:val="Hyperlink"/>
            <w:rFonts w:eastAsiaTheme="minorEastAsia" w:cs="Times New Roman"/>
            <w:b/>
            <w:bCs/>
            <w:i/>
            <w:szCs w:val="24"/>
            <w:lang w:val="ro-RO"/>
          </w:rPr>
          <w:t xml:space="preserve"> 2022</w:t>
        </w:r>
        <w:r w:rsidR="008149F4" w:rsidRPr="005970EB">
          <w:rPr>
            <w:rStyle w:val="Hyperlink"/>
            <w:rFonts w:eastAsiaTheme="minorEastAsia" w:cs="Times New Roman"/>
            <w:b/>
            <w:bCs/>
            <w:i/>
            <w:szCs w:val="24"/>
            <w:lang w:val="ro-RO"/>
          </w:rPr>
          <w:t>)</w:t>
        </w:r>
      </w:hyperlink>
      <w:r w:rsidR="00A116DE" w:rsidRPr="005970EB">
        <w:rPr>
          <w:rFonts w:eastAsiaTheme="minorEastAsia" w:cs="Times New Roman"/>
          <w:i/>
          <w:szCs w:val="24"/>
          <w:lang w:val="ro-RO"/>
        </w:rPr>
        <w:t xml:space="preserve"> </w:t>
      </w:r>
      <w:r w:rsidRPr="005970EB">
        <w:rPr>
          <w:rFonts w:eastAsiaTheme="minorEastAsia" w:cs="Times New Roman"/>
          <w:szCs w:val="24"/>
          <w:lang w:val="ro-RO"/>
        </w:rPr>
        <w:t xml:space="preserve">şi în conformitate cu prevederile Schemei de ajutor de stat pentru </w:t>
      </w:r>
      <w:r w:rsidR="00A116DE" w:rsidRPr="005970EB">
        <w:rPr>
          <w:rFonts w:eastAsiaTheme="minorEastAsia" w:cs="Times New Roman"/>
          <w:szCs w:val="24"/>
          <w:lang w:val="ro-RO"/>
        </w:rPr>
        <w:t xml:space="preserve">sprijinirea investiţiilor în cogenerarea de înaltă </w:t>
      </w:r>
      <w:r w:rsidR="00A116DE" w:rsidRPr="005970EB">
        <w:rPr>
          <w:rFonts w:eastAsiaTheme="minorEastAsia" w:cs="Times New Roman"/>
          <w:lang w:val="ro-RO"/>
        </w:rPr>
        <w:t>eficienţă</w:t>
      </w:r>
      <w:r w:rsidR="00A116DE" w:rsidRPr="005970EB">
        <w:rPr>
          <w:rFonts w:eastAsiaTheme="minorEastAsia" w:cs="Times New Roman"/>
          <w:szCs w:val="24"/>
          <w:lang w:val="ro-RO"/>
        </w:rPr>
        <w:t xml:space="preserve"> </w:t>
      </w:r>
      <w:r w:rsidR="00724EB0" w:rsidRPr="005970EB">
        <w:rPr>
          <w:rFonts w:eastAsiaTheme="minorEastAsia" w:cs="Times New Roman"/>
          <w:szCs w:val="24"/>
          <w:lang w:val="ro-RO"/>
        </w:rPr>
        <w:t>în sectorul încălzirii centralizate</w:t>
      </w:r>
      <w:r w:rsidR="00FF5275" w:rsidRPr="005970EB">
        <w:rPr>
          <w:rFonts w:eastAsiaTheme="minorEastAsia" w:cs="Times New Roman"/>
          <w:szCs w:val="24"/>
          <w:lang w:val="ro-RO"/>
        </w:rPr>
        <w:t xml:space="preserve">, </w:t>
      </w:r>
      <w:r w:rsidRPr="005970EB">
        <w:rPr>
          <w:rFonts w:eastAsiaTheme="minorEastAsia" w:cs="Times New Roman"/>
          <w:szCs w:val="24"/>
          <w:lang w:val="ro-RO"/>
        </w:rPr>
        <w:t xml:space="preserve">aprobată prin </w:t>
      </w:r>
      <w:r w:rsidR="00A116DE" w:rsidRPr="005970EB">
        <w:rPr>
          <w:rFonts w:eastAsiaTheme="minorEastAsia" w:cs="Times New Roman"/>
          <w:szCs w:val="24"/>
          <w:lang w:val="ro-RO"/>
        </w:rPr>
        <w:t>Decizia Comisie Europene</w:t>
      </w:r>
      <w:r w:rsidRPr="005970EB">
        <w:rPr>
          <w:rFonts w:eastAsiaTheme="minorEastAsia" w:cs="Times New Roman"/>
          <w:szCs w:val="24"/>
          <w:lang w:val="ro-RO"/>
        </w:rPr>
        <w:t>.</w:t>
      </w:r>
    </w:p>
    <w:p w14:paraId="37D7DFD5" w14:textId="40E20EA4" w:rsidR="00D57E86" w:rsidRPr="005970EB" w:rsidRDefault="00D57E86" w:rsidP="00AD6034">
      <w:pPr>
        <w:spacing w:after="0"/>
        <w:jc w:val="both"/>
        <w:rPr>
          <w:rFonts w:eastAsia="Calibri" w:cs="Times New Roman"/>
          <w:lang w:val="ro-RO"/>
        </w:rPr>
      </w:pPr>
      <w:r w:rsidRPr="005970EB">
        <w:rPr>
          <w:rFonts w:eastAsia="Calibri" w:cs="Times New Roman"/>
          <w:lang w:val="ro-RO"/>
        </w:rPr>
        <w:t>Alocările specifice de ajutoare</w:t>
      </w:r>
      <w:r w:rsidR="00A37937" w:rsidRPr="005970EB">
        <w:rPr>
          <w:rFonts w:eastAsia="Calibri" w:cs="Times New Roman"/>
          <w:lang w:val="ro-RO"/>
        </w:rPr>
        <w:t xml:space="preserve"> acordate din Fondul pentru </w:t>
      </w:r>
      <w:r w:rsidR="005C464C" w:rsidRPr="005970EB">
        <w:rPr>
          <w:rFonts w:eastAsia="Calibri" w:cs="Times New Roman"/>
          <w:lang w:val="ro-RO"/>
        </w:rPr>
        <w:t>m</w:t>
      </w:r>
      <w:r w:rsidR="00A37937" w:rsidRPr="005970EB">
        <w:rPr>
          <w:rFonts w:eastAsia="Calibri" w:cs="Times New Roman"/>
          <w:lang w:val="ro-RO"/>
        </w:rPr>
        <w:t>odernizare</w:t>
      </w:r>
      <w:r w:rsidRPr="005970EB">
        <w:rPr>
          <w:rFonts w:eastAsia="Calibri" w:cs="Times New Roman"/>
          <w:lang w:val="ro-RO"/>
        </w:rPr>
        <w:t xml:space="preserve"> vor fi acordate numai </w:t>
      </w:r>
      <w:r w:rsidR="00D54CD2" w:rsidRPr="005970EB">
        <w:rPr>
          <w:rFonts w:eastAsia="Calibri" w:cs="Times New Roman"/>
          <w:lang w:val="ro-RO"/>
        </w:rPr>
        <w:t xml:space="preserve">după adoptarea </w:t>
      </w:r>
      <w:r w:rsidR="005C464C" w:rsidRPr="005970EB">
        <w:rPr>
          <w:rFonts w:eastAsia="Calibri" w:cs="Times New Roman"/>
          <w:lang w:val="ro-RO"/>
        </w:rPr>
        <w:t>D</w:t>
      </w:r>
      <w:r w:rsidR="00D54CD2" w:rsidRPr="005970EB">
        <w:rPr>
          <w:rFonts w:eastAsia="Calibri" w:cs="Times New Roman"/>
          <w:lang w:val="ro-RO"/>
        </w:rPr>
        <w:t xml:space="preserve">eciziei de plată de către </w:t>
      </w:r>
      <w:r w:rsidR="00D54CD2" w:rsidRPr="005970EB">
        <w:rPr>
          <w:rFonts w:eastAsiaTheme="minorEastAsia" w:cs="Times New Roman"/>
          <w:lang w:val="ro-RO"/>
        </w:rPr>
        <w:t>Comisia</w:t>
      </w:r>
      <w:r w:rsidR="00D54CD2" w:rsidRPr="005970EB">
        <w:rPr>
          <w:rFonts w:eastAsia="Calibri" w:cs="Times New Roman"/>
          <w:lang w:val="ro-RO"/>
        </w:rPr>
        <w:t xml:space="preserve"> Europeană</w:t>
      </w:r>
      <w:r w:rsidRPr="005970EB">
        <w:rPr>
          <w:rFonts w:eastAsia="Calibri" w:cs="Times New Roman"/>
          <w:lang w:val="ro-RO"/>
        </w:rPr>
        <w:t>.</w:t>
      </w:r>
    </w:p>
    <w:p w14:paraId="350BFEBF" w14:textId="08AEA1AA" w:rsidR="00FF5275" w:rsidRPr="005970EB" w:rsidRDefault="00FF5275" w:rsidP="005F3A63">
      <w:pPr>
        <w:spacing w:after="0" w:line="240" w:lineRule="auto"/>
        <w:jc w:val="both"/>
        <w:rPr>
          <w:rFonts w:cs="Times New Roman"/>
          <w:b/>
          <w:szCs w:val="24"/>
          <w:u w:val="single"/>
          <w:lang w:val="ro-RO" w:eastAsia="sk-SK"/>
        </w:rPr>
      </w:pPr>
      <w:r w:rsidRPr="005970EB">
        <w:rPr>
          <w:rFonts w:cs="Times New Roman"/>
          <w:b/>
          <w:szCs w:val="24"/>
          <w:u w:val="single"/>
          <w:lang w:val="ro-RO" w:eastAsia="sk-SK"/>
        </w:rPr>
        <w:t xml:space="preserve">Condiții ce trebuie respectate </w:t>
      </w:r>
      <w:r w:rsidR="00F77A0C" w:rsidRPr="005970EB">
        <w:rPr>
          <w:rFonts w:cs="Times New Roman"/>
          <w:b/>
          <w:szCs w:val="24"/>
          <w:u w:val="single"/>
          <w:lang w:val="ro-RO" w:eastAsia="sk-SK"/>
        </w:rPr>
        <w:t>din punct de vedere al conformării cu prevederile legale aferente ajutorului de stat</w:t>
      </w:r>
      <w:r w:rsidR="00D75DFC" w:rsidRPr="005970EB">
        <w:rPr>
          <w:rFonts w:cs="Times New Roman"/>
          <w:b/>
          <w:szCs w:val="24"/>
          <w:u w:val="single"/>
          <w:lang w:val="ro-RO" w:eastAsia="sk-SK"/>
        </w:rPr>
        <w:t xml:space="preserve"> </w:t>
      </w:r>
    </w:p>
    <w:p w14:paraId="1F8DC6D3" w14:textId="005AB5A5" w:rsidR="00063F2E" w:rsidRPr="005970EB" w:rsidRDefault="00063F2E" w:rsidP="00AD6034">
      <w:pPr>
        <w:spacing w:after="0"/>
        <w:jc w:val="both"/>
        <w:rPr>
          <w:rFonts w:cs="Times New Roman"/>
          <w:noProof/>
          <w:lang w:val="ro-RO"/>
        </w:rPr>
      </w:pPr>
      <w:r w:rsidRPr="005970EB">
        <w:rPr>
          <w:rFonts w:cs="Times New Roman"/>
          <w:noProof/>
          <w:lang w:val="ro-RO"/>
        </w:rPr>
        <w:t xml:space="preserve">În conformitate cu regulile privind ajutorul de </w:t>
      </w:r>
      <w:r w:rsidRPr="005970EB">
        <w:rPr>
          <w:rFonts w:eastAsia="Calibri" w:cs="Times New Roman"/>
          <w:lang w:val="ro-RO"/>
        </w:rPr>
        <w:t>stat</w:t>
      </w:r>
      <w:r w:rsidRPr="005970EB">
        <w:rPr>
          <w:rFonts w:cs="Times New Roman"/>
          <w:noProof/>
          <w:lang w:val="ro-RO"/>
        </w:rPr>
        <w:t xml:space="preserve">, solicitantul are obligația de a respecta </w:t>
      </w:r>
      <w:r w:rsidRPr="005970EB">
        <w:rPr>
          <w:rFonts w:cs="Times New Roman"/>
          <w:b/>
          <w:bCs/>
          <w:noProof/>
          <w:lang w:val="ro-RO"/>
        </w:rPr>
        <w:t>regulile privind cumulul ajutoarelor de stat.</w:t>
      </w:r>
    </w:p>
    <w:p w14:paraId="3F1413C9" w14:textId="77777777" w:rsidR="00831E2D" w:rsidRPr="005970EB" w:rsidRDefault="00831E2D" w:rsidP="00765130">
      <w:pPr>
        <w:pStyle w:val="Listparagraf"/>
        <w:numPr>
          <w:ilvl w:val="0"/>
          <w:numId w:val="53"/>
        </w:numPr>
        <w:shd w:val="clear" w:color="auto" w:fill="FFFFFF"/>
        <w:spacing w:line="276" w:lineRule="auto"/>
        <w:ind w:left="426" w:hanging="426"/>
        <w:rPr>
          <w:rFonts w:cs="Times New Roman"/>
          <w:b/>
          <w:noProof/>
          <w:lang w:val="ro-RO"/>
        </w:rPr>
      </w:pPr>
      <w:r w:rsidRPr="005970EB">
        <w:rPr>
          <w:rFonts w:cs="Times New Roman"/>
          <w:b/>
          <w:noProof/>
          <w:lang w:val="ro-RO"/>
        </w:rPr>
        <w:t>Ajutorul nu se acordă unei întreprinderi care se află în dificultate</w:t>
      </w:r>
    </w:p>
    <w:p w14:paraId="0047E1BC" w14:textId="5A47B23A" w:rsidR="00831E2D" w:rsidRPr="005970EB" w:rsidRDefault="00831E2D" w:rsidP="00831E2D">
      <w:pPr>
        <w:spacing w:after="0"/>
        <w:jc w:val="both"/>
        <w:rPr>
          <w:rFonts w:cs="Times New Roman"/>
          <w:noProof/>
          <w:lang w:val="ro-RO"/>
        </w:rPr>
      </w:pPr>
      <w:r w:rsidRPr="005970EB">
        <w:rPr>
          <w:rFonts w:cs="Times New Roman"/>
          <w:noProof/>
          <w:lang w:val="ro-RO"/>
        </w:rPr>
        <w:lastRenderedPageBreak/>
        <w:t xml:space="preserve">Ajutorul nu se acordă unei </w:t>
      </w:r>
      <w:r w:rsidRPr="005970EB">
        <w:rPr>
          <w:rFonts w:eastAsia="Calibri" w:cs="Times New Roman"/>
          <w:lang w:val="ro-RO"/>
        </w:rPr>
        <w:t>întreprinderi</w:t>
      </w:r>
      <w:r w:rsidRPr="005970EB">
        <w:rPr>
          <w:rFonts w:cs="Times New Roman"/>
          <w:noProof/>
          <w:lang w:val="ro-RO"/>
        </w:rPr>
        <w:t xml:space="preserve"> care se află în dificultate în conformitate prevederile art. 2 pct. 18 din </w:t>
      </w:r>
      <w:r w:rsidR="00F1287F" w:rsidRPr="00F1287F">
        <w:rPr>
          <w:rFonts w:cs="Times New Roman"/>
          <w:noProof/>
          <w:lang w:val="ro-RO"/>
        </w:rPr>
        <w:t xml:space="preserve"> Regulamentul (UE) nr. 651/2014 al Comisiei din 17 iunie 2014 de declarare a anumitor categorii de ajutoare compatibile cu piața internă în aplicarea articolelor 107 și 108 din tratat</w:t>
      </w:r>
      <w:r w:rsidRPr="005970EB">
        <w:rPr>
          <w:rFonts w:cs="Times New Roman"/>
          <w:noProof/>
          <w:lang w:val="ro-RO"/>
        </w:rPr>
        <w:t xml:space="preserve">, cu modificările și completările ulterioare, cu excepția situației prevăzute la art. 1 alin. (4) lit. c, teza finală din </w:t>
      </w:r>
      <w:r w:rsidR="00F1287F">
        <w:rPr>
          <w:rFonts w:cs="Times New Roman"/>
          <w:noProof/>
          <w:lang w:val="ro-RO"/>
        </w:rPr>
        <w:t xml:space="preserve">acest </w:t>
      </w:r>
      <w:r w:rsidRPr="005970EB">
        <w:rPr>
          <w:rFonts w:cs="Times New Roman"/>
          <w:noProof/>
          <w:lang w:val="ro-RO"/>
        </w:rPr>
        <w:t>Regulament.</w:t>
      </w:r>
    </w:p>
    <w:p w14:paraId="348D13E1" w14:textId="77777777" w:rsidR="00831E2D" w:rsidRPr="005970EB" w:rsidRDefault="00831E2D" w:rsidP="00831E2D">
      <w:pPr>
        <w:spacing w:after="0"/>
        <w:jc w:val="both"/>
        <w:rPr>
          <w:rFonts w:cs="Times New Roman"/>
          <w:noProof/>
          <w:lang w:val="ro-RO"/>
        </w:rPr>
      </w:pPr>
      <w:r w:rsidRPr="005970EB">
        <w:rPr>
          <w:rFonts w:cs="Times New Roman"/>
          <w:noProof/>
          <w:lang w:val="ro-RO"/>
        </w:rPr>
        <w:t xml:space="preserve">La evaluarea ajutoarelor acordate în favoarea unei întreprinderi care face obiectul unui ordin de recuperare neexecutat în urma unei decizii anterioare a Comisiei de declarare a unui ajutor ca fiind ilegal și incompatibil cu piața internă, Comisia va lua în considerare cuantumul ajutorului care nu a fost încă recuperat. </w:t>
      </w:r>
    </w:p>
    <w:p w14:paraId="777084B3" w14:textId="77777777" w:rsidR="00831E2D" w:rsidRPr="005970EB" w:rsidRDefault="00831E2D" w:rsidP="00765130">
      <w:pPr>
        <w:pStyle w:val="Listparagraf"/>
        <w:numPr>
          <w:ilvl w:val="0"/>
          <w:numId w:val="53"/>
        </w:numPr>
        <w:shd w:val="clear" w:color="auto" w:fill="FFFFFF"/>
        <w:spacing w:line="276" w:lineRule="auto"/>
        <w:ind w:left="426" w:hanging="426"/>
        <w:rPr>
          <w:rFonts w:cs="Times New Roman"/>
          <w:b/>
          <w:i/>
          <w:noProof/>
          <w:lang w:val="ro-RO"/>
        </w:rPr>
      </w:pPr>
      <w:r w:rsidRPr="005970EB">
        <w:rPr>
          <w:rFonts w:cs="Times New Roman"/>
          <w:b/>
          <w:noProof/>
          <w:lang w:val="ro-RO"/>
        </w:rPr>
        <w:t>Efectul stimulativ şi principiul demarării lucrărilor</w:t>
      </w:r>
    </w:p>
    <w:p w14:paraId="329FB759" w14:textId="2CCD14BD" w:rsidR="00831E2D" w:rsidRPr="005970EB" w:rsidRDefault="00831E2D" w:rsidP="00831E2D">
      <w:pPr>
        <w:shd w:val="clear" w:color="auto" w:fill="FFFFFF"/>
        <w:spacing w:after="0"/>
        <w:jc w:val="both"/>
        <w:rPr>
          <w:rFonts w:eastAsia="Calibri" w:cs="Times New Roman"/>
          <w:szCs w:val="24"/>
          <w:lang w:val="ro-RO"/>
        </w:rPr>
      </w:pPr>
      <w:r w:rsidRPr="005970EB">
        <w:rPr>
          <w:rFonts w:eastAsia="Calibri" w:cs="Times New Roman"/>
          <w:szCs w:val="24"/>
          <w:lang w:val="ro-RO"/>
        </w:rPr>
        <w:t xml:space="preserve">În conformitate cu </w:t>
      </w:r>
      <w:r w:rsidR="00590AAE" w:rsidRPr="005970EB">
        <w:rPr>
          <w:rFonts w:eastAsia="Calibri" w:cs="Times New Roman"/>
          <w:szCs w:val="24"/>
          <w:lang w:val="ro-RO"/>
        </w:rPr>
        <w:t xml:space="preserve">Orientările generale privind ajutoarele de stat pentru climă, protecția mediului și energie </w:t>
      </w:r>
      <w:r w:rsidRPr="005970EB">
        <w:rPr>
          <w:rFonts w:eastAsia="Calibri" w:cs="Times New Roman"/>
          <w:szCs w:val="24"/>
          <w:lang w:val="ro-RO"/>
        </w:rPr>
        <w:t>, ajutoarele de stat</w:t>
      </w:r>
      <w:r w:rsidR="00D75DFC" w:rsidRPr="005970EB">
        <w:rPr>
          <w:rFonts w:eastAsia="Calibri" w:cs="Times New Roman"/>
          <w:szCs w:val="24"/>
          <w:lang w:val="ro-RO"/>
        </w:rPr>
        <w:t xml:space="preserve"> </w:t>
      </w:r>
      <w:r w:rsidRPr="005970EB">
        <w:rPr>
          <w:rFonts w:eastAsia="Calibri" w:cs="Times New Roman"/>
          <w:szCs w:val="24"/>
          <w:lang w:val="ro-RO"/>
        </w:rPr>
        <w:t xml:space="preserve">acordate pentru proiecte care vizează investiții în sisteme de termoficare și răcire centralizată eficiente din punct de vedere energetic vor fi acordate doar în cazul în care acestea au </w:t>
      </w:r>
      <w:r w:rsidRPr="005970EB">
        <w:rPr>
          <w:rFonts w:eastAsia="Calibri" w:cs="Times New Roman"/>
          <w:b/>
          <w:bCs/>
          <w:szCs w:val="24"/>
          <w:lang w:val="ro-RO"/>
        </w:rPr>
        <w:t>efect stimulativ și respectă principiul demarării lucrărilor</w:t>
      </w:r>
      <w:r w:rsidRPr="005970EB">
        <w:rPr>
          <w:rFonts w:eastAsia="Calibri" w:cs="Times New Roman"/>
          <w:szCs w:val="24"/>
          <w:lang w:val="ro-RO"/>
        </w:rPr>
        <w:t>.</w:t>
      </w:r>
    </w:p>
    <w:p w14:paraId="34498F99" w14:textId="52A15779" w:rsidR="00831E2D" w:rsidRPr="005970EB" w:rsidRDefault="00831E2D" w:rsidP="00831E2D">
      <w:pPr>
        <w:shd w:val="clear" w:color="auto" w:fill="FFFFFF"/>
        <w:spacing w:after="0"/>
        <w:jc w:val="both"/>
        <w:rPr>
          <w:rFonts w:eastAsia="Calibri" w:cs="Times New Roman"/>
          <w:i/>
          <w:szCs w:val="24"/>
          <w:lang w:val="ro-RO"/>
        </w:rPr>
      </w:pPr>
      <w:r w:rsidRPr="005970EB">
        <w:rPr>
          <w:rFonts w:eastAsia="Calibri" w:cs="Times New Roman"/>
          <w:szCs w:val="24"/>
          <w:lang w:val="ro-RO"/>
        </w:rPr>
        <w:t xml:space="preserve">Ajutoarele de stat acordate pentru proiecte care vizează investiţii în capacităţi de cogenerare de înaltă eficiență în cadrul </w:t>
      </w:r>
      <w:r w:rsidR="00C1605D" w:rsidRPr="005970EB">
        <w:rPr>
          <w:rFonts w:eastAsia="Calibri" w:cs="Times New Roman"/>
          <w:szCs w:val="24"/>
          <w:lang w:val="ro-RO"/>
        </w:rPr>
        <w:t>apelului de proiecte</w:t>
      </w:r>
      <w:r w:rsidRPr="005970EB">
        <w:rPr>
          <w:rFonts w:eastAsia="Calibri" w:cs="Times New Roman"/>
          <w:szCs w:val="24"/>
          <w:lang w:val="ro-RO"/>
        </w:rPr>
        <w:t xml:space="preserve"> vor fi acordate doar în cazul în care acestea au </w:t>
      </w:r>
      <w:r w:rsidRPr="005970EB">
        <w:rPr>
          <w:rFonts w:eastAsia="Calibri" w:cs="Times New Roman"/>
          <w:i/>
          <w:szCs w:val="24"/>
          <w:lang w:val="ro-RO"/>
        </w:rPr>
        <w:t>efect stimulativ</w:t>
      </w:r>
      <w:r w:rsidRPr="005970EB">
        <w:rPr>
          <w:rFonts w:eastAsia="Calibri" w:cs="Times New Roman"/>
          <w:szCs w:val="24"/>
          <w:lang w:val="ro-RO"/>
        </w:rPr>
        <w:t xml:space="preserve"> şi respectă principiul </w:t>
      </w:r>
      <w:r w:rsidRPr="005970EB">
        <w:rPr>
          <w:rFonts w:eastAsia="Calibri" w:cs="Times New Roman"/>
          <w:i/>
          <w:szCs w:val="24"/>
          <w:lang w:val="ro-RO"/>
        </w:rPr>
        <w:t>demarării lucrărilor.</w:t>
      </w:r>
    </w:p>
    <w:p w14:paraId="49B032BF" w14:textId="77777777" w:rsidR="00623B37" w:rsidRPr="005970EB" w:rsidRDefault="00623B37" w:rsidP="00AD6034">
      <w:pPr>
        <w:spacing w:after="0"/>
        <w:jc w:val="both"/>
        <w:rPr>
          <w:rFonts w:eastAsia="Calibri" w:cs="Times New Roman"/>
          <w:szCs w:val="24"/>
          <w:lang w:val="ro-RO"/>
        </w:rPr>
      </w:pPr>
      <w:r w:rsidRPr="005970EB">
        <w:rPr>
          <w:rFonts w:cs="Times New Roman"/>
          <w:b/>
          <w:bCs/>
          <w:color w:val="000000"/>
          <w:sz w:val="23"/>
          <w:szCs w:val="23"/>
          <w:lang w:val="ro-RO"/>
        </w:rPr>
        <w:t xml:space="preserve">“Efectul stimulativ" </w:t>
      </w:r>
      <w:r w:rsidRPr="005970EB">
        <w:rPr>
          <w:rFonts w:eastAsia="Calibri" w:cs="Times New Roman"/>
          <w:szCs w:val="24"/>
          <w:lang w:val="ro-RO"/>
        </w:rPr>
        <w:t xml:space="preserve">are loc atunci când ajutorul îl determină pe beneficiar să-și schimbe comportamentul, să se </w:t>
      </w:r>
      <w:r w:rsidRPr="005970EB">
        <w:rPr>
          <w:rFonts w:eastAsia="Calibri" w:cs="Times New Roman"/>
          <w:lang w:val="ro-RO"/>
        </w:rPr>
        <w:t>angajeze</w:t>
      </w:r>
      <w:r w:rsidRPr="005970EB">
        <w:rPr>
          <w:rFonts w:eastAsia="Calibri" w:cs="Times New Roman"/>
          <w:szCs w:val="24"/>
          <w:lang w:val="ro-RO"/>
        </w:rPr>
        <w:t xml:space="preserve"> într-o activitate economică suplimentară sau într-o activitate economică mai ecologică, pe care nu le-ar desfășura fără ajutor sau le-ar desfășura într-o manieră restrânsă sau diferită. Ajutorul nu trebuie să suporte costurile unei activități pe care beneficiarul ajutorului le-ar suporta oricum și nu trebuie să compenseze riscul comercial normal al unei activități economice. Dovada unui efect de stimulare presupune identificarea scenariului factual și a scenariului contrafactual probabil, în absența ajutorului.</w:t>
      </w:r>
    </w:p>
    <w:p w14:paraId="0B80FFB4" w14:textId="12A59B5F" w:rsidR="00623B37" w:rsidRPr="005970EB" w:rsidRDefault="00831E2D" w:rsidP="00AD6034">
      <w:pPr>
        <w:spacing w:after="0"/>
        <w:jc w:val="both"/>
        <w:rPr>
          <w:rFonts w:cs="Times New Roman"/>
        </w:rPr>
      </w:pPr>
      <w:r w:rsidRPr="005970EB">
        <w:rPr>
          <w:rFonts w:eastAsia="Calibri" w:cs="Times New Roman"/>
          <w:szCs w:val="24"/>
          <w:lang w:val="ro-RO"/>
        </w:rPr>
        <w:t xml:space="preserve">Solicitanții vor avea în vedere justificarea efectului stimulativ al finanţării solicitate şi respectarea principiului privind </w:t>
      </w:r>
      <w:r w:rsidRPr="005970EB">
        <w:rPr>
          <w:rFonts w:eastAsia="Calibri" w:cs="Times New Roman"/>
          <w:lang w:val="ro-RO"/>
        </w:rPr>
        <w:t>demararea</w:t>
      </w:r>
      <w:r w:rsidRPr="005970EB">
        <w:rPr>
          <w:rFonts w:eastAsia="Calibri" w:cs="Times New Roman"/>
          <w:szCs w:val="24"/>
          <w:lang w:val="ro-RO"/>
        </w:rPr>
        <w:t xml:space="preserve"> lucrărilor în cazul proiectului propus spre finanțare, </w:t>
      </w:r>
      <w:r w:rsidR="00623B37" w:rsidRPr="005970EB">
        <w:rPr>
          <w:rFonts w:eastAsia="Calibri" w:cs="Times New Roman"/>
          <w:szCs w:val="24"/>
          <w:lang w:val="ro-RO"/>
        </w:rPr>
        <w:t>în conformitate cu prevederile schemei de ajutor de stat. Astfel, s</w:t>
      </w:r>
      <w:r w:rsidR="00623B37" w:rsidRPr="005970EB">
        <w:rPr>
          <w:rFonts w:cs="Times New Roman"/>
        </w:rPr>
        <w:t xml:space="preserve">e </w:t>
      </w:r>
      <w:proofErr w:type="spellStart"/>
      <w:r w:rsidR="00623B37" w:rsidRPr="005970EB">
        <w:rPr>
          <w:rFonts w:cs="Times New Roman"/>
        </w:rPr>
        <w:t>consideră</w:t>
      </w:r>
      <w:proofErr w:type="spellEnd"/>
      <w:r w:rsidR="00623B37" w:rsidRPr="005970EB">
        <w:rPr>
          <w:rFonts w:cs="Times New Roman"/>
        </w:rPr>
        <w:t xml:space="preserve"> </w:t>
      </w:r>
      <w:proofErr w:type="spellStart"/>
      <w:r w:rsidR="00623B37" w:rsidRPr="005970EB">
        <w:rPr>
          <w:rFonts w:cs="Times New Roman"/>
        </w:rPr>
        <w:t>că</w:t>
      </w:r>
      <w:proofErr w:type="spellEnd"/>
      <w:r w:rsidR="00623B37" w:rsidRPr="005970EB">
        <w:rPr>
          <w:rFonts w:cs="Times New Roman"/>
        </w:rPr>
        <w:t xml:space="preserve"> </w:t>
      </w:r>
      <w:proofErr w:type="spellStart"/>
      <w:r w:rsidR="00623B37" w:rsidRPr="005970EB">
        <w:rPr>
          <w:rFonts w:cs="Times New Roman"/>
        </w:rPr>
        <w:t>ajutoarele</w:t>
      </w:r>
      <w:proofErr w:type="spellEnd"/>
      <w:r w:rsidR="00623B37" w:rsidRPr="005970EB">
        <w:rPr>
          <w:rFonts w:cs="Times New Roman"/>
        </w:rPr>
        <w:t xml:space="preserve"> au </w:t>
      </w:r>
      <w:proofErr w:type="spellStart"/>
      <w:r w:rsidR="00623B37" w:rsidRPr="005970EB">
        <w:rPr>
          <w:rFonts w:cs="Times New Roman"/>
          <w:b/>
          <w:bCs/>
        </w:rPr>
        <w:t>efect</w:t>
      </w:r>
      <w:proofErr w:type="spellEnd"/>
      <w:r w:rsidR="00623B37" w:rsidRPr="005970EB">
        <w:rPr>
          <w:rFonts w:cs="Times New Roman"/>
          <w:b/>
          <w:bCs/>
        </w:rPr>
        <w:t xml:space="preserve"> </w:t>
      </w:r>
      <w:proofErr w:type="spellStart"/>
      <w:r w:rsidR="00623B37" w:rsidRPr="005970EB">
        <w:rPr>
          <w:rFonts w:cs="Times New Roman"/>
          <w:b/>
          <w:bCs/>
        </w:rPr>
        <w:t>stimulativ</w:t>
      </w:r>
      <w:proofErr w:type="spellEnd"/>
      <w:r w:rsidR="00623B37" w:rsidRPr="005970EB">
        <w:rPr>
          <w:rFonts w:cs="Times New Roman"/>
        </w:rPr>
        <w:t xml:space="preserve"> </w:t>
      </w:r>
      <w:proofErr w:type="spellStart"/>
      <w:r w:rsidR="00623B37" w:rsidRPr="005970EB">
        <w:rPr>
          <w:rFonts w:cs="Times New Roman"/>
        </w:rPr>
        <w:t>dacă</w:t>
      </w:r>
      <w:proofErr w:type="spellEnd"/>
      <w:r w:rsidR="00623B37" w:rsidRPr="005970EB">
        <w:rPr>
          <w:rFonts w:cs="Times New Roman"/>
        </w:rPr>
        <w:t xml:space="preserve"> </w:t>
      </w:r>
      <w:proofErr w:type="spellStart"/>
      <w:r w:rsidR="00623B37" w:rsidRPr="005970EB">
        <w:rPr>
          <w:rFonts w:cs="Times New Roman"/>
        </w:rPr>
        <w:t>solicitantul</w:t>
      </w:r>
      <w:proofErr w:type="spellEnd"/>
      <w:r w:rsidR="00623B37" w:rsidRPr="005970EB">
        <w:rPr>
          <w:rFonts w:cs="Times New Roman"/>
        </w:rPr>
        <w:t xml:space="preserve"> </w:t>
      </w:r>
      <w:proofErr w:type="spellStart"/>
      <w:r w:rsidR="00623B37" w:rsidRPr="005970EB">
        <w:rPr>
          <w:rFonts w:cs="Times New Roman"/>
        </w:rPr>
        <w:t>adresează</w:t>
      </w:r>
      <w:proofErr w:type="spellEnd"/>
      <w:r w:rsidR="00623B37" w:rsidRPr="005970EB">
        <w:rPr>
          <w:rFonts w:cs="Times New Roman"/>
        </w:rPr>
        <w:t xml:space="preserve"> </w:t>
      </w:r>
      <w:proofErr w:type="spellStart"/>
      <w:r w:rsidR="00623B37" w:rsidRPr="005970EB">
        <w:rPr>
          <w:rFonts w:cs="Times New Roman"/>
        </w:rPr>
        <w:t>Ministerului</w:t>
      </w:r>
      <w:proofErr w:type="spellEnd"/>
      <w:r w:rsidR="00623B37" w:rsidRPr="005970EB">
        <w:rPr>
          <w:rFonts w:cs="Times New Roman"/>
        </w:rPr>
        <w:t xml:space="preserve"> </w:t>
      </w:r>
      <w:proofErr w:type="spellStart"/>
      <w:r w:rsidR="00623B37" w:rsidRPr="005970EB">
        <w:rPr>
          <w:rFonts w:cs="Times New Roman"/>
        </w:rPr>
        <w:t>Energiei</w:t>
      </w:r>
      <w:proofErr w:type="spellEnd"/>
      <w:r w:rsidR="00623B37" w:rsidRPr="005970EB">
        <w:rPr>
          <w:rFonts w:cs="Times New Roman"/>
        </w:rPr>
        <w:t xml:space="preserve"> </w:t>
      </w:r>
      <w:proofErr w:type="spellStart"/>
      <w:r w:rsidR="00623B37" w:rsidRPr="005970EB">
        <w:rPr>
          <w:rFonts w:cs="Times New Roman"/>
        </w:rPr>
        <w:t>cererea</w:t>
      </w:r>
      <w:proofErr w:type="spellEnd"/>
      <w:r w:rsidR="00623B37" w:rsidRPr="005970EB">
        <w:rPr>
          <w:rFonts w:cs="Times New Roman"/>
        </w:rPr>
        <w:t xml:space="preserve"> de </w:t>
      </w:r>
      <w:proofErr w:type="spellStart"/>
      <w:r w:rsidR="00623B37" w:rsidRPr="005970EB">
        <w:rPr>
          <w:rFonts w:cs="Times New Roman"/>
        </w:rPr>
        <w:t>finanțare</w:t>
      </w:r>
      <w:proofErr w:type="spellEnd"/>
      <w:r w:rsidR="00623B37" w:rsidRPr="005970EB">
        <w:rPr>
          <w:rFonts w:cs="Times New Roman"/>
        </w:rPr>
        <w:t xml:space="preserve">, </w:t>
      </w:r>
      <w:proofErr w:type="spellStart"/>
      <w:r w:rsidR="00623B37" w:rsidRPr="005970EB">
        <w:rPr>
          <w:rFonts w:cs="Times New Roman"/>
        </w:rPr>
        <w:t>iar</w:t>
      </w:r>
      <w:proofErr w:type="spellEnd"/>
      <w:r w:rsidR="00623B37" w:rsidRPr="005970EB">
        <w:rPr>
          <w:rFonts w:cs="Times New Roman"/>
        </w:rPr>
        <w:t xml:space="preserve"> </w:t>
      </w:r>
      <w:proofErr w:type="spellStart"/>
      <w:r w:rsidR="00623B37" w:rsidRPr="005970EB">
        <w:rPr>
          <w:rFonts w:cs="Times New Roman"/>
        </w:rPr>
        <w:t>Ministerul</w:t>
      </w:r>
      <w:proofErr w:type="spellEnd"/>
      <w:r w:rsidR="00623B37" w:rsidRPr="005970EB">
        <w:rPr>
          <w:rFonts w:cs="Times New Roman"/>
        </w:rPr>
        <w:t xml:space="preserve"> </w:t>
      </w:r>
      <w:proofErr w:type="spellStart"/>
      <w:r w:rsidR="00623B37" w:rsidRPr="005970EB">
        <w:rPr>
          <w:rFonts w:cs="Times New Roman"/>
        </w:rPr>
        <w:t>Energiei</w:t>
      </w:r>
      <w:proofErr w:type="spellEnd"/>
      <w:r w:rsidR="00623B37" w:rsidRPr="005970EB">
        <w:rPr>
          <w:rFonts w:cs="Times New Roman"/>
        </w:rPr>
        <w:t xml:space="preserve"> </w:t>
      </w:r>
      <w:proofErr w:type="spellStart"/>
      <w:r w:rsidR="00623B37" w:rsidRPr="005970EB">
        <w:rPr>
          <w:rFonts w:cs="Times New Roman"/>
        </w:rPr>
        <w:t>transmite</w:t>
      </w:r>
      <w:proofErr w:type="spellEnd"/>
      <w:r w:rsidR="00623B37" w:rsidRPr="005970EB">
        <w:rPr>
          <w:rFonts w:cs="Times New Roman"/>
        </w:rPr>
        <w:t xml:space="preserve"> </w:t>
      </w:r>
      <w:proofErr w:type="spellStart"/>
      <w:r w:rsidR="00623B37" w:rsidRPr="005970EB">
        <w:rPr>
          <w:rFonts w:cs="Times New Roman"/>
        </w:rPr>
        <w:t>solicitantului</w:t>
      </w:r>
      <w:proofErr w:type="spellEnd"/>
      <w:r w:rsidR="00623B37" w:rsidRPr="005970EB">
        <w:rPr>
          <w:rFonts w:cs="Times New Roman"/>
        </w:rPr>
        <w:t xml:space="preserve"> </w:t>
      </w:r>
      <w:proofErr w:type="spellStart"/>
      <w:r w:rsidR="00623B37" w:rsidRPr="005970EB">
        <w:rPr>
          <w:rFonts w:cs="Times New Roman"/>
        </w:rPr>
        <w:t>adresa</w:t>
      </w:r>
      <w:proofErr w:type="spellEnd"/>
      <w:r w:rsidR="00623B37" w:rsidRPr="005970EB">
        <w:rPr>
          <w:rFonts w:cs="Times New Roman"/>
        </w:rPr>
        <w:t xml:space="preserve"> de </w:t>
      </w:r>
      <w:proofErr w:type="spellStart"/>
      <w:r w:rsidR="00623B37" w:rsidRPr="005970EB">
        <w:rPr>
          <w:rFonts w:cs="Times New Roman"/>
        </w:rPr>
        <w:t>declarare</w:t>
      </w:r>
      <w:proofErr w:type="spellEnd"/>
      <w:r w:rsidR="00623B37" w:rsidRPr="005970EB">
        <w:rPr>
          <w:rFonts w:cs="Times New Roman"/>
        </w:rPr>
        <w:t xml:space="preserve"> a </w:t>
      </w:r>
      <w:proofErr w:type="spellStart"/>
      <w:r w:rsidR="00623B37" w:rsidRPr="005970EB">
        <w:rPr>
          <w:rFonts w:cs="Times New Roman"/>
        </w:rPr>
        <w:t>eligibilității</w:t>
      </w:r>
      <w:proofErr w:type="spellEnd"/>
      <w:r w:rsidR="00623B37" w:rsidRPr="005970EB">
        <w:rPr>
          <w:rFonts w:cs="Times New Roman"/>
        </w:rPr>
        <w:t xml:space="preserve"> </w:t>
      </w:r>
      <w:proofErr w:type="spellStart"/>
      <w:r w:rsidR="00623B37" w:rsidRPr="005970EB">
        <w:rPr>
          <w:rFonts w:cs="Times New Roman"/>
        </w:rPr>
        <w:t>proiectului</w:t>
      </w:r>
      <w:proofErr w:type="spellEnd"/>
      <w:r w:rsidR="00623B37" w:rsidRPr="005970EB">
        <w:rPr>
          <w:rFonts w:cs="Times New Roman"/>
        </w:rPr>
        <w:t xml:space="preserve"> </w:t>
      </w:r>
      <w:proofErr w:type="spellStart"/>
      <w:r w:rsidR="00623B37" w:rsidRPr="005970EB">
        <w:rPr>
          <w:rFonts w:cs="Times New Roman"/>
        </w:rPr>
        <w:t>înainte</w:t>
      </w:r>
      <w:proofErr w:type="spellEnd"/>
      <w:r w:rsidR="00623B37" w:rsidRPr="005970EB">
        <w:rPr>
          <w:rFonts w:cs="Times New Roman"/>
        </w:rPr>
        <w:t xml:space="preserve"> de </w:t>
      </w:r>
      <w:proofErr w:type="spellStart"/>
      <w:r w:rsidR="00623B37" w:rsidRPr="005970EB">
        <w:rPr>
          <w:rFonts w:cs="Times New Roman"/>
        </w:rPr>
        <w:t>demararea</w:t>
      </w:r>
      <w:proofErr w:type="spellEnd"/>
      <w:r w:rsidR="00623B37" w:rsidRPr="005970EB">
        <w:rPr>
          <w:rFonts w:cs="Times New Roman"/>
        </w:rPr>
        <w:t xml:space="preserve"> </w:t>
      </w:r>
      <w:proofErr w:type="spellStart"/>
      <w:r w:rsidR="00623B37" w:rsidRPr="005970EB">
        <w:rPr>
          <w:rFonts w:cs="Times New Roman"/>
        </w:rPr>
        <w:t>lucrărilor</w:t>
      </w:r>
      <w:proofErr w:type="spellEnd"/>
      <w:r w:rsidR="00623B37" w:rsidRPr="005970EB">
        <w:rPr>
          <w:rFonts w:cs="Times New Roman"/>
        </w:rPr>
        <w:t xml:space="preserve"> la </w:t>
      </w:r>
      <w:proofErr w:type="spellStart"/>
      <w:r w:rsidR="00623B37" w:rsidRPr="005970EB">
        <w:rPr>
          <w:rFonts w:cs="Times New Roman"/>
        </w:rPr>
        <w:t>proiectul</w:t>
      </w:r>
      <w:proofErr w:type="spellEnd"/>
      <w:r w:rsidR="00623B37" w:rsidRPr="005970EB">
        <w:rPr>
          <w:rFonts w:cs="Times New Roman"/>
        </w:rPr>
        <w:t xml:space="preserve"> </w:t>
      </w:r>
      <w:proofErr w:type="spellStart"/>
      <w:r w:rsidR="00623B37" w:rsidRPr="005970EB">
        <w:rPr>
          <w:rFonts w:cs="Times New Roman"/>
        </w:rPr>
        <w:t>respectiv</w:t>
      </w:r>
      <w:proofErr w:type="spellEnd"/>
      <w:r w:rsidR="00623B37" w:rsidRPr="005970EB">
        <w:rPr>
          <w:rFonts w:cs="Times New Roman"/>
        </w:rPr>
        <w:t xml:space="preserve">. </w:t>
      </w:r>
    </w:p>
    <w:p w14:paraId="1DF759D9" w14:textId="10DDA9B3" w:rsidR="008639D8" w:rsidRPr="005970EB" w:rsidRDefault="00623B37" w:rsidP="00AD6034">
      <w:pPr>
        <w:spacing w:after="0"/>
        <w:jc w:val="both"/>
        <w:rPr>
          <w:rFonts w:eastAsia="Times New Roman" w:cs="Times New Roman"/>
          <w:szCs w:val="24"/>
          <w:lang w:val="ro-RO" w:eastAsia="ro-RO"/>
        </w:rPr>
      </w:pPr>
      <w:r w:rsidRPr="005970EB">
        <w:rPr>
          <w:rFonts w:cs="Times New Roman"/>
        </w:rPr>
        <w:t xml:space="preserve">Prin </w:t>
      </w:r>
      <w:r w:rsidR="004833F4" w:rsidRPr="005970EB">
        <w:rPr>
          <w:rFonts w:cs="Times New Roman"/>
          <w:b/>
          <w:bCs/>
        </w:rPr>
        <w:t>„</w:t>
      </w:r>
      <w:proofErr w:type="spellStart"/>
      <w:r w:rsidRPr="005970EB">
        <w:rPr>
          <w:rFonts w:cs="Times New Roman"/>
          <w:b/>
          <w:bCs/>
        </w:rPr>
        <w:t>demararea</w:t>
      </w:r>
      <w:proofErr w:type="spellEnd"/>
      <w:r w:rsidRPr="005970EB">
        <w:rPr>
          <w:rFonts w:cs="Times New Roman"/>
          <w:b/>
          <w:bCs/>
        </w:rPr>
        <w:t xml:space="preserve"> </w:t>
      </w:r>
      <w:proofErr w:type="spellStart"/>
      <w:r w:rsidRPr="005970EB">
        <w:rPr>
          <w:rFonts w:cs="Times New Roman"/>
          <w:b/>
          <w:bCs/>
        </w:rPr>
        <w:t>lucrărilor</w:t>
      </w:r>
      <w:proofErr w:type="spellEnd"/>
      <w:r w:rsidRPr="005970EB">
        <w:rPr>
          <w:rFonts w:cs="Times New Roman"/>
          <w:b/>
          <w:bCs/>
        </w:rPr>
        <w:t>”</w:t>
      </w:r>
      <w:r w:rsidRPr="005970EB">
        <w:rPr>
          <w:rFonts w:cs="Times New Roman"/>
        </w:rPr>
        <w:t xml:space="preserve"> se </w:t>
      </w:r>
      <w:proofErr w:type="spellStart"/>
      <w:r w:rsidRPr="005970EB">
        <w:rPr>
          <w:rFonts w:cs="Times New Roman"/>
        </w:rPr>
        <w:t>înțelege</w:t>
      </w:r>
      <w:proofErr w:type="spellEnd"/>
      <w:r w:rsidRPr="005970EB">
        <w:rPr>
          <w:rFonts w:cs="Times New Roman"/>
        </w:rPr>
        <w:t xml:space="preserve"> </w:t>
      </w:r>
      <w:proofErr w:type="spellStart"/>
      <w:r w:rsidRPr="005970EB">
        <w:rPr>
          <w:rFonts w:cs="Times New Roman"/>
        </w:rPr>
        <w:t>primul</w:t>
      </w:r>
      <w:proofErr w:type="spellEnd"/>
      <w:r w:rsidRPr="005970EB">
        <w:rPr>
          <w:rFonts w:cs="Times New Roman"/>
        </w:rPr>
        <w:t xml:space="preserve"> </w:t>
      </w:r>
      <w:proofErr w:type="spellStart"/>
      <w:r w:rsidRPr="005970EB">
        <w:rPr>
          <w:rFonts w:cs="Times New Roman"/>
        </w:rPr>
        <w:t>angajament</w:t>
      </w:r>
      <w:proofErr w:type="spellEnd"/>
      <w:r w:rsidRPr="005970EB">
        <w:rPr>
          <w:rFonts w:cs="Times New Roman"/>
        </w:rPr>
        <w:t xml:space="preserve"> </w:t>
      </w:r>
      <w:proofErr w:type="spellStart"/>
      <w:r w:rsidRPr="005970EB">
        <w:rPr>
          <w:rFonts w:cs="Times New Roman"/>
        </w:rPr>
        <w:t>ferm</w:t>
      </w:r>
      <w:proofErr w:type="spellEnd"/>
      <w:r w:rsidRPr="005970EB">
        <w:rPr>
          <w:rFonts w:cs="Times New Roman"/>
        </w:rPr>
        <w:t xml:space="preserve"> (de </w:t>
      </w:r>
      <w:proofErr w:type="spellStart"/>
      <w:r w:rsidRPr="005970EB">
        <w:rPr>
          <w:rFonts w:cs="Times New Roman"/>
        </w:rPr>
        <w:t>exemplu</w:t>
      </w:r>
      <w:proofErr w:type="spellEnd"/>
      <w:r w:rsidRPr="005970EB">
        <w:rPr>
          <w:rFonts w:cs="Times New Roman"/>
        </w:rPr>
        <w:t xml:space="preserve">, de a </w:t>
      </w:r>
      <w:proofErr w:type="spellStart"/>
      <w:r w:rsidRPr="005970EB">
        <w:rPr>
          <w:rFonts w:cs="Times New Roman"/>
        </w:rPr>
        <w:t>comanda</w:t>
      </w:r>
      <w:proofErr w:type="spellEnd"/>
      <w:r w:rsidRPr="005970EB">
        <w:rPr>
          <w:rFonts w:cs="Times New Roman"/>
        </w:rPr>
        <w:t xml:space="preserve"> </w:t>
      </w:r>
      <w:proofErr w:type="spellStart"/>
      <w:r w:rsidRPr="005970EB">
        <w:rPr>
          <w:rFonts w:cs="Times New Roman"/>
        </w:rPr>
        <w:t>echipamente</w:t>
      </w:r>
      <w:proofErr w:type="spellEnd"/>
      <w:r w:rsidRPr="005970EB">
        <w:rPr>
          <w:rFonts w:cs="Times New Roman"/>
        </w:rPr>
        <w:t xml:space="preserve"> </w:t>
      </w:r>
      <w:proofErr w:type="spellStart"/>
      <w:r w:rsidRPr="005970EB">
        <w:rPr>
          <w:rFonts w:cs="Times New Roman"/>
        </w:rPr>
        <w:t>sau</w:t>
      </w:r>
      <w:proofErr w:type="spellEnd"/>
      <w:r w:rsidRPr="005970EB">
        <w:rPr>
          <w:rFonts w:cs="Times New Roman"/>
        </w:rPr>
        <w:t xml:space="preserve"> de a </w:t>
      </w:r>
      <w:proofErr w:type="spellStart"/>
      <w:r w:rsidRPr="005970EB">
        <w:rPr>
          <w:rFonts w:cs="Times New Roman"/>
        </w:rPr>
        <w:t>începe</w:t>
      </w:r>
      <w:proofErr w:type="spellEnd"/>
      <w:r w:rsidRPr="005970EB">
        <w:rPr>
          <w:rFonts w:cs="Times New Roman"/>
        </w:rPr>
        <w:t xml:space="preserve"> </w:t>
      </w:r>
      <w:proofErr w:type="spellStart"/>
      <w:r w:rsidRPr="005970EB">
        <w:rPr>
          <w:rFonts w:cs="Times New Roman"/>
        </w:rPr>
        <w:t>construcția</w:t>
      </w:r>
      <w:proofErr w:type="spellEnd"/>
      <w:r w:rsidRPr="005970EB">
        <w:rPr>
          <w:rFonts w:cs="Times New Roman"/>
        </w:rPr>
        <w:t xml:space="preserve">) care face o </w:t>
      </w:r>
      <w:proofErr w:type="spellStart"/>
      <w:r w:rsidRPr="005970EB">
        <w:rPr>
          <w:rFonts w:cs="Times New Roman"/>
        </w:rPr>
        <w:t>investiție</w:t>
      </w:r>
      <w:proofErr w:type="spellEnd"/>
      <w:r w:rsidRPr="005970EB">
        <w:rPr>
          <w:rFonts w:cs="Times New Roman"/>
        </w:rPr>
        <w:t xml:space="preserve"> </w:t>
      </w:r>
      <w:proofErr w:type="spellStart"/>
      <w:r w:rsidRPr="005970EB">
        <w:rPr>
          <w:rFonts w:cs="Times New Roman"/>
        </w:rPr>
        <w:t>ireversibilă</w:t>
      </w:r>
      <w:proofErr w:type="spellEnd"/>
      <w:r w:rsidRPr="005970EB">
        <w:rPr>
          <w:rFonts w:cs="Times New Roman"/>
        </w:rPr>
        <w:t xml:space="preserve">. </w:t>
      </w:r>
      <w:proofErr w:type="spellStart"/>
      <w:r w:rsidRPr="005970EB">
        <w:rPr>
          <w:rFonts w:cs="Times New Roman"/>
        </w:rPr>
        <w:t>Cumpărarea</w:t>
      </w:r>
      <w:proofErr w:type="spellEnd"/>
      <w:r w:rsidRPr="005970EB">
        <w:rPr>
          <w:rFonts w:cs="Times New Roman"/>
        </w:rPr>
        <w:t xml:space="preserve"> de </w:t>
      </w:r>
      <w:proofErr w:type="spellStart"/>
      <w:r w:rsidRPr="005970EB">
        <w:rPr>
          <w:rFonts w:cs="Times New Roman"/>
        </w:rPr>
        <w:t>terenuri</w:t>
      </w:r>
      <w:proofErr w:type="spellEnd"/>
      <w:r w:rsidRPr="005970EB">
        <w:rPr>
          <w:rFonts w:cs="Times New Roman"/>
        </w:rPr>
        <w:t xml:space="preserve"> </w:t>
      </w:r>
      <w:proofErr w:type="spellStart"/>
      <w:r w:rsidRPr="005970EB">
        <w:rPr>
          <w:rFonts w:cs="Times New Roman"/>
        </w:rPr>
        <w:t>și</w:t>
      </w:r>
      <w:proofErr w:type="spellEnd"/>
      <w:r w:rsidRPr="005970EB">
        <w:rPr>
          <w:rFonts w:cs="Times New Roman"/>
        </w:rPr>
        <w:t xml:space="preserve"> </w:t>
      </w:r>
      <w:proofErr w:type="spellStart"/>
      <w:r w:rsidRPr="005970EB">
        <w:rPr>
          <w:rFonts w:cs="Times New Roman"/>
        </w:rPr>
        <w:t>lucrări</w:t>
      </w:r>
      <w:proofErr w:type="spellEnd"/>
      <w:r w:rsidRPr="005970EB">
        <w:rPr>
          <w:rFonts w:cs="Times New Roman"/>
        </w:rPr>
        <w:t xml:space="preserve"> </w:t>
      </w:r>
      <w:proofErr w:type="spellStart"/>
      <w:r w:rsidRPr="005970EB">
        <w:rPr>
          <w:rFonts w:cs="Times New Roman"/>
        </w:rPr>
        <w:t>pregătitoare</w:t>
      </w:r>
      <w:proofErr w:type="spellEnd"/>
      <w:r w:rsidRPr="005970EB">
        <w:rPr>
          <w:rFonts w:cs="Times New Roman"/>
        </w:rPr>
        <w:t xml:space="preserve">, cum </w:t>
      </w:r>
      <w:proofErr w:type="spellStart"/>
      <w:r w:rsidRPr="005970EB">
        <w:rPr>
          <w:rFonts w:cs="Times New Roman"/>
        </w:rPr>
        <w:t>ar</w:t>
      </w:r>
      <w:proofErr w:type="spellEnd"/>
      <w:r w:rsidRPr="005970EB">
        <w:rPr>
          <w:rFonts w:cs="Times New Roman"/>
        </w:rPr>
        <w:t xml:space="preserve"> fi </w:t>
      </w:r>
      <w:proofErr w:type="spellStart"/>
      <w:r w:rsidRPr="005970EB">
        <w:rPr>
          <w:rFonts w:cs="Times New Roman"/>
        </w:rPr>
        <w:t>obținerea</w:t>
      </w:r>
      <w:proofErr w:type="spellEnd"/>
      <w:r w:rsidRPr="005970EB">
        <w:rPr>
          <w:rFonts w:cs="Times New Roman"/>
        </w:rPr>
        <w:t xml:space="preserve"> </w:t>
      </w:r>
      <w:proofErr w:type="spellStart"/>
      <w:r w:rsidRPr="005970EB">
        <w:rPr>
          <w:rFonts w:cs="Times New Roman"/>
        </w:rPr>
        <w:t>autorizațiilor</w:t>
      </w:r>
      <w:proofErr w:type="spellEnd"/>
      <w:r w:rsidRPr="005970EB">
        <w:rPr>
          <w:rFonts w:cs="Times New Roman"/>
        </w:rPr>
        <w:t xml:space="preserve"> </w:t>
      </w:r>
      <w:proofErr w:type="spellStart"/>
      <w:r w:rsidRPr="005970EB">
        <w:rPr>
          <w:rFonts w:cs="Times New Roman"/>
        </w:rPr>
        <w:t>și</w:t>
      </w:r>
      <w:proofErr w:type="spellEnd"/>
      <w:r w:rsidRPr="005970EB">
        <w:rPr>
          <w:rFonts w:cs="Times New Roman"/>
        </w:rPr>
        <w:t xml:space="preserve"> </w:t>
      </w:r>
      <w:proofErr w:type="spellStart"/>
      <w:r w:rsidRPr="005970EB">
        <w:rPr>
          <w:rFonts w:cs="Times New Roman"/>
        </w:rPr>
        <w:t>efectuarea</w:t>
      </w:r>
      <w:proofErr w:type="spellEnd"/>
      <w:r w:rsidRPr="005970EB">
        <w:rPr>
          <w:rFonts w:cs="Times New Roman"/>
        </w:rPr>
        <w:t xml:space="preserve"> </w:t>
      </w:r>
      <w:proofErr w:type="spellStart"/>
      <w:r w:rsidRPr="005970EB">
        <w:rPr>
          <w:rFonts w:cs="Times New Roman"/>
        </w:rPr>
        <w:t>studiilor</w:t>
      </w:r>
      <w:proofErr w:type="spellEnd"/>
      <w:r w:rsidRPr="005970EB">
        <w:rPr>
          <w:rFonts w:cs="Times New Roman"/>
        </w:rPr>
        <w:t xml:space="preserve"> </w:t>
      </w:r>
      <w:proofErr w:type="spellStart"/>
      <w:r w:rsidRPr="005970EB">
        <w:rPr>
          <w:rFonts w:cs="Times New Roman"/>
        </w:rPr>
        <w:t>preliminare</w:t>
      </w:r>
      <w:proofErr w:type="spellEnd"/>
      <w:r w:rsidRPr="005970EB">
        <w:rPr>
          <w:rFonts w:cs="Times New Roman"/>
        </w:rPr>
        <w:t xml:space="preserve"> de </w:t>
      </w:r>
      <w:proofErr w:type="spellStart"/>
      <w:r w:rsidRPr="005970EB">
        <w:rPr>
          <w:rFonts w:cs="Times New Roman"/>
        </w:rPr>
        <w:t>fezabilitate</w:t>
      </w:r>
      <w:proofErr w:type="spellEnd"/>
      <w:r w:rsidRPr="005970EB">
        <w:rPr>
          <w:rFonts w:cs="Times New Roman"/>
        </w:rPr>
        <w:t xml:space="preserve">, nu sunt considerate </w:t>
      </w:r>
      <w:r w:rsidRPr="005970EB">
        <w:rPr>
          <w:rFonts w:eastAsia="Calibri" w:cs="Times New Roman"/>
          <w:lang w:val="ro-RO"/>
        </w:rPr>
        <w:t>demarare</w:t>
      </w:r>
      <w:r w:rsidRPr="005970EB">
        <w:rPr>
          <w:rFonts w:cs="Times New Roman"/>
        </w:rPr>
        <w:t xml:space="preserve"> a </w:t>
      </w:r>
      <w:proofErr w:type="spellStart"/>
      <w:r w:rsidRPr="005970EB">
        <w:rPr>
          <w:rFonts w:cs="Times New Roman"/>
        </w:rPr>
        <w:t>lucrărilor</w:t>
      </w:r>
      <w:proofErr w:type="spellEnd"/>
      <w:r w:rsidRPr="005970EB">
        <w:rPr>
          <w:rFonts w:cs="Times New Roman"/>
        </w:rPr>
        <w:t xml:space="preserve">. </w:t>
      </w:r>
      <w:proofErr w:type="spellStart"/>
      <w:r w:rsidRPr="005970EB">
        <w:rPr>
          <w:rFonts w:cs="Times New Roman"/>
        </w:rPr>
        <w:t>În</w:t>
      </w:r>
      <w:proofErr w:type="spellEnd"/>
      <w:r w:rsidRPr="005970EB">
        <w:rPr>
          <w:rFonts w:cs="Times New Roman"/>
        </w:rPr>
        <w:t xml:space="preserve"> </w:t>
      </w:r>
      <w:proofErr w:type="spellStart"/>
      <w:r w:rsidRPr="005970EB">
        <w:rPr>
          <w:rFonts w:cs="Times New Roman"/>
        </w:rPr>
        <w:t>cazul</w:t>
      </w:r>
      <w:proofErr w:type="spellEnd"/>
      <w:r w:rsidRPr="005970EB">
        <w:rPr>
          <w:rFonts w:cs="Times New Roman"/>
        </w:rPr>
        <w:t xml:space="preserve"> </w:t>
      </w:r>
      <w:proofErr w:type="spellStart"/>
      <w:r w:rsidRPr="005970EB">
        <w:rPr>
          <w:rFonts w:cs="Times New Roman"/>
        </w:rPr>
        <w:t>preluărilor</w:t>
      </w:r>
      <w:proofErr w:type="spellEnd"/>
      <w:r w:rsidRPr="005970EB">
        <w:rPr>
          <w:rFonts w:cs="Times New Roman"/>
        </w:rPr>
        <w:t xml:space="preserve"> de </w:t>
      </w:r>
      <w:proofErr w:type="spellStart"/>
      <w:r w:rsidRPr="005970EB">
        <w:rPr>
          <w:rFonts w:cs="Times New Roman"/>
        </w:rPr>
        <w:t>întreprinderi</w:t>
      </w:r>
      <w:proofErr w:type="spellEnd"/>
      <w:r w:rsidRPr="005970EB">
        <w:rPr>
          <w:rFonts w:cs="Times New Roman"/>
        </w:rPr>
        <w:t>, „</w:t>
      </w:r>
      <w:proofErr w:type="spellStart"/>
      <w:r w:rsidRPr="005970EB">
        <w:rPr>
          <w:rFonts w:cs="Times New Roman"/>
        </w:rPr>
        <w:t>demararea</w:t>
      </w:r>
      <w:proofErr w:type="spellEnd"/>
      <w:r w:rsidRPr="005970EB">
        <w:rPr>
          <w:rFonts w:cs="Times New Roman"/>
        </w:rPr>
        <w:t xml:space="preserve"> </w:t>
      </w:r>
      <w:proofErr w:type="spellStart"/>
      <w:r w:rsidRPr="005970EB">
        <w:rPr>
          <w:rFonts w:cs="Times New Roman"/>
        </w:rPr>
        <w:t>lucrărilor</w:t>
      </w:r>
      <w:proofErr w:type="spellEnd"/>
      <w:r w:rsidRPr="005970EB">
        <w:rPr>
          <w:rFonts w:cs="Times New Roman"/>
        </w:rPr>
        <w:t xml:space="preserve">” </w:t>
      </w:r>
      <w:proofErr w:type="spellStart"/>
      <w:r w:rsidRPr="005970EB">
        <w:rPr>
          <w:rFonts w:cs="Times New Roman"/>
        </w:rPr>
        <w:t>înseamnă</w:t>
      </w:r>
      <w:proofErr w:type="spellEnd"/>
      <w:r w:rsidRPr="005970EB">
        <w:rPr>
          <w:rFonts w:cs="Times New Roman"/>
        </w:rPr>
        <w:t xml:space="preserve"> data de </w:t>
      </w:r>
      <w:proofErr w:type="spellStart"/>
      <w:r w:rsidRPr="005970EB">
        <w:rPr>
          <w:rFonts w:cs="Times New Roman"/>
        </w:rPr>
        <w:t>achiziționare</w:t>
      </w:r>
      <w:proofErr w:type="spellEnd"/>
      <w:r w:rsidRPr="005970EB">
        <w:rPr>
          <w:rFonts w:cs="Times New Roman"/>
        </w:rPr>
        <w:t xml:space="preserve"> </w:t>
      </w:r>
      <w:proofErr w:type="gramStart"/>
      <w:r w:rsidRPr="005970EB">
        <w:rPr>
          <w:rFonts w:cs="Times New Roman"/>
        </w:rPr>
        <w:t>a</w:t>
      </w:r>
      <w:proofErr w:type="gramEnd"/>
      <w:r w:rsidRPr="005970EB">
        <w:rPr>
          <w:rFonts w:cs="Times New Roman"/>
        </w:rPr>
        <w:t xml:space="preserve"> </w:t>
      </w:r>
      <w:proofErr w:type="spellStart"/>
      <w:r w:rsidRPr="005970EB">
        <w:rPr>
          <w:rFonts w:cs="Times New Roman"/>
        </w:rPr>
        <w:t>activelor</w:t>
      </w:r>
      <w:proofErr w:type="spellEnd"/>
      <w:r w:rsidRPr="005970EB">
        <w:rPr>
          <w:rFonts w:cs="Times New Roman"/>
        </w:rPr>
        <w:t xml:space="preserve"> direct legate de </w:t>
      </w:r>
      <w:proofErr w:type="spellStart"/>
      <w:r w:rsidRPr="005970EB">
        <w:rPr>
          <w:rFonts w:cs="Times New Roman"/>
        </w:rPr>
        <w:t>unitatea</w:t>
      </w:r>
      <w:proofErr w:type="spellEnd"/>
      <w:r w:rsidRPr="005970EB">
        <w:rPr>
          <w:rFonts w:cs="Times New Roman"/>
        </w:rPr>
        <w:t xml:space="preserve"> </w:t>
      </w:r>
      <w:proofErr w:type="spellStart"/>
      <w:r w:rsidRPr="005970EB">
        <w:rPr>
          <w:rFonts w:cs="Times New Roman"/>
        </w:rPr>
        <w:t>preluată</w:t>
      </w:r>
      <w:proofErr w:type="spellEnd"/>
      <w:r w:rsidRPr="005970EB">
        <w:rPr>
          <w:rFonts w:cs="Times New Roman"/>
        </w:rPr>
        <w:t xml:space="preserve">; </w:t>
      </w:r>
      <w:r w:rsidR="008639D8" w:rsidRPr="005970EB">
        <w:rPr>
          <w:rFonts w:eastAsia="Times New Roman" w:cs="Times New Roman"/>
          <w:szCs w:val="24"/>
          <w:lang w:val="ro-RO" w:eastAsia="ro-RO"/>
        </w:rPr>
        <w:t xml:space="preserve">Solicitanţii de ajutor de </w:t>
      </w:r>
      <w:r w:rsidR="008639D8" w:rsidRPr="005970EB">
        <w:rPr>
          <w:rFonts w:eastAsia="Times New Roman" w:cs="Times New Roman"/>
          <w:szCs w:val="24"/>
          <w:lang w:val="ro-RO" w:eastAsia="ro-RO"/>
        </w:rPr>
        <w:lastRenderedPageBreak/>
        <w:t xml:space="preserve">stat vor explica în cadrul Cererii de finanţare ce </w:t>
      </w:r>
      <w:r w:rsidR="008639D8" w:rsidRPr="005970EB">
        <w:rPr>
          <w:rFonts w:eastAsia="Times New Roman" w:cs="Times New Roman"/>
          <w:b/>
          <w:szCs w:val="24"/>
          <w:lang w:val="ro-RO" w:eastAsia="ro-RO"/>
        </w:rPr>
        <w:t>s-ar întâmpla în absența ajutorului, și anume situația în care investiţiile propuse prin proiect nu s-ar realiza</w:t>
      </w:r>
      <w:r w:rsidR="00F0294A" w:rsidRPr="005970EB">
        <w:rPr>
          <w:rFonts w:eastAsia="Times New Roman" w:cs="Times New Roman"/>
          <w:b/>
          <w:szCs w:val="24"/>
          <w:lang w:val="ro-RO" w:eastAsia="ro-RO"/>
        </w:rPr>
        <w:t>,</w:t>
      </w:r>
      <w:r w:rsidR="008639D8" w:rsidRPr="005970EB">
        <w:rPr>
          <w:rFonts w:eastAsia="Times New Roman" w:cs="Times New Roman"/>
          <w:szCs w:val="24"/>
          <w:lang w:val="ro-RO" w:eastAsia="ro-RO"/>
        </w:rPr>
        <w:t xml:space="preserve"> care este descrisă ca fiind </w:t>
      </w:r>
      <w:r w:rsidR="008639D8" w:rsidRPr="005970EB">
        <w:rPr>
          <w:rFonts w:eastAsia="Times New Roman" w:cs="Times New Roman"/>
          <w:b/>
          <w:szCs w:val="24"/>
          <w:lang w:val="ro-RO" w:eastAsia="ro-RO"/>
        </w:rPr>
        <w:t>scenariul contrafactual</w:t>
      </w:r>
      <w:r w:rsidR="008639D8" w:rsidRPr="005970EB">
        <w:rPr>
          <w:rFonts w:eastAsia="Times New Roman" w:cs="Times New Roman"/>
          <w:szCs w:val="24"/>
          <w:lang w:val="ro-RO" w:eastAsia="ro-RO"/>
        </w:rPr>
        <w:t xml:space="preserve">. </w:t>
      </w:r>
    </w:p>
    <w:p w14:paraId="20970D9E" w14:textId="05342762" w:rsidR="00055A35" w:rsidRPr="005970EB" w:rsidRDefault="00055A35" w:rsidP="00055A35">
      <w:pPr>
        <w:pStyle w:val="Listparagraf"/>
        <w:rPr>
          <w:rFonts w:cs="Times New Roman"/>
          <w:lang w:val="ro-RO"/>
        </w:rPr>
      </w:pPr>
      <w:r w:rsidRPr="005970EB">
        <w:rPr>
          <w:rFonts w:cs="Times New Roman"/>
          <w:lang w:val="ro-RO"/>
        </w:rPr>
        <w:t>Cererea de finan</w:t>
      </w:r>
      <w:r w:rsidR="00165EB0" w:rsidRPr="005970EB">
        <w:rPr>
          <w:rFonts w:cs="Times New Roman"/>
          <w:lang w:val="ro-RO"/>
        </w:rPr>
        <w:t>ț</w:t>
      </w:r>
      <w:r w:rsidRPr="005970EB">
        <w:rPr>
          <w:rFonts w:cs="Times New Roman"/>
          <w:lang w:val="ro-RO"/>
        </w:rPr>
        <w:t>are conţine cel puţin următoarele informaţii:</w:t>
      </w:r>
    </w:p>
    <w:p w14:paraId="5DF22749" w14:textId="77777777" w:rsidR="00055A35" w:rsidRPr="005970EB" w:rsidRDefault="00055A35" w:rsidP="00AD6034">
      <w:pPr>
        <w:pStyle w:val="Listparagraf"/>
        <w:numPr>
          <w:ilvl w:val="0"/>
          <w:numId w:val="71"/>
        </w:numPr>
        <w:spacing w:before="0"/>
        <w:rPr>
          <w:rFonts w:cs="Times New Roman"/>
          <w:lang w:val="ro-RO"/>
        </w:rPr>
      </w:pPr>
      <w:r w:rsidRPr="005970EB">
        <w:rPr>
          <w:rFonts w:cs="Times New Roman"/>
          <w:lang w:val="ro-RO"/>
        </w:rPr>
        <w:t>denumirea solicitantului şi dimensiunea întreprinderii;</w:t>
      </w:r>
    </w:p>
    <w:p w14:paraId="2DDA00E6" w14:textId="334589DC" w:rsidR="00055A35" w:rsidRPr="005970EB" w:rsidRDefault="00055A35" w:rsidP="00AD6034">
      <w:pPr>
        <w:pStyle w:val="Listparagraf"/>
        <w:numPr>
          <w:ilvl w:val="0"/>
          <w:numId w:val="71"/>
        </w:numPr>
        <w:spacing w:before="0"/>
        <w:rPr>
          <w:rFonts w:cs="Times New Roman"/>
          <w:lang w:val="ro-RO"/>
        </w:rPr>
      </w:pPr>
      <w:r w:rsidRPr="005970EB">
        <w:rPr>
          <w:rFonts w:cs="Times New Roman"/>
          <w:lang w:val="ro-RO"/>
        </w:rPr>
        <w:t>descrierea proiectului, inclusiv data începerii şi a finalizării acestuia (data finalizării nu va depăși data stabilită în cadrul fiecărei proceduri/apel de proiecte);</w:t>
      </w:r>
    </w:p>
    <w:p w14:paraId="1F61482E" w14:textId="03C24F1E" w:rsidR="00055A35" w:rsidRPr="005970EB" w:rsidRDefault="00055A35" w:rsidP="00AD6034">
      <w:pPr>
        <w:pStyle w:val="Listparagraf"/>
        <w:numPr>
          <w:ilvl w:val="0"/>
          <w:numId w:val="71"/>
        </w:numPr>
        <w:spacing w:before="0"/>
        <w:rPr>
          <w:rFonts w:cs="Times New Roman"/>
          <w:lang w:val="ro-RO"/>
        </w:rPr>
      </w:pPr>
      <w:r w:rsidRPr="005970EB">
        <w:rPr>
          <w:rFonts w:cs="Times New Roman"/>
          <w:lang w:val="ro-RO"/>
        </w:rPr>
        <w:t>obiectivele proiectului, indicatorii și rezultatele asteptate;</w:t>
      </w:r>
    </w:p>
    <w:p w14:paraId="721AD145" w14:textId="1395079F" w:rsidR="00055A35" w:rsidRPr="005970EB" w:rsidRDefault="00055A35" w:rsidP="00AD6034">
      <w:pPr>
        <w:pStyle w:val="Listparagraf"/>
        <w:numPr>
          <w:ilvl w:val="0"/>
          <w:numId w:val="71"/>
        </w:numPr>
        <w:spacing w:before="0"/>
        <w:rPr>
          <w:rFonts w:cs="Times New Roman"/>
          <w:lang w:val="ro-RO"/>
        </w:rPr>
      </w:pPr>
      <w:r w:rsidRPr="005970EB">
        <w:rPr>
          <w:rFonts w:cs="Times New Roman"/>
          <w:lang w:val="ro-RO"/>
        </w:rPr>
        <w:t>localizarea proiectului;</w:t>
      </w:r>
    </w:p>
    <w:p w14:paraId="09DB25A0" w14:textId="3DD1BF6B" w:rsidR="00055A35" w:rsidRPr="005970EB" w:rsidRDefault="00055A35" w:rsidP="00AD6034">
      <w:pPr>
        <w:pStyle w:val="Listparagraf"/>
        <w:numPr>
          <w:ilvl w:val="0"/>
          <w:numId w:val="71"/>
        </w:numPr>
        <w:spacing w:before="0"/>
        <w:rPr>
          <w:rFonts w:cs="Times New Roman"/>
          <w:lang w:val="ro-RO"/>
        </w:rPr>
      </w:pPr>
      <w:r w:rsidRPr="005970EB">
        <w:rPr>
          <w:rFonts w:cs="Times New Roman"/>
          <w:lang w:val="ro-RO"/>
        </w:rPr>
        <w:t>bugetul proiectului;</w:t>
      </w:r>
    </w:p>
    <w:p w14:paraId="792F2813" w14:textId="77777777" w:rsidR="00546F29" w:rsidRPr="005970EB" w:rsidRDefault="00055A35" w:rsidP="00AD6034">
      <w:pPr>
        <w:pStyle w:val="Listparagraf"/>
        <w:numPr>
          <w:ilvl w:val="0"/>
          <w:numId w:val="71"/>
        </w:numPr>
        <w:spacing w:before="0"/>
        <w:rPr>
          <w:rFonts w:cs="Times New Roman"/>
          <w:lang w:val="ro-RO"/>
        </w:rPr>
      </w:pPr>
      <w:r w:rsidRPr="005970EB">
        <w:rPr>
          <w:rFonts w:cs="Times New Roman"/>
          <w:lang w:val="ro-RO"/>
        </w:rPr>
        <w:t>lista costurilor proiectului (eligibile și neeligibile);</w:t>
      </w:r>
    </w:p>
    <w:p w14:paraId="6D4B29CC" w14:textId="33018AE8" w:rsidR="00055A35" w:rsidRPr="005970EB" w:rsidRDefault="00055A35" w:rsidP="00AD6034">
      <w:pPr>
        <w:pStyle w:val="Listparagraf"/>
        <w:numPr>
          <w:ilvl w:val="0"/>
          <w:numId w:val="71"/>
        </w:numPr>
        <w:spacing w:before="0"/>
        <w:rPr>
          <w:rFonts w:cs="Times New Roman"/>
          <w:lang w:val="ro-RO"/>
        </w:rPr>
      </w:pPr>
      <w:r w:rsidRPr="005970EB">
        <w:rPr>
          <w:rFonts w:cs="Times New Roman"/>
          <w:lang w:val="ro-RO"/>
        </w:rPr>
        <w:t>analiza cost beneficiu</w:t>
      </w:r>
      <w:r w:rsidR="00546F29" w:rsidRPr="005970EB">
        <w:rPr>
          <w:rFonts w:cs="Times New Roman"/>
          <w:lang w:val="ro-RO"/>
        </w:rPr>
        <w:t>;</w:t>
      </w:r>
    </w:p>
    <w:p w14:paraId="778F5883" w14:textId="01FED9DC" w:rsidR="00055A35" w:rsidRDefault="00055A35" w:rsidP="00AD6034">
      <w:pPr>
        <w:pStyle w:val="Listparagraf"/>
        <w:numPr>
          <w:ilvl w:val="0"/>
          <w:numId w:val="71"/>
        </w:numPr>
        <w:spacing w:before="0"/>
        <w:rPr>
          <w:rFonts w:cs="Times New Roman"/>
          <w:lang w:val="ro-RO"/>
        </w:rPr>
      </w:pPr>
      <w:r w:rsidRPr="005970EB">
        <w:rPr>
          <w:rFonts w:cs="Times New Roman"/>
          <w:lang w:val="ro-RO"/>
        </w:rPr>
        <w:t>Studiu</w:t>
      </w:r>
      <w:r w:rsidR="00623B37" w:rsidRPr="005970EB">
        <w:rPr>
          <w:rFonts w:cs="Times New Roman"/>
          <w:lang w:val="ro-RO"/>
        </w:rPr>
        <w:t>l</w:t>
      </w:r>
      <w:r w:rsidRPr="005970EB">
        <w:rPr>
          <w:rFonts w:cs="Times New Roman"/>
          <w:lang w:val="ro-RO"/>
        </w:rPr>
        <w:t xml:space="preserve"> de fezabilitate </w:t>
      </w:r>
      <w:r w:rsidR="00165EB0" w:rsidRPr="005970EB">
        <w:rPr>
          <w:rFonts w:cs="Times New Roman"/>
          <w:lang w:val="ro-RO"/>
        </w:rPr>
        <w:t>î</w:t>
      </w:r>
      <w:r w:rsidRPr="005970EB">
        <w:rPr>
          <w:rFonts w:cs="Times New Roman"/>
          <w:lang w:val="ro-RO"/>
        </w:rPr>
        <w:t xml:space="preserve">ntocmit conform H.G. </w:t>
      </w:r>
      <w:r w:rsidR="004833F4" w:rsidRPr="005970EB">
        <w:rPr>
          <w:rFonts w:cs="Times New Roman"/>
          <w:lang w:val="ro-RO"/>
        </w:rPr>
        <w:t xml:space="preserve">nr. </w:t>
      </w:r>
      <w:r w:rsidRPr="005970EB">
        <w:rPr>
          <w:rFonts w:cs="Times New Roman"/>
          <w:lang w:val="ro-RO"/>
        </w:rPr>
        <w:t>907/2016</w:t>
      </w:r>
      <w:r w:rsidR="00546F29" w:rsidRPr="005970EB">
        <w:rPr>
          <w:rFonts w:cs="Times New Roman"/>
          <w:lang w:val="ro-RO"/>
        </w:rPr>
        <w:t>.</w:t>
      </w:r>
      <w:r w:rsidR="00D75DFC" w:rsidRPr="005970EB">
        <w:rPr>
          <w:rFonts w:cs="Times New Roman"/>
          <w:lang w:val="ro-RO"/>
        </w:rPr>
        <w:t xml:space="preserve"> </w:t>
      </w:r>
    </w:p>
    <w:p w14:paraId="6A68A6C0" w14:textId="77777777" w:rsidR="005970EB" w:rsidRPr="005970EB" w:rsidRDefault="005970EB" w:rsidP="005970EB">
      <w:pPr>
        <w:pStyle w:val="Listparagraf"/>
        <w:spacing w:before="0"/>
        <w:ind w:left="720"/>
        <w:rPr>
          <w:rFonts w:cs="Times New Roman"/>
          <w:lang w:val="ro-RO"/>
        </w:rPr>
      </w:pPr>
    </w:p>
    <w:tbl>
      <w:tblPr>
        <w:tblStyle w:val="Tabelgril"/>
        <w:tblW w:w="0" w:type="auto"/>
        <w:tblLook w:val="04A0" w:firstRow="1" w:lastRow="0" w:firstColumn="1" w:lastColumn="0" w:noHBand="0" w:noVBand="1"/>
      </w:tblPr>
      <w:tblGrid>
        <w:gridCol w:w="9720"/>
      </w:tblGrid>
      <w:tr w:rsidR="00FD65BA" w:rsidRPr="005970EB" w14:paraId="385B2B8F" w14:textId="77777777" w:rsidTr="005970EB">
        <w:trPr>
          <w:trHeight w:val="940"/>
        </w:trPr>
        <w:tc>
          <w:tcPr>
            <w:tcW w:w="9720"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1CA2E957" w14:textId="552D4838" w:rsidR="00FD65BA" w:rsidRPr="005970EB" w:rsidRDefault="00FD65BA" w:rsidP="00AD6034">
            <w:pPr>
              <w:spacing w:before="18"/>
              <w:jc w:val="both"/>
              <w:rPr>
                <w:rFonts w:eastAsia="Calibri" w:cs="Times New Roman"/>
                <w:b/>
                <w:color w:val="FF0000"/>
                <w:szCs w:val="24"/>
                <w:lang w:val="ro-RO"/>
              </w:rPr>
            </w:pPr>
            <w:bookmarkStart w:id="35" w:name="_Hlk100233123"/>
            <w:bookmarkStart w:id="36" w:name="_Hlk101177442"/>
            <w:r w:rsidRPr="005970EB">
              <w:rPr>
                <w:rFonts w:eastAsia="Calibri" w:cs="Times New Roman"/>
                <w:b/>
                <w:color w:val="FF0000"/>
                <w:szCs w:val="24"/>
                <w:lang w:val="ro-RO"/>
              </w:rPr>
              <w:t>Atenție!</w:t>
            </w:r>
          </w:p>
          <w:p w14:paraId="47A5A296" w14:textId="4835CBBB" w:rsidR="00FD65BA" w:rsidRPr="005970EB" w:rsidRDefault="00FD65BA" w:rsidP="004833F4">
            <w:pPr>
              <w:spacing w:before="0"/>
              <w:jc w:val="both"/>
              <w:rPr>
                <w:rFonts w:eastAsia="Calibri" w:cs="Times New Roman"/>
                <w:b/>
                <w:szCs w:val="24"/>
                <w:lang w:val="ro-RO"/>
              </w:rPr>
            </w:pPr>
            <w:r w:rsidRPr="005970EB">
              <w:rPr>
                <w:rFonts w:eastAsia="Calibri" w:cs="Times New Roman"/>
                <w:bCs/>
                <w:szCs w:val="24"/>
                <w:lang w:val="ro-RO"/>
              </w:rPr>
              <w:t>Depunerea cererii de finanțare nu implică automat selectarea acesteia spre finanțare, fiind necesar ca proiectul să întrunească punctajul minim de</w:t>
            </w:r>
            <w:r w:rsidR="000A766A" w:rsidRPr="005970EB">
              <w:rPr>
                <w:rFonts w:eastAsia="Calibri" w:cs="Times New Roman"/>
                <w:bCs/>
                <w:szCs w:val="24"/>
                <w:lang w:val="ro-RO"/>
              </w:rPr>
              <w:t xml:space="preserve"> </w:t>
            </w:r>
            <w:r w:rsidR="00EF758E" w:rsidRPr="005970EB">
              <w:rPr>
                <w:rFonts w:eastAsia="Calibri" w:cs="Times New Roman"/>
                <w:bCs/>
                <w:szCs w:val="24"/>
                <w:lang w:val="ro-RO"/>
              </w:rPr>
              <w:t xml:space="preserve">60 </w:t>
            </w:r>
            <w:r w:rsidRPr="005970EB">
              <w:rPr>
                <w:rFonts w:eastAsia="Calibri" w:cs="Times New Roman"/>
                <w:bCs/>
                <w:szCs w:val="24"/>
                <w:lang w:val="ro-RO"/>
              </w:rPr>
              <w:t>de puncte</w:t>
            </w:r>
            <w:bookmarkEnd w:id="35"/>
            <w:r w:rsidRPr="005970EB">
              <w:rPr>
                <w:rFonts w:eastAsia="Calibri" w:cs="Times New Roman"/>
                <w:bCs/>
                <w:szCs w:val="24"/>
                <w:lang w:val="ro-RO"/>
              </w:rPr>
              <w:t>.</w:t>
            </w:r>
            <w:bookmarkEnd w:id="36"/>
          </w:p>
        </w:tc>
      </w:tr>
    </w:tbl>
    <w:p w14:paraId="7B8AF615" w14:textId="77777777" w:rsidR="00831E2D" w:rsidRPr="005970EB" w:rsidRDefault="00831E2D" w:rsidP="00765130">
      <w:pPr>
        <w:pStyle w:val="Listparagraf"/>
        <w:numPr>
          <w:ilvl w:val="0"/>
          <w:numId w:val="53"/>
        </w:numPr>
        <w:shd w:val="clear" w:color="auto" w:fill="FFFFFF"/>
        <w:spacing w:line="276" w:lineRule="auto"/>
        <w:ind w:left="426" w:hanging="426"/>
        <w:rPr>
          <w:rFonts w:eastAsia="Times New Roman" w:cs="Times New Roman"/>
          <w:b/>
          <w:szCs w:val="24"/>
          <w:lang w:val="ro-RO" w:eastAsia="ro-RO"/>
        </w:rPr>
      </w:pPr>
      <w:r w:rsidRPr="005970EB">
        <w:rPr>
          <w:rFonts w:cs="Times New Roman"/>
          <w:b/>
          <w:noProof/>
          <w:lang w:val="ro-RO"/>
        </w:rPr>
        <w:t>Cumulul</w:t>
      </w:r>
      <w:r w:rsidRPr="005970EB">
        <w:rPr>
          <w:rFonts w:eastAsia="Times New Roman" w:cs="Times New Roman"/>
          <w:b/>
          <w:szCs w:val="24"/>
          <w:lang w:val="ro-RO" w:eastAsia="ro-RO"/>
        </w:rPr>
        <w:t xml:space="preserve"> </w:t>
      </w:r>
      <w:r w:rsidRPr="005970EB">
        <w:rPr>
          <w:rFonts w:cs="Times New Roman"/>
          <w:b/>
          <w:noProof/>
          <w:lang w:val="ro-RO"/>
        </w:rPr>
        <w:t>ajutorului</w:t>
      </w:r>
      <w:r w:rsidRPr="005970EB">
        <w:rPr>
          <w:rFonts w:eastAsia="Times New Roman" w:cs="Times New Roman"/>
          <w:b/>
          <w:szCs w:val="24"/>
          <w:lang w:val="ro-RO" w:eastAsia="ro-RO"/>
        </w:rPr>
        <w:t xml:space="preserve"> de stat</w:t>
      </w:r>
    </w:p>
    <w:p w14:paraId="1D0F7EBD" w14:textId="5C6390FC" w:rsidR="00831E2D" w:rsidRPr="005970EB" w:rsidRDefault="00831E2D" w:rsidP="00831E2D">
      <w:pPr>
        <w:spacing w:after="0"/>
        <w:jc w:val="both"/>
        <w:rPr>
          <w:rFonts w:eastAsia="Times New Roman" w:cs="Times New Roman"/>
          <w:szCs w:val="24"/>
          <w:lang w:val="ro-RO" w:eastAsia="ro-RO"/>
        </w:rPr>
      </w:pPr>
      <w:r w:rsidRPr="005970EB">
        <w:rPr>
          <w:rFonts w:eastAsia="Times New Roman" w:cs="Times New Roman"/>
          <w:szCs w:val="24"/>
          <w:lang w:val="ro-RO" w:eastAsia="ro-RO"/>
        </w:rPr>
        <w:t xml:space="preserve">Pentru acelaşi </w:t>
      </w:r>
      <w:r w:rsidRPr="005970EB">
        <w:rPr>
          <w:rFonts w:eastAsia="Calibri" w:cs="Times New Roman"/>
          <w:lang w:val="ro-RO"/>
        </w:rPr>
        <w:t>beneficiar</w:t>
      </w:r>
      <w:r w:rsidRPr="005970EB">
        <w:rPr>
          <w:rFonts w:eastAsia="Times New Roman" w:cs="Times New Roman"/>
          <w:szCs w:val="24"/>
          <w:lang w:val="ro-RO" w:eastAsia="ro-RO"/>
        </w:rPr>
        <w:t xml:space="preserve"> şi aceleaşi cheltuieli eligibile, ajutorul de stat acordat în cadrul </w:t>
      </w:r>
      <w:r w:rsidR="00165EB0" w:rsidRPr="005970EB">
        <w:rPr>
          <w:rFonts w:eastAsia="Times New Roman" w:cs="Times New Roman"/>
          <w:szCs w:val="24"/>
          <w:lang w:val="ro-RO" w:eastAsia="ro-RO"/>
        </w:rPr>
        <w:t>prezentului apel de proiecte</w:t>
      </w:r>
      <w:r w:rsidRPr="005970EB">
        <w:rPr>
          <w:rFonts w:eastAsia="Times New Roman" w:cs="Times New Roman"/>
          <w:szCs w:val="24"/>
          <w:lang w:val="ro-RO" w:eastAsia="ro-RO"/>
        </w:rPr>
        <w:t xml:space="preserve"> nu se poate cumula cu niciun alt ajutor de stat investițional, inclusiv de minimis,</w:t>
      </w:r>
      <w:r w:rsidR="00D75DFC" w:rsidRPr="005970EB">
        <w:rPr>
          <w:rFonts w:eastAsia="Times New Roman" w:cs="Times New Roman"/>
          <w:szCs w:val="24"/>
          <w:lang w:val="ro-RO" w:eastAsia="ro-RO"/>
        </w:rPr>
        <w:t xml:space="preserve"> </w:t>
      </w:r>
      <w:r w:rsidRPr="005970EB">
        <w:rPr>
          <w:rFonts w:eastAsia="Times New Roman" w:cs="Times New Roman"/>
          <w:szCs w:val="24"/>
          <w:lang w:val="ro-RO" w:eastAsia="ro-RO"/>
        </w:rPr>
        <w:t>pentru o perioada de minim 5 ani.</w:t>
      </w:r>
    </w:p>
    <w:p w14:paraId="55910F6B" w14:textId="77777777" w:rsidR="00831E2D" w:rsidRPr="005970EB" w:rsidRDefault="00831E2D" w:rsidP="00765130">
      <w:pPr>
        <w:pStyle w:val="Listparagraf"/>
        <w:numPr>
          <w:ilvl w:val="0"/>
          <w:numId w:val="53"/>
        </w:numPr>
        <w:shd w:val="clear" w:color="auto" w:fill="FFFFFF"/>
        <w:spacing w:line="276" w:lineRule="auto"/>
        <w:ind w:left="426" w:hanging="426"/>
        <w:rPr>
          <w:rFonts w:cs="Times New Roman"/>
          <w:b/>
          <w:noProof/>
          <w:lang w:val="ro-RO"/>
        </w:rPr>
      </w:pPr>
      <w:r w:rsidRPr="005970EB">
        <w:rPr>
          <w:rFonts w:cs="Times New Roman"/>
          <w:b/>
          <w:noProof/>
          <w:lang w:val="ro-RO"/>
        </w:rPr>
        <w:t xml:space="preserve">Alte cerințe tehnice privind ajutorul de stat </w:t>
      </w:r>
    </w:p>
    <w:p w14:paraId="39095303" w14:textId="28A9ABE2" w:rsidR="00831E2D" w:rsidRPr="005970EB" w:rsidRDefault="00831E2D" w:rsidP="00831E2D">
      <w:pPr>
        <w:pStyle w:val="Listparagraf"/>
        <w:widowControl w:val="0"/>
        <w:spacing w:line="276" w:lineRule="auto"/>
        <w:rPr>
          <w:rFonts w:eastAsiaTheme="minorEastAsia" w:cs="Times New Roman"/>
          <w:bCs/>
          <w:szCs w:val="24"/>
          <w:lang w:val="ro-RO"/>
        </w:rPr>
      </w:pPr>
      <w:r w:rsidRPr="005970EB">
        <w:rPr>
          <w:rFonts w:eastAsia="Calibri" w:cs="Times New Roman"/>
          <w:szCs w:val="24"/>
          <w:lang w:val="ro-RO"/>
        </w:rPr>
        <w:t>Ajutoarele pentru investiții se acordă numai pentru capacitățile nou instalate.</w:t>
      </w:r>
    </w:p>
    <w:p w14:paraId="015352B6" w14:textId="5F90B4A7" w:rsidR="00831E2D" w:rsidRPr="005970EB" w:rsidRDefault="00831E2D" w:rsidP="00AD6034">
      <w:pPr>
        <w:spacing w:after="0"/>
        <w:jc w:val="both"/>
        <w:rPr>
          <w:rFonts w:eastAsia="Calibri" w:cs="Times New Roman"/>
          <w:szCs w:val="24"/>
          <w:lang w:val="ro-RO"/>
        </w:rPr>
      </w:pPr>
      <w:r w:rsidRPr="005970EB">
        <w:rPr>
          <w:rFonts w:eastAsia="Calibri" w:cs="Times New Roman"/>
          <w:szCs w:val="24"/>
          <w:lang w:val="ro-RO"/>
        </w:rPr>
        <w:t xml:space="preserve">Noua centrală de </w:t>
      </w:r>
      <w:r w:rsidRPr="005970EB">
        <w:rPr>
          <w:rFonts w:eastAsia="Times New Roman" w:cs="Times New Roman"/>
          <w:szCs w:val="24"/>
          <w:lang w:val="ro-RO" w:eastAsia="ro-RO"/>
        </w:rPr>
        <w:t>cogenerare</w:t>
      </w:r>
      <w:r w:rsidRPr="005970EB">
        <w:rPr>
          <w:rFonts w:eastAsia="Calibri" w:cs="Times New Roman"/>
          <w:szCs w:val="24"/>
          <w:lang w:val="ro-RO"/>
        </w:rPr>
        <w:t xml:space="preserve"> de înaltă eficiență trebuie să asigure economii globale de energie primară în comparație cu producerea </w:t>
      </w:r>
      <w:r w:rsidRPr="00886FC5">
        <w:rPr>
          <w:rFonts w:eastAsia="Calibri" w:cs="Times New Roman"/>
          <w:szCs w:val="24"/>
          <w:lang w:val="ro-RO"/>
        </w:rPr>
        <w:t>separată de energie termică și de energie electrică, astfel cum se prevede</w:t>
      </w:r>
      <w:r w:rsidR="00585CA1" w:rsidRPr="00886FC5">
        <w:rPr>
          <w:rFonts w:eastAsia="Calibri" w:cs="Times New Roman"/>
          <w:szCs w:val="24"/>
          <w:lang w:val="ro-RO"/>
        </w:rPr>
        <w:t xml:space="preserve"> </w:t>
      </w:r>
      <w:r w:rsidRPr="00886FC5">
        <w:rPr>
          <w:rFonts w:eastAsia="Calibri" w:cs="Times New Roman"/>
          <w:szCs w:val="24"/>
          <w:lang w:val="ro-RO"/>
        </w:rPr>
        <w:t>în Directiva 2012/27/UE a Parlamentului European și a Consiliului din 25 octombrie 2012 privind eficiența energetică, de modificare a Directivelor 2009/125/CE și 2010/30/UE și de abrogare a Directivelor 2004/8/CE și 2006/32/CE</w:t>
      </w:r>
      <w:r w:rsidR="00585CA1" w:rsidRPr="00886FC5">
        <w:rPr>
          <w:rFonts w:eastAsia="Calibri" w:cs="Times New Roman"/>
          <w:szCs w:val="24"/>
          <w:lang w:val="ro-RO"/>
        </w:rPr>
        <w:t xml:space="preserve">, </w:t>
      </w:r>
      <w:r w:rsidRPr="00886FC5">
        <w:rPr>
          <w:rFonts w:eastAsia="Calibri" w:cs="Times New Roman"/>
          <w:szCs w:val="24"/>
          <w:lang w:val="ro-RO"/>
        </w:rPr>
        <w:t xml:space="preserve">cu </w:t>
      </w:r>
      <w:r w:rsidRPr="00886FC5">
        <w:rPr>
          <w:rFonts w:eastAsia="Times New Roman" w:cs="Times New Roman"/>
          <w:szCs w:val="24"/>
          <w:lang w:val="ro-RO" w:eastAsia="ro-RO"/>
        </w:rPr>
        <w:t>modificarile</w:t>
      </w:r>
      <w:r w:rsidR="00FA292D" w:rsidRPr="00886FC5">
        <w:rPr>
          <w:rFonts w:eastAsia="Calibri" w:cs="Times New Roman"/>
          <w:szCs w:val="24"/>
          <w:lang w:val="ro-RO"/>
        </w:rPr>
        <w:t xml:space="preserve"> și completările </w:t>
      </w:r>
      <w:r w:rsidRPr="00886FC5">
        <w:rPr>
          <w:rFonts w:eastAsia="Calibri" w:cs="Times New Roman"/>
          <w:szCs w:val="24"/>
          <w:lang w:val="ro-RO"/>
        </w:rPr>
        <w:t>ulterioare</w:t>
      </w:r>
      <w:r w:rsidR="00886FC5" w:rsidRPr="00886FC5">
        <w:rPr>
          <w:rFonts w:eastAsia="Calibri" w:cs="Times New Roman"/>
          <w:szCs w:val="24"/>
          <w:lang w:val="ro-RO"/>
        </w:rPr>
        <w:t>, precum și noua Directivă (UE) 2023/1791 a Parlamentului European și a Consiliului din 13 septembrie 2023 privind Eficiența Energetică și de modificare a Regulamentului (UE) 2023/955, privind Eficienţa Energetică, de modificare a Directivelor 2009/125/CE și 2010/30/UE și de abrogare a Directivelor 2004/8/CE și 2006/32/CE,</w:t>
      </w:r>
      <w:r w:rsidR="00886FC5">
        <w:rPr>
          <w:rFonts w:eastAsia="Calibri" w:cs="Times New Roman"/>
          <w:szCs w:val="24"/>
          <w:lang w:val="ro-RO"/>
        </w:rPr>
        <w:t xml:space="preserve"> </w:t>
      </w:r>
      <w:r w:rsidR="00886FC5" w:rsidRPr="005970EB">
        <w:rPr>
          <w:rFonts w:eastAsia="Calibri" w:cs="Times New Roman"/>
          <w:szCs w:val="24"/>
          <w:lang w:val="ro-RO"/>
        </w:rPr>
        <w:t xml:space="preserve">cu </w:t>
      </w:r>
      <w:r w:rsidR="00886FC5" w:rsidRPr="005970EB">
        <w:rPr>
          <w:rFonts w:eastAsia="Times New Roman" w:cs="Times New Roman"/>
          <w:szCs w:val="24"/>
          <w:lang w:val="ro-RO" w:eastAsia="ro-RO"/>
        </w:rPr>
        <w:t>modificarile</w:t>
      </w:r>
      <w:r w:rsidR="00886FC5" w:rsidRPr="005970EB">
        <w:rPr>
          <w:rFonts w:eastAsia="Calibri" w:cs="Times New Roman"/>
          <w:szCs w:val="24"/>
          <w:lang w:val="ro-RO"/>
        </w:rPr>
        <w:t xml:space="preserve"> și completările ulterioar</w:t>
      </w:r>
      <w:r w:rsidR="00886FC5">
        <w:rPr>
          <w:rFonts w:eastAsia="Calibri" w:cs="Times New Roman"/>
          <w:szCs w:val="24"/>
          <w:lang w:val="ro-RO"/>
        </w:rPr>
        <w:t>e</w:t>
      </w:r>
      <w:r w:rsidRPr="005970EB">
        <w:rPr>
          <w:rFonts w:eastAsia="Calibri" w:cs="Times New Roman"/>
          <w:szCs w:val="24"/>
          <w:lang w:val="ro-RO"/>
        </w:rPr>
        <w:t xml:space="preserve">. </w:t>
      </w:r>
    </w:p>
    <w:p w14:paraId="7498D0DA" w14:textId="77777777" w:rsidR="00831E2D" w:rsidRDefault="00831E2D" w:rsidP="00AD6034">
      <w:pPr>
        <w:spacing w:after="0"/>
        <w:jc w:val="both"/>
        <w:rPr>
          <w:rFonts w:eastAsia="Calibri" w:cs="Times New Roman"/>
          <w:szCs w:val="24"/>
          <w:lang w:val="ro-RO"/>
        </w:rPr>
      </w:pPr>
      <w:r w:rsidRPr="005970EB">
        <w:rPr>
          <w:rFonts w:eastAsia="Calibri" w:cs="Times New Roman"/>
          <w:szCs w:val="24"/>
          <w:lang w:val="ro-RO"/>
        </w:rPr>
        <w:t xml:space="preserve">Pentru același beneficiar şi aceleași cheltuieli </w:t>
      </w:r>
      <w:r w:rsidRPr="005970EB">
        <w:rPr>
          <w:rFonts w:eastAsia="Times New Roman" w:cs="Times New Roman"/>
          <w:szCs w:val="24"/>
          <w:lang w:val="ro-RO" w:eastAsia="ro-RO"/>
        </w:rPr>
        <w:t>eligibile</w:t>
      </w:r>
      <w:r w:rsidRPr="005970EB">
        <w:rPr>
          <w:rFonts w:eastAsia="Calibri" w:cs="Times New Roman"/>
          <w:szCs w:val="24"/>
          <w:lang w:val="ro-RO"/>
        </w:rPr>
        <w:t>, ajutorul investițional acordat nu se poate cumula cu niciun alt ajutor de stat acordat, inclusiv de minimis, pentru o perioada de minim 5 ani.</w:t>
      </w:r>
    </w:p>
    <w:p w14:paraId="1FEC1F66" w14:textId="77777777" w:rsidR="00D63640" w:rsidRDefault="00D63640" w:rsidP="00AD6034">
      <w:pPr>
        <w:spacing w:after="0"/>
        <w:jc w:val="both"/>
        <w:rPr>
          <w:rFonts w:eastAsia="Calibri" w:cs="Times New Roman"/>
          <w:szCs w:val="24"/>
          <w:lang w:val="ro-RO"/>
        </w:rPr>
      </w:pPr>
    </w:p>
    <w:p w14:paraId="212328C2" w14:textId="77777777" w:rsidR="00D63640" w:rsidRDefault="00D63640" w:rsidP="00AD6034">
      <w:pPr>
        <w:spacing w:after="0"/>
        <w:jc w:val="both"/>
        <w:rPr>
          <w:rFonts w:eastAsia="Calibri" w:cs="Times New Roman"/>
          <w:szCs w:val="24"/>
          <w:lang w:val="ro-RO"/>
        </w:rPr>
      </w:pPr>
    </w:p>
    <w:p w14:paraId="2F0F2B7F" w14:textId="77777777" w:rsidR="00D63640" w:rsidRDefault="00D63640" w:rsidP="00AD6034">
      <w:pPr>
        <w:spacing w:after="0"/>
        <w:jc w:val="both"/>
        <w:rPr>
          <w:rFonts w:eastAsia="Calibri" w:cs="Times New Roman"/>
          <w:szCs w:val="24"/>
          <w:lang w:val="ro-RO"/>
        </w:rPr>
      </w:pPr>
    </w:p>
    <w:p w14:paraId="108800FF" w14:textId="5DA7764B" w:rsidR="00F36830" w:rsidRPr="005970EB" w:rsidRDefault="00F36830" w:rsidP="00A72B5E">
      <w:pPr>
        <w:pStyle w:val="Titlu1"/>
        <w:rPr>
          <w:b/>
          <w:smallCaps w:val="0"/>
          <w:szCs w:val="36"/>
          <w:lang w:val="ro-RO"/>
        </w:rPr>
      </w:pPr>
      <w:bookmarkStart w:id="37" w:name="_Toc425903485"/>
      <w:bookmarkStart w:id="38" w:name="_Toc439948349"/>
      <w:bookmarkStart w:id="39" w:name="_Toc167727231"/>
      <w:bookmarkStart w:id="40" w:name="_Toc425112651"/>
      <w:r w:rsidRPr="005970EB">
        <w:rPr>
          <w:lang w:val="ro-RO"/>
        </w:rPr>
        <w:t>Capitolul</w:t>
      </w:r>
      <w:r w:rsidRPr="005970EB">
        <w:rPr>
          <w:b/>
          <w:szCs w:val="36"/>
          <w:lang w:val="ro-RO"/>
        </w:rPr>
        <w:t xml:space="preserve"> 2. Reguli</w:t>
      </w:r>
      <w:bookmarkEnd w:id="37"/>
      <w:bookmarkEnd w:id="38"/>
      <w:r w:rsidR="00D75DFC" w:rsidRPr="005970EB">
        <w:rPr>
          <w:b/>
          <w:szCs w:val="36"/>
          <w:lang w:val="ro-RO"/>
        </w:rPr>
        <w:t xml:space="preserve"> </w:t>
      </w:r>
      <w:r w:rsidR="00621379" w:rsidRPr="005970EB">
        <w:rPr>
          <w:b/>
          <w:szCs w:val="36"/>
          <w:lang w:val="ro-RO"/>
        </w:rPr>
        <w:t>pentru acordarea finanţării</w:t>
      </w:r>
      <w:bookmarkEnd w:id="39"/>
    </w:p>
    <w:bookmarkEnd w:id="40"/>
    <w:p w14:paraId="70BD6D8E" w14:textId="77777777" w:rsidR="0076719D" w:rsidRPr="005970EB" w:rsidRDefault="0076719D" w:rsidP="00AD6034">
      <w:pPr>
        <w:spacing w:after="0"/>
        <w:jc w:val="both"/>
        <w:rPr>
          <w:rFonts w:eastAsia="Calibri" w:cs="Times New Roman"/>
          <w:b/>
          <w:szCs w:val="24"/>
          <w:lang w:val="ro-RO"/>
        </w:rPr>
      </w:pPr>
      <w:r w:rsidRPr="005970EB">
        <w:rPr>
          <w:rFonts w:eastAsia="Calibri" w:cs="Times New Roman"/>
          <w:b/>
          <w:szCs w:val="24"/>
          <w:lang w:val="ro-RO"/>
        </w:rPr>
        <w:t xml:space="preserve">Verificarea </w:t>
      </w:r>
      <w:r w:rsidRPr="005970EB">
        <w:rPr>
          <w:rFonts w:eastAsia="Calibri" w:cs="Times New Roman"/>
          <w:b/>
          <w:bCs/>
          <w:szCs w:val="24"/>
          <w:lang w:val="ro-RO"/>
        </w:rPr>
        <w:t>administrativă</w:t>
      </w:r>
      <w:r w:rsidRPr="005970EB">
        <w:rPr>
          <w:rFonts w:eastAsia="Calibri" w:cs="Times New Roman"/>
          <w:b/>
          <w:szCs w:val="24"/>
          <w:lang w:val="ro-RO"/>
        </w:rPr>
        <w:t xml:space="preserve"> și a eligibilității cererilor de finanțare va presupune următoarele aspecte: </w:t>
      </w:r>
    </w:p>
    <w:p w14:paraId="2E20CEBB" w14:textId="77777777" w:rsidR="0076719D" w:rsidRPr="005970EB" w:rsidRDefault="0076719D" w:rsidP="004833F4">
      <w:pPr>
        <w:numPr>
          <w:ilvl w:val="1"/>
          <w:numId w:val="98"/>
        </w:numPr>
        <w:spacing w:after="0" w:line="240" w:lineRule="auto"/>
        <w:ind w:left="426"/>
        <w:contextualSpacing/>
        <w:jc w:val="both"/>
        <w:rPr>
          <w:rFonts w:eastAsia="Calibri" w:cs="Times New Roman"/>
          <w:szCs w:val="24"/>
          <w:lang w:val="ro-RO"/>
        </w:rPr>
      </w:pPr>
      <w:r w:rsidRPr="005970EB">
        <w:rPr>
          <w:rFonts w:eastAsia="Calibri" w:cs="Times New Roman"/>
          <w:szCs w:val="24"/>
          <w:lang w:val="ro-RO"/>
        </w:rPr>
        <w:t xml:space="preserve">se verifică dacă propunerea de proiect a fost depusă în condițiile specificate în prezentul ghid; </w:t>
      </w:r>
    </w:p>
    <w:p w14:paraId="3BA7B65F" w14:textId="77777777" w:rsidR="0076719D" w:rsidRPr="005970EB" w:rsidRDefault="0076719D" w:rsidP="004833F4">
      <w:pPr>
        <w:numPr>
          <w:ilvl w:val="1"/>
          <w:numId w:val="98"/>
        </w:numPr>
        <w:spacing w:after="0" w:line="240" w:lineRule="auto"/>
        <w:ind w:left="426"/>
        <w:contextualSpacing/>
        <w:jc w:val="both"/>
        <w:rPr>
          <w:rFonts w:eastAsia="Calibri" w:cs="Times New Roman"/>
          <w:szCs w:val="24"/>
          <w:lang w:val="ro-RO"/>
        </w:rPr>
      </w:pPr>
      <w:r w:rsidRPr="005970EB">
        <w:rPr>
          <w:rFonts w:eastAsia="Calibri" w:cs="Times New Roman"/>
          <w:szCs w:val="24"/>
          <w:lang w:val="ro-RO"/>
        </w:rPr>
        <w:t xml:space="preserve">se are în vedere existența și forma cererii de finanțare și a anexelor, valabilitatea documentelor, precum și respectarea criteriilor de eligibilitate menționate în prezentul ghid; </w:t>
      </w:r>
    </w:p>
    <w:p w14:paraId="2C0C3D92" w14:textId="4CFA1888" w:rsidR="0076719D" w:rsidRPr="005970EB" w:rsidRDefault="0076719D" w:rsidP="004833F4">
      <w:pPr>
        <w:numPr>
          <w:ilvl w:val="1"/>
          <w:numId w:val="98"/>
        </w:numPr>
        <w:spacing w:after="0" w:line="240" w:lineRule="auto"/>
        <w:ind w:left="426"/>
        <w:contextualSpacing/>
        <w:jc w:val="both"/>
        <w:rPr>
          <w:rFonts w:eastAsia="Calibri" w:cs="Times New Roman"/>
          <w:szCs w:val="24"/>
          <w:lang w:val="ro-RO"/>
        </w:rPr>
      </w:pPr>
      <w:r w:rsidRPr="005970EB">
        <w:rPr>
          <w:rFonts w:eastAsia="Calibri" w:cs="Times New Roman"/>
          <w:szCs w:val="24"/>
          <w:lang w:val="ro-RO"/>
        </w:rPr>
        <w:t xml:space="preserve">se verifică îndeplinirea criteriilor din grila de verificare administrativă și a eligibilității </w:t>
      </w:r>
      <w:r w:rsidR="00FF6B52" w:rsidRPr="005970EB">
        <w:rPr>
          <w:rFonts w:eastAsia="Calibri" w:cs="Times New Roman"/>
          <w:szCs w:val="24"/>
          <w:lang w:val="ro-RO"/>
        </w:rPr>
        <w:t xml:space="preserve">a </w:t>
      </w:r>
      <w:r w:rsidRPr="005970EB">
        <w:rPr>
          <w:rFonts w:eastAsia="Calibri" w:cs="Times New Roman"/>
          <w:szCs w:val="24"/>
          <w:lang w:val="ro-RO"/>
        </w:rPr>
        <w:t>cererii de finanțare (anexă la prezentul ghid), respectiv:</w:t>
      </w:r>
    </w:p>
    <w:p w14:paraId="6CA2C275" w14:textId="075403DD" w:rsidR="0076719D" w:rsidRPr="005970EB" w:rsidRDefault="0076719D" w:rsidP="004833F4">
      <w:pPr>
        <w:numPr>
          <w:ilvl w:val="1"/>
          <w:numId w:val="27"/>
        </w:numPr>
        <w:spacing w:after="0" w:line="240" w:lineRule="auto"/>
        <w:ind w:left="709" w:hanging="283"/>
        <w:contextualSpacing/>
        <w:jc w:val="both"/>
        <w:rPr>
          <w:rFonts w:eastAsia="Calibri" w:cs="Times New Roman"/>
          <w:szCs w:val="24"/>
          <w:lang w:val="ro-RO"/>
        </w:rPr>
      </w:pPr>
      <w:r w:rsidRPr="005970EB">
        <w:rPr>
          <w:rFonts w:eastAsia="Calibri" w:cs="Times New Roman"/>
          <w:szCs w:val="24"/>
          <w:lang w:val="ro-RO"/>
        </w:rPr>
        <w:t>eligibilitatea solicitantului - se va verifica dacă solicitantul îndeplinește criteriile prevăzute în prezentul ghid/apel de proiecte</w:t>
      </w:r>
      <w:r w:rsidR="00D63AC0" w:rsidRPr="005970EB">
        <w:rPr>
          <w:rFonts w:eastAsia="Calibri" w:cs="Times New Roman"/>
          <w:szCs w:val="24"/>
          <w:lang w:val="ro-RO"/>
        </w:rPr>
        <w:t>,</w:t>
      </w:r>
      <w:r w:rsidRPr="005970EB">
        <w:rPr>
          <w:rFonts w:eastAsia="Calibri" w:cs="Times New Roman"/>
          <w:szCs w:val="24"/>
          <w:u w:val="single"/>
          <w:lang w:val="ro-RO"/>
        </w:rPr>
        <w:t xml:space="preserve"> </w:t>
      </w:r>
    </w:p>
    <w:p w14:paraId="3B0AFA17" w14:textId="67DE59DC" w:rsidR="0076719D" w:rsidRPr="00D63640" w:rsidRDefault="0076719D" w:rsidP="004833F4">
      <w:pPr>
        <w:pStyle w:val="Listparagraf"/>
        <w:widowControl w:val="0"/>
        <w:numPr>
          <w:ilvl w:val="1"/>
          <w:numId w:val="27"/>
        </w:numPr>
        <w:tabs>
          <w:tab w:val="left" w:pos="967"/>
        </w:tabs>
        <w:autoSpaceDE w:val="0"/>
        <w:autoSpaceDN w:val="0"/>
        <w:spacing w:before="120" w:after="120"/>
        <w:ind w:left="709" w:hanging="283"/>
        <w:contextualSpacing/>
        <w:rPr>
          <w:rFonts w:eastAsia="Calibri" w:cs="Times New Roman"/>
          <w:szCs w:val="24"/>
          <w:lang w:val="ro-RO"/>
        </w:rPr>
      </w:pPr>
      <w:r w:rsidRPr="005970EB">
        <w:rPr>
          <w:rFonts w:eastAsia="Calibri" w:cs="Times New Roman"/>
          <w:szCs w:val="24"/>
          <w:lang w:val="ro-RO"/>
        </w:rPr>
        <w:t xml:space="preserve">eligibilitatea proiectului - se va verifica dacă proiectul și activitățile sale îndeplinesc criteriile prevăzute în </w:t>
      </w:r>
      <w:r w:rsidR="00FC60DB" w:rsidRPr="005970EB">
        <w:rPr>
          <w:rFonts w:cs="Times New Roman"/>
          <w:lang w:val="ro-RO"/>
        </w:rPr>
        <w:t xml:space="preserve">Anexa 7 la prezentul </w:t>
      </w:r>
      <w:r w:rsidRPr="005970EB">
        <w:rPr>
          <w:rFonts w:eastAsia="Calibri" w:cs="Times New Roman"/>
          <w:szCs w:val="24"/>
          <w:lang w:val="ro-RO"/>
        </w:rPr>
        <w:t>ghid/apel de proiecte</w:t>
      </w:r>
      <w:r w:rsidR="003C3EC8" w:rsidRPr="005970EB">
        <w:rPr>
          <w:rFonts w:eastAsia="Calibri" w:cs="Times New Roman"/>
          <w:szCs w:val="24"/>
          <w:lang w:val="ro-RO"/>
        </w:rPr>
        <w:t xml:space="preserve"> </w:t>
      </w:r>
      <w:r w:rsidR="003C3EC8" w:rsidRPr="005970EB">
        <w:rPr>
          <w:rFonts w:cs="Times New Roman"/>
          <w:lang w:val="ro-RO"/>
        </w:rPr>
        <w:t xml:space="preserve">și respectă principiul </w:t>
      </w:r>
      <w:hyperlink r:id="rId22" w:history="1">
        <w:r w:rsidR="00DD3D7B" w:rsidRPr="005970EB">
          <w:rPr>
            <w:rStyle w:val="Hyperlink"/>
            <w:rFonts w:eastAsiaTheme="minorEastAsia" w:cs="Times New Roman"/>
            <w:b/>
            <w:bCs/>
            <w:szCs w:val="24"/>
            <w:lang w:val="ro-RO"/>
          </w:rPr>
          <w:t>DNSH</w:t>
        </w:r>
      </w:hyperlink>
      <w:r w:rsidR="008C2C7A" w:rsidRPr="005970EB">
        <w:rPr>
          <w:rFonts w:eastAsiaTheme="minorEastAsia" w:cs="Times New Roman"/>
          <w:b/>
          <w:bCs/>
          <w:szCs w:val="24"/>
          <w:lang w:val="ro-RO"/>
        </w:rPr>
        <w:t xml:space="preserve"> </w:t>
      </w:r>
      <w:r w:rsidR="003C3EC8" w:rsidRPr="005970EB">
        <w:rPr>
          <w:rFonts w:cs="Times New Roman"/>
          <w:lang w:val="ro-RO"/>
        </w:rPr>
        <w:t xml:space="preserve">(,,Do No </w:t>
      </w:r>
      <w:proofErr w:type="spellStart"/>
      <w:r w:rsidR="003C3EC8" w:rsidRPr="005970EB">
        <w:rPr>
          <w:rFonts w:cs="Times New Roman"/>
          <w:lang w:val="ro-RO"/>
        </w:rPr>
        <w:t>Significant</w:t>
      </w:r>
      <w:proofErr w:type="spellEnd"/>
      <w:r w:rsidR="003C3EC8" w:rsidRPr="005970EB">
        <w:rPr>
          <w:rFonts w:cs="Times New Roman"/>
          <w:lang w:val="ro-RO"/>
        </w:rPr>
        <w:t xml:space="preserve"> </w:t>
      </w:r>
      <w:proofErr w:type="spellStart"/>
      <w:r w:rsidR="003C3EC8" w:rsidRPr="005970EB">
        <w:rPr>
          <w:rFonts w:cs="Times New Roman"/>
          <w:lang w:val="ro-RO"/>
        </w:rPr>
        <w:t>Harm</w:t>
      </w:r>
      <w:proofErr w:type="spellEnd"/>
      <w:r w:rsidR="003C3EC8" w:rsidRPr="005970EB">
        <w:rPr>
          <w:rFonts w:cs="Times New Roman"/>
          <w:lang w:val="ro-RO"/>
        </w:rPr>
        <w:t>”)</w:t>
      </w:r>
      <w:r w:rsidR="00FC60DB" w:rsidRPr="005970EB">
        <w:rPr>
          <w:rFonts w:cs="Times New Roman"/>
          <w:lang w:val="ro-RO"/>
        </w:rPr>
        <w:t>.</w:t>
      </w:r>
    </w:p>
    <w:p w14:paraId="7F0817B6" w14:textId="77777777" w:rsidR="00D63640" w:rsidRPr="005970EB" w:rsidRDefault="00D63640" w:rsidP="00D63640">
      <w:pPr>
        <w:pStyle w:val="Listparagraf"/>
        <w:widowControl w:val="0"/>
        <w:tabs>
          <w:tab w:val="left" w:pos="967"/>
        </w:tabs>
        <w:autoSpaceDE w:val="0"/>
        <w:autoSpaceDN w:val="0"/>
        <w:spacing w:before="120" w:after="120"/>
        <w:ind w:left="709"/>
        <w:contextualSpacing/>
        <w:rPr>
          <w:rFonts w:eastAsia="Calibri" w:cs="Times New Roman"/>
          <w:szCs w:val="24"/>
          <w:lang w:val="ro-RO"/>
        </w:rPr>
      </w:pPr>
    </w:p>
    <w:p w14:paraId="56E2BC8F" w14:textId="68B48A4D" w:rsidR="009C181C" w:rsidRPr="005970EB" w:rsidRDefault="00ED181C" w:rsidP="005F3A63">
      <w:pPr>
        <w:keepNext/>
        <w:shd w:val="clear" w:color="auto" w:fill="548DD4" w:themeFill="text2" w:themeFillTint="99"/>
        <w:spacing w:after="60" w:line="240" w:lineRule="auto"/>
        <w:outlineLvl w:val="1"/>
        <w:rPr>
          <w:rFonts w:eastAsia="MS Mincho" w:cs="Times New Roman"/>
          <w:b/>
          <w:bCs/>
          <w:iCs/>
          <w:sz w:val="28"/>
          <w:szCs w:val="28"/>
          <w:lang w:val="ro-RO"/>
        </w:rPr>
      </w:pPr>
      <w:bookmarkStart w:id="41" w:name="_Toc167727232"/>
      <w:r w:rsidRPr="005970EB">
        <w:rPr>
          <w:rFonts w:eastAsia="MS Mincho" w:cs="Times New Roman"/>
          <w:b/>
          <w:bCs/>
          <w:iCs/>
          <w:sz w:val="28"/>
          <w:szCs w:val="28"/>
          <w:lang w:val="ro-RO"/>
        </w:rPr>
        <w:t xml:space="preserve">2.1. Eligibilitatea </w:t>
      </w:r>
      <w:r w:rsidR="00621379" w:rsidRPr="005970EB">
        <w:rPr>
          <w:rFonts w:eastAsia="MS Mincho" w:cs="Times New Roman"/>
          <w:b/>
          <w:bCs/>
          <w:iCs/>
          <w:sz w:val="28"/>
          <w:szCs w:val="28"/>
          <w:lang w:val="ro-RO"/>
        </w:rPr>
        <w:t>solicitantului</w:t>
      </w:r>
      <w:bookmarkEnd w:id="41"/>
      <w:r w:rsidR="00621379" w:rsidRPr="005970EB">
        <w:rPr>
          <w:rFonts w:eastAsia="MS Mincho" w:cs="Times New Roman"/>
          <w:b/>
          <w:bCs/>
          <w:iCs/>
          <w:sz w:val="28"/>
          <w:szCs w:val="28"/>
          <w:lang w:val="ro-RO"/>
        </w:rPr>
        <w:t xml:space="preserve"> </w:t>
      </w:r>
    </w:p>
    <w:p w14:paraId="212D9985" w14:textId="77777777" w:rsidR="00D63640" w:rsidRDefault="00D63640" w:rsidP="005F3A63">
      <w:pPr>
        <w:widowControl w:val="0"/>
        <w:spacing w:after="0"/>
        <w:contextualSpacing/>
        <w:jc w:val="both"/>
        <w:rPr>
          <w:rFonts w:cs="Times New Roman"/>
          <w:b/>
          <w:szCs w:val="24"/>
          <w:lang w:val="ro-RO"/>
        </w:rPr>
      </w:pPr>
    </w:p>
    <w:p w14:paraId="5368A9D1" w14:textId="0208A84F" w:rsidR="00157FD5" w:rsidRPr="005970EB" w:rsidRDefault="002164B8" w:rsidP="005F3A63">
      <w:pPr>
        <w:widowControl w:val="0"/>
        <w:spacing w:after="0"/>
        <w:contextualSpacing/>
        <w:jc w:val="both"/>
        <w:rPr>
          <w:rFonts w:cs="Times New Roman"/>
          <w:b/>
          <w:szCs w:val="24"/>
          <w:lang w:val="ro-RO"/>
        </w:rPr>
      </w:pPr>
      <w:r w:rsidRPr="005970EB">
        <w:rPr>
          <w:rFonts w:cs="Times New Roman"/>
          <w:b/>
          <w:szCs w:val="24"/>
          <w:lang w:val="ro-RO"/>
        </w:rPr>
        <w:t>Potențialii beneficiari se încadrează în categoriile definite la punctul 1.4 din prezentul ghid.</w:t>
      </w:r>
    </w:p>
    <w:p w14:paraId="71479808" w14:textId="77777777" w:rsidR="007B5CC7" w:rsidRPr="005970EB" w:rsidRDefault="00157FD5" w:rsidP="005F3A63">
      <w:pPr>
        <w:widowControl w:val="0"/>
        <w:spacing w:after="0" w:line="240" w:lineRule="auto"/>
        <w:jc w:val="both"/>
        <w:rPr>
          <w:rFonts w:cs="Times New Roman"/>
          <w:b/>
          <w:szCs w:val="24"/>
          <w:lang w:val="ro-RO"/>
        </w:rPr>
      </w:pPr>
      <w:r w:rsidRPr="005970EB">
        <w:rPr>
          <w:rFonts w:cs="Times New Roman"/>
          <w:b/>
          <w:szCs w:val="24"/>
          <w:lang w:val="ro-RO"/>
        </w:rPr>
        <w:t>Solicitan</w:t>
      </w:r>
      <w:r w:rsidR="00477814" w:rsidRPr="005970EB">
        <w:rPr>
          <w:rFonts w:cs="Times New Roman"/>
          <w:b/>
          <w:szCs w:val="24"/>
          <w:lang w:val="ro-RO"/>
        </w:rPr>
        <w:t>ţ</w:t>
      </w:r>
      <w:r w:rsidRPr="005970EB">
        <w:rPr>
          <w:rFonts w:cs="Times New Roman"/>
          <w:b/>
          <w:szCs w:val="24"/>
          <w:lang w:val="ro-RO"/>
        </w:rPr>
        <w:t>ii trebuie să îndeplinească următoarele condi</w:t>
      </w:r>
      <w:r w:rsidR="00477814" w:rsidRPr="005970EB">
        <w:rPr>
          <w:rFonts w:cs="Times New Roman"/>
          <w:b/>
          <w:szCs w:val="24"/>
          <w:lang w:val="ro-RO"/>
        </w:rPr>
        <w:t>ţ</w:t>
      </w:r>
      <w:r w:rsidRPr="005970EB">
        <w:rPr>
          <w:rFonts w:cs="Times New Roman"/>
          <w:b/>
          <w:szCs w:val="24"/>
          <w:lang w:val="ro-RO"/>
        </w:rPr>
        <w:t>ii de natură instituţională, legală şi financiară</w:t>
      </w:r>
      <w:r w:rsidR="00F7077C" w:rsidRPr="005970EB">
        <w:rPr>
          <w:rFonts w:cs="Times New Roman"/>
          <w:b/>
          <w:szCs w:val="24"/>
          <w:lang w:val="ro-RO"/>
        </w:rPr>
        <w:t>:</w:t>
      </w:r>
    </w:p>
    <w:p w14:paraId="31AFF201" w14:textId="4A02BD0E" w:rsidR="002C5033" w:rsidRPr="005970EB" w:rsidRDefault="006C48AD" w:rsidP="00A72B5E">
      <w:pPr>
        <w:pStyle w:val="Listparagraf"/>
        <w:widowControl w:val="0"/>
        <w:numPr>
          <w:ilvl w:val="0"/>
          <w:numId w:val="34"/>
        </w:numPr>
        <w:spacing w:after="120"/>
        <w:ind w:left="426" w:hanging="450"/>
        <w:contextualSpacing/>
        <w:rPr>
          <w:rFonts w:eastAsiaTheme="minorEastAsia" w:cs="Times New Roman"/>
          <w:szCs w:val="24"/>
          <w:lang w:val="ro-RO"/>
        </w:rPr>
      </w:pPr>
      <w:r w:rsidRPr="005970EB">
        <w:rPr>
          <w:rFonts w:cs="Times New Roman"/>
          <w:szCs w:val="24"/>
          <w:lang w:val="ro-RO"/>
        </w:rPr>
        <w:t>Solicitantul</w:t>
      </w:r>
      <w:r w:rsidRPr="005970EB">
        <w:rPr>
          <w:rFonts w:eastAsia="Calibri" w:cs="Times New Roman"/>
          <w:szCs w:val="20"/>
          <w:lang w:val="ro-RO"/>
        </w:rPr>
        <w:t xml:space="preserve"> are personalitate juridică (este Unitate Administrativ Teritorială</w:t>
      </w:r>
      <w:r w:rsidR="00990F79" w:rsidRPr="005970EB">
        <w:rPr>
          <w:rFonts w:eastAsia="Calibri" w:cs="Times New Roman"/>
          <w:szCs w:val="20"/>
          <w:lang w:val="ro-RO"/>
        </w:rPr>
        <w:t>/subdiviziune administrativ-teritorial</w:t>
      </w:r>
      <w:r w:rsidR="00693E15" w:rsidRPr="005970EB">
        <w:rPr>
          <w:rFonts w:eastAsia="Calibri" w:cs="Times New Roman"/>
          <w:szCs w:val="20"/>
          <w:lang w:val="ro-RO"/>
        </w:rPr>
        <w:t>ă</w:t>
      </w:r>
      <w:r w:rsidRPr="005970EB">
        <w:rPr>
          <w:rFonts w:eastAsia="Calibri" w:cs="Times New Roman"/>
          <w:szCs w:val="20"/>
          <w:lang w:val="ro-RO"/>
        </w:rPr>
        <w:t xml:space="preserve"> sau Întreprindere), este legal constituit în conformitate cu legislaţia specifică din statul membru a cărei naţionalitate o deţine</w:t>
      </w:r>
      <w:r w:rsidR="007F216C" w:rsidRPr="005970EB">
        <w:rPr>
          <w:rFonts w:eastAsia="Calibri" w:cs="Times New Roman"/>
          <w:szCs w:val="20"/>
          <w:lang w:val="ro-RO"/>
        </w:rPr>
        <w:t>.</w:t>
      </w:r>
      <w:r w:rsidRPr="005970EB">
        <w:rPr>
          <w:rStyle w:val="Referinnotdesubsol"/>
          <w:rFonts w:eastAsia="Calibri" w:cs="Times New Roman"/>
          <w:szCs w:val="20"/>
          <w:lang w:val="ro-RO"/>
        </w:rPr>
        <w:footnoteReference w:id="6"/>
      </w:r>
    </w:p>
    <w:p w14:paraId="1576A98A" w14:textId="77777777" w:rsidR="006C48AD" w:rsidRPr="005970EB" w:rsidRDefault="006C48AD" w:rsidP="00A72B5E">
      <w:pPr>
        <w:pStyle w:val="Listparagraf"/>
        <w:widowControl w:val="0"/>
        <w:ind w:left="426"/>
        <w:jc w:val="left"/>
        <w:rPr>
          <w:rFonts w:cs="Times New Roman"/>
          <w:b/>
          <w:color w:val="0070C0"/>
          <w:lang w:val="ro-RO"/>
        </w:rPr>
      </w:pPr>
      <w:r w:rsidRPr="005970EB">
        <w:rPr>
          <w:rFonts w:cs="Times New Roman"/>
          <w:b/>
          <w:color w:val="0070C0"/>
          <w:lang w:val="ro-RO"/>
        </w:rPr>
        <w:t>Se probează prin:</w:t>
      </w:r>
    </w:p>
    <w:p w14:paraId="0452D825" w14:textId="2CF9F0D1" w:rsidR="006C48AD" w:rsidRPr="005970EB" w:rsidRDefault="006C48AD" w:rsidP="00556597">
      <w:pPr>
        <w:pStyle w:val="Listparagraf"/>
        <w:widowControl w:val="0"/>
        <w:numPr>
          <w:ilvl w:val="0"/>
          <w:numId w:val="54"/>
        </w:numPr>
        <w:ind w:left="426"/>
        <w:rPr>
          <w:rFonts w:cs="Times New Roman"/>
          <w:b/>
          <w:color w:val="0070C0"/>
          <w:lang w:val="ro-RO"/>
        </w:rPr>
      </w:pPr>
      <w:r w:rsidRPr="005970EB">
        <w:rPr>
          <w:rFonts w:cs="Times New Roman"/>
          <w:b/>
          <w:color w:val="0070C0"/>
          <w:lang w:val="ro-RO"/>
        </w:rPr>
        <w:t>Actul constitutiv, Statutul, Certificatul constatator eliberat de Oficiul Registrului Comerţului sau documente echivalente cu traducere autorizată (emis cu maximum 30 zile înainte de depunerea cererii de finanţare), valabile la data depunerii documentelor însoţitoare ale Cererii de</w:t>
      </w:r>
      <w:r w:rsidR="00D75DFC" w:rsidRPr="005970EB">
        <w:rPr>
          <w:rFonts w:cs="Times New Roman"/>
          <w:b/>
          <w:color w:val="0070C0"/>
          <w:lang w:val="ro-RO"/>
        </w:rPr>
        <w:t xml:space="preserve"> </w:t>
      </w:r>
      <w:r w:rsidRPr="005970EB">
        <w:rPr>
          <w:rFonts w:cs="Times New Roman"/>
          <w:b/>
          <w:color w:val="0070C0"/>
          <w:lang w:val="ro-RO"/>
        </w:rPr>
        <w:t>finanţare, pentru solicitanţi ”societăți”;</w:t>
      </w:r>
    </w:p>
    <w:p w14:paraId="3A633C77" w14:textId="149FED13" w:rsidR="005970EB" w:rsidRDefault="00523699" w:rsidP="005970EB">
      <w:pPr>
        <w:pStyle w:val="Listparagraf"/>
        <w:widowControl w:val="0"/>
        <w:numPr>
          <w:ilvl w:val="0"/>
          <w:numId w:val="54"/>
        </w:numPr>
        <w:ind w:left="426"/>
        <w:rPr>
          <w:rFonts w:cs="Times New Roman"/>
          <w:b/>
          <w:color w:val="0070C0"/>
          <w:lang w:val="ro-RO"/>
        </w:rPr>
      </w:pPr>
      <w:bookmarkStart w:id="42" w:name="_Hlk101179551"/>
      <w:r w:rsidRPr="005970EB">
        <w:rPr>
          <w:rFonts w:cs="Times New Roman"/>
          <w:b/>
          <w:color w:val="0070C0"/>
          <w:lang w:val="ro-RO"/>
        </w:rPr>
        <w:t>Statutul Unității</w:t>
      </w:r>
      <w:r w:rsidR="006C48AD" w:rsidRPr="005970EB">
        <w:rPr>
          <w:rFonts w:cs="Times New Roman"/>
          <w:b/>
          <w:color w:val="0070C0"/>
          <w:lang w:val="ro-RO"/>
        </w:rPr>
        <w:t xml:space="preserve"> </w:t>
      </w:r>
      <w:r w:rsidRPr="005970EB">
        <w:rPr>
          <w:rFonts w:cs="Times New Roman"/>
          <w:b/>
          <w:color w:val="0070C0"/>
          <w:lang w:val="ro-RO"/>
        </w:rPr>
        <w:t>A</w:t>
      </w:r>
      <w:r w:rsidR="006C48AD" w:rsidRPr="005970EB">
        <w:rPr>
          <w:rFonts w:cs="Times New Roman"/>
          <w:b/>
          <w:color w:val="0070C0"/>
          <w:lang w:val="ro-RO"/>
        </w:rPr>
        <w:t xml:space="preserve">dministrativ </w:t>
      </w:r>
      <w:r w:rsidRPr="005970EB">
        <w:rPr>
          <w:rFonts w:cs="Times New Roman"/>
          <w:b/>
          <w:color w:val="0070C0"/>
          <w:lang w:val="ro-RO"/>
        </w:rPr>
        <w:t>T</w:t>
      </w:r>
      <w:r w:rsidR="006C48AD" w:rsidRPr="005970EB">
        <w:rPr>
          <w:rFonts w:cs="Times New Roman"/>
          <w:b/>
          <w:color w:val="0070C0"/>
          <w:lang w:val="ro-RO"/>
        </w:rPr>
        <w:t>eritoriale</w:t>
      </w:r>
      <w:r w:rsidRPr="005970EB">
        <w:rPr>
          <w:rFonts w:cs="Times New Roman"/>
          <w:b/>
          <w:color w:val="0070C0"/>
          <w:lang w:val="ro-RO"/>
        </w:rPr>
        <w:t>, în conformitate cu art. 104 din OUG 57/2019.</w:t>
      </w:r>
    </w:p>
    <w:p w14:paraId="57916F33" w14:textId="77777777" w:rsidR="005C111E" w:rsidRPr="005C111E" w:rsidRDefault="005C111E" w:rsidP="005C111E">
      <w:pPr>
        <w:pStyle w:val="Listparagraf"/>
        <w:widowControl w:val="0"/>
        <w:ind w:left="426"/>
        <w:rPr>
          <w:rFonts w:cs="Times New Roman"/>
          <w:b/>
          <w:color w:val="0070C0"/>
          <w:lang w:val="ro-RO"/>
        </w:rPr>
      </w:pPr>
    </w:p>
    <w:bookmarkEnd w:id="42"/>
    <w:p w14:paraId="5AD8608F" w14:textId="77777777" w:rsidR="00021846" w:rsidRPr="005970EB" w:rsidRDefault="005B343A" w:rsidP="004833F4">
      <w:pPr>
        <w:widowControl w:val="0"/>
        <w:pBdr>
          <w:top w:val="single" w:sz="12" w:space="1" w:color="FF0000"/>
          <w:left w:val="single" w:sz="12" w:space="0" w:color="FF0000"/>
          <w:bottom w:val="single" w:sz="12" w:space="0" w:color="FF0000"/>
          <w:right w:val="single" w:sz="12" w:space="4" w:color="FF0000"/>
        </w:pBdr>
        <w:spacing w:before="60" w:after="0"/>
        <w:rPr>
          <w:rFonts w:eastAsiaTheme="minorEastAsia" w:cs="Times New Roman"/>
          <w:b/>
          <w:color w:val="FF0000"/>
          <w:szCs w:val="24"/>
          <w:lang w:val="ro-RO"/>
        </w:rPr>
      </w:pPr>
      <w:proofErr w:type="spellStart"/>
      <w:r w:rsidRPr="005970EB">
        <w:rPr>
          <w:rFonts w:cs="Times New Roman"/>
          <w:b/>
          <w:iCs/>
          <w:color w:val="FF0000"/>
          <w:szCs w:val="24"/>
          <w:lang w:val="ro-RO"/>
        </w:rPr>
        <w:lastRenderedPageBreak/>
        <w:t>Atenţie</w:t>
      </w:r>
      <w:proofErr w:type="spellEnd"/>
      <w:r w:rsidRPr="005970EB">
        <w:rPr>
          <w:rFonts w:eastAsiaTheme="minorEastAsia" w:cs="Times New Roman"/>
          <w:b/>
          <w:color w:val="FF0000"/>
          <w:szCs w:val="24"/>
          <w:lang w:val="ro-RO"/>
        </w:rPr>
        <w:t>!</w:t>
      </w:r>
    </w:p>
    <w:p w14:paraId="351F74C4" w14:textId="24DD5A27" w:rsidR="007C6FB8" w:rsidRPr="005970EB" w:rsidRDefault="005B343A" w:rsidP="004833F4">
      <w:pPr>
        <w:widowControl w:val="0"/>
        <w:pBdr>
          <w:top w:val="single" w:sz="12" w:space="1" w:color="FF0000"/>
          <w:left w:val="single" w:sz="12" w:space="0" w:color="FF0000"/>
          <w:bottom w:val="single" w:sz="12" w:space="0" w:color="FF0000"/>
          <w:right w:val="single" w:sz="12" w:space="4" w:color="FF0000"/>
        </w:pBdr>
        <w:spacing w:before="0"/>
        <w:rPr>
          <w:rFonts w:eastAsia="Calibri" w:cs="Times New Roman"/>
          <w:iCs/>
          <w:szCs w:val="20"/>
          <w:lang w:val="ro-RO"/>
        </w:rPr>
      </w:pPr>
      <w:r w:rsidRPr="005970EB">
        <w:rPr>
          <w:rFonts w:eastAsia="Calibri" w:cs="Times New Roman"/>
          <w:iCs/>
          <w:szCs w:val="20"/>
          <w:lang w:val="ro-RO"/>
        </w:rPr>
        <w:t xml:space="preserve">Sucursalele, agenţiile, reprezentanţele </w:t>
      </w:r>
      <w:r w:rsidR="006C48AD" w:rsidRPr="005970EB">
        <w:rPr>
          <w:rFonts w:eastAsia="Calibri" w:cs="Times New Roman"/>
          <w:iCs/>
          <w:szCs w:val="20"/>
          <w:lang w:val="ro-RO"/>
        </w:rPr>
        <w:t xml:space="preserve">întreprinderilor </w:t>
      </w:r>
      <w:r w:rsidRPr="005970EB">
        <w:rPr>
          <w:rFonts w:eastAsia="Calibri" w:cs="Times New Roman"/>
          <w:iCs/>
          <w:szCs w:val="20"/>
          <w:lang w:val="ro-RO"/>
        </w:rPr>
        <w:t>sau alte dezmembrăminte fără personalitate juridică nu sunt eligibile.</w:t>
      </w:r>
    </w:p>
    <w:p w14:paraId="366AC88D" w14:textId="68DD646D" w:rsidR="00636796" w:rsidRPr="005970EB" w:rsidRDefault="00636796" w:rsidP="004833F4">
      <w:pPr>
        <w:widowControl w:val="0"/>
        <w:pBdr>
          <w:top w:val="single" w:sz="12" w:space="1" w:color="FF0000"/>
          <w:left w:val="single" w:sz="12" w:space="0" w:color="FF0000"/>
          <w:bottom w:val="single" w:sz="12" w:space="0" w:color="FF0000"/>
          <w:right w:val="single" w:sz="12" w:space="4" w:color="FF0000"/>
        </w:pBdr>
        <w:spacing w:after="120" w:line="240" w:lineRule="auto"/>
        <w:jc w:val="both"/>
        <w:rPr>
          <w:rFonts w:eastAsia="Calibri" w:cs="Times New Roman"/>
          <w:iCs/>
          <w:szCs w:val="20"/>
          <w:lang w:val="ro-RO"/>
        </w:rPr>
      </w:pPr>
      <w:r w:rsidRPr="005970EB">
        <w:rPr>
          <w:rFonts w:eastAsia="Calibri" w:cs="Times New Roman"/>
          <w:iCs/>
          <w:szCs w:val="20"/>
          <w:lang w:val="ro-RO"/>
        </w:rPr>
        <w:t>Se va lua în considerare codul CAEN al activităţii pentru care solicitantul intenţionează să acceseze fonduri î</w:t>
      </w:r>
      <w:r w:rsidR="00AE4D11" w:rsidRPr="005970EB">
        <w:rPr>
          <w:rFonts w:eastAsia="Calibri" w:cs="Times New Roman"/>
          <w:iCs/>
          <w:szCs w:val="20"/>
          <w:lang w:val="ro-RO"/>
        </w:rPr>
        <w:t>n cadrul</w:t>
      </w:r>
      <w:r w:rsidR="00AF30E1" w:rsidRPr="005970EB">
        <w:rPr>
          <w:rFonts w:eastAsia="Calibri" w:cs="Times New Roman"/>
          <w:iCs/>
          <w:szCs w:val="20"/>
          <w:lang w:val="ro-RO"/>
        </w:rPr>
        <w:t xml:space="preserve"> </w:t>
      </w:r>
      <w:r w:rsidR="00523699" w:rsidRPr="005970EB">
        <w:rPr>
          <w:rFonts w:eastAsia="Calibri" w:cs="Times New Roman"/>
          <w:iCs/>
          <w:szCs w:val="20"/>
          <w:lang w:val="ro-RO"/>
        </w:rPr>
        <w:t>prezentului apel de proiecte</w:t>
      </w:r>
      <w:r w:rsidR="00D95A8C" w:rsidRPr="005970EB">
        <w:rPr>
          <w:rFonts w:eastAsia="Calibri" w:cs="Times New Roman"/>
          <w:iCs/>
          <w:szCs w:val="20"/>
          <w:lang w:val="ro-RO"/>
        </w:rPr>
        <w:t>.</w:t>
      </w:r>
    </w:p>
    <w:p w14:paraId="445A1B3C" w14:textId="61A134C3" w:rsidR="002F7001" w:rsidRPr="005970EB" w:rsidRDefault="00636796" w:rsidP="004833F4">
      <w:pPr>
        <w:widowControl w:val="0"/>
        <w:pBdr>
          <w:top w:val="single" w:sz="12" w:space="1" w:color="FF0000"/>
          <w:left w:val="single" w:sz="12" w:space="0" w:color="FF0000"/>
          <w:bottom w:val="single" w:sz="12" w:space="0" w:color="FF0000"/>
          <w:right w:val="single" w:sz="12" w:space="4" w:color="FF0000"/>
        </w:pBdr>
        <w:spacing w:after="120" w:line="240" w:lineRule="auto"/>
        <w:jc w:val="both"/>
        <w:rPr>
          <w:rFonts w:eastAsia="Calibri" w:cs="Times New Roman"/>
          <w:iCs/>
          <w:szCs w:val="20"/>
          <w:lang w:val="ro-RO"/>
        </w:rPr>
      </w:pPr>
      <w:r w:rsidRPr="005970EB">
        <w:rPr>
          <w:rFonts w:eastAsia="Calibri" w:cs="Times New Roman"/>
          <w:iCs/>
          <w:szCs w:val="20"/>
          <w:lang w:val="ro-RO"/>
        </w:rPr>
        <w:t xml:space="preserve">Pentru </w:t>
      </w:r>
      <w:r w:rsidR="006C48AD" w:rsidRPr="005970EB">
        <w:rPr>
          <w:rFonts w:eastAsia="Calibri" w:cs="Times New Roman"/>
          <w:iCs/>
          <w:szCs w:val="20"/>
          <w:lang w:val="ro-RO"/>
        </w:rPr>
        <w:t xml:space="preserve">întreprinderile </w:t>
      </w:r>
      <w:r w:rsidRPr="005970EB">
        <w:rPr>
          <w:rFonts w:eastAsia="Calibri" w:cs="Times New Roman"/>
          <w:iCs/>
          <w:szCs w:val="20"/>
          <w:lang w:val="ro-RO"/>
        </w:rPr>
        <w:t>care funcționează și prin filiale/sucursale/punct de lucru, care îndeplinesc împreună condițiile de eligibilitate</w:t>
      </w:r>
      <w:r w:rsidR="006C48AD" w:rsidRPr="005970EB">
        <w:rPr>
          <w:rFonts w:eastAsia="Calibri" w:cs="Times New Roman"/>
          <w:iCs/>
          <w:szCs w:val="20"/>
          <w:lang w:val="ro-RO"/>
        </w:rPr>
        <w:t>,</w:t>
      </w:r>
      <w:r w:rsidR="00A904E0" w:rsidRPr="005970EB">
        <w:rPr>
          <w:rFonts w:eastAsia="Calibri" w:cs="Times New Roman"/>
          <w:iCs/>
          <w:szCs w:val="20"/>
          <w:lang w:val="ro-RO"/>
        </w:rPr>
        <w:t xml:space="preserve"> </w:t>
      </w:r>
      <w:r w:rsidR="006C48AD" w:rsidRPr="005970EB">
        <w:rPr>
          <w:rFonts w:eastAsia="Calibri" w:cs="Times New Roman"/>
          <w:iCs/>
          <w:szCs w:val="20"/>
          <w:lang w:val="ro-RO"/>
        </w:rPr>
        <w:t>întreprinderea</w:t>
      </w:r>
      <w:r w:rsidRPr="005970EB">
        <w:rPr>
          <w:rFonts w:eastAsia="Calibri" w:cs="Times New Roman"/>
          <w:iCs/>
          <w:szCs w:val="20"/>
          <w:lang w:val="ro-RO"/>
        </w:rPr>
        <w:t xml:space="preserve"> comercială mamă va fi eligibilă la finanțare pentru toate structurile coord</w:t>
      </w:r>
      <w:r w:rsidR="00390E55" w:rsidRPr="005970EB">
        <w:rPr>
          <w:rFonts w:eastAsia="Calibri" w:cs="Times New Roman"/>
          <w:iCs/>
          <w:szCs w:val="20"/>
          <w:lang w:val="ro-RO"/>
        </w:rPr>
        <w:t>o</w:t>
      </w:r>
      <w:r w:rsidRPr="005970EB">
        <w:rPr>
          <w:rFonts w:eastAsia="Calibri" w:cs="Times New Roman"/>
          <w:iCs/>
          <w:szCs w:val="20"/>
          <w:lang w:val="ro-RO"/>
        </w:rPr>
        <w:t>nate</w:t>
      </w:r>
      <w:r w:rsidR="00390E55" w:rsidRPr="005970EB">
        <w:rPr>
          <w:rFonts w:eastAsia="Calibri" w:cs="Times New Roman"/>
          <w:iCs/>
          <w:szCs w:val="20"/>
          <w:lang w:val="ro-RO"/>
        </w:rPr>
        <w:t>.</w:t>
      </w:r>
    </w:p>
    <w:p w14:paraId="413D4D2F" w14:textId="77777777" w:rsidR="002F7001" w:rsidRPr="005970EB" w:rsidRDefault="002F7001" w:rsidP="004833F4">
      <w:pPr>
        <w:widowControl w:val="0"/>
        <w:pBdr>
          <w:top w:val="single" w:sz="12" w:space="1" w:color="FF0000"/>
          <w:left w:val="single" w:sz="12" w:space="0" w:color="FF0000"/>
          <w:bottom w:val="single" w:sz="12" w:space="0" w:color="FF0000"/>
          <w:right w:val="single" w:sz="12" w:space="4" w:color="FF0000"/>
        </w:pBdr>
        <w:spacing w:after="120" w:line="240" w:lineRule="auto"/>
        <w:jc w:val="both"/>
        <w:rPr>
          <w:rFonts w:eastAsia="Calibri" w:cs="Times New Roman"/>
          <w:i/>
          <w:sz w:val="2"/>
          <w:szCs w:val="2"/>
          <w:lang w:val="ro-RO"/>
        </w:rPr>
      </w:pPr>
    </w:p>
    <w:p w14:paraId="5DA2426D" w14:textId="106294E6" w:rsidR="006C48AD" w:rsidRPr="005970EB" w:rsidRDefault="006C48AD" w:rsidP="00A72B5E">
      <w:pPr>
        <w:pStyle w:val="Listparagraf"/>
        <w:widowControl w:val="0"/>
        <w:numPr>
          <w:ilvl w:val="0"/>
          <w:numId w:val="34"/>
        </w:numPr>
        <w:spacing w:after="120"/>
        <w:ind w:left="426" w:hanging="450"/>
        <w:contextualSpacing/>
        <w:rPr>
          <w:rFonts w:cs="Times New Roman"/>
          <w:szCs w:val="24"/>
          <w:lang w:val="ro-RO"/>
        </w:rPr>
      </w:pPr>
      <w:r w:rsidRPr="005970EB">
        <w:rPr>
          <w:rFonts w:cs="Times New Roman"/>
          <w:szCs w:val="24"/>
          <w:lang w:val="ro-RO"/>
        </w:rPr>
        <w:t xml:space="preserve">Solicitantul îşi desfăşoară activitatea în sectorul producerii de energie electrică şi/sau termică sau asigură furnizarea energiei termice în sistem centralizat către populație și clădiri publice; </w:t>
      </w:r>
    </w:p>
    <w:p w14:paraId="34DB3AD2" w14:textId="7A6121E0" w:rsidR="006C48AD" w:rsidRPr="005970EB" w:rsidRDefault="006C48AD" w:rsidP="00556597">
      <w:pPr>
        <w:pStyle w:val="Listparagraf"/>
        <w:widowControl w:val="0"/>
        <w:numPr>
          <w:ilvl w:val="0"/>
          <w:numId w:val="54"/>
        </w:numPr>
        <w:ind w:left="426"/>
        <w:rPr>
          <w:rFonts w:cs="Times New Roman"/>
          <w:b/>
          <w:color w:val="0070C0"/>
          <w:lang w:val="ro-RO"/>
        </w:rPr>
      </w:pPr>
      <w:bookmarkStart w:id="43" w:name="_Hlk101197318"/>
      <w:r w:rsidRPr="005970EB">
        <w:rPr>
          <w:rFonts w:cs="Times New Roman"/>
          <w:b/>
          <w:color w:val="0070C0"/>
          <w:lang w:val="ro-RO"/>
        </w:rPr>
        <w:t>Pentru alții decât UAT</w:t>
      </w:r>
      <w:bookmarkEnd w:id="43"/>
      <w:r w:rsidRPr="005970EB">
        <w:rPr>
          <w:rFonts w:cs="Times New Roman"/>
          <w:b/>
          <w:color w:val="0070C0"/>
          <w:lang w:val="ro-RO"/>
        </w:rPr>
        <w:t>, se probează prin Certificatul constatator eliberat de Oficiul Registrului Comerţului valabil la data depunerii cererii de finanțare sau documente echivalente cu traducere autorizată;</w:t>
      </w:r>
    </w:p>
    <w:p w14:paraId="596C615B" w14:textId="348E4C09" w:rsidR="006C48AD" w:rsidRPr="005970EB" w:rsidRDefault="006C48AD" w:rsidP="00FA292D">
      <w:pPr>
        <w:pStyle w:val="i"/>
      </w:pPr>
      <w:r w:rsidRPr="005970EB">
        <w:t xml:space="preserve">Se va lua în considerare codul CAEN al activităţii pentru care solicitantul intenţionează să acceseze fonduri în cadrul </w:t>
      </w:r>
      <w:r w:rsidR="00523699" w:rsidRPr="005970EB">
        <w:t>prezentului apel de proiecte</w:t>
      </w:r>
      <w:r w:rsidRPr="005970EB">
        <w:t xml:space="preserve"> (nu este obligatoriu ca acesta să fie codul activităţii principale a societăţii).</w:t>
      </w:r>
    </w:p>
    <w:p w14:paraId="2DDFBC72" w14:textId="4FABFC9E" w:rsidR="006C48AD" w:rsidRPr="005970EB" w:rsidRDefault="006C48AD" w:rsidP="00A72B5E">
      <w:pPr>
        <w:widowControl w:val="0"/>
        <w:numPr>
          <w:ilvl w:val="2"/>
          <w:numId w:val="34"/>
        </w:numPr>
        <w:spacing w:after="0" w:line="240" w:lineRule="auto"/>
        <w:ind w:left="426" w:hanging="142"/>
        <w:jc w:val="both"/>
        <w:rPr>
          <w:rFonts w:cs="Times New Roman"/>
          <w:i/>
          <w:iCs/>
        </w:rPr>
      </w:pPr>
      <w:proofErr w:type="spellStart"/>
      <w:r w:rsidRPr="005970EB">
        <w:rPr>
          <w:rFonts w:cs="Times New Roman"/>
          <w:i/>
          <w:iCs/>
        </w:rPr>
        <w:t>Toate</w:t>
      </w:r>
      <w:proofErr w:type="spellEnd"/>
      <w:r w:rsidRPr="005970EB">
        <w:rPr>
          <w:rFonts w:cs="Times New Roman"/>
          <w:i/>
          <w:iCs/>
        </w:rPr>
        <w:t xml:space="preserve"> </w:t>
      </w:r>
      <w:proofErr w:type="spellStart"/>
      <w:r w:rsidRPr="005970EB">
        <w:rPr>
          <w:rFonts w:cs="Times New Roman"/>
          <w:i/>
          <w:iCs/>
        </w:rPr>
        <w:t>întreprinderile</w:t>
      </w:r>
      <w:proofErr w:type="spellEnd"/>
      <w:r w:rsidRPr="005970EB">
        <w:rPr>
          <w:rFonts w:cs="Times New Roman"/>
          <w:i/>
          <w:iCs/>
        </w:rPr>
        <w:t xml:space="preserve"> </w:t>
      </w:r>
      <w:proofErr w:type="spellStart"/>
      <w:r w:rsidRPr="005970EB">
        <w:rPr>
          <w:rFonts w:cs="Times New Roman"/>
          <w:i/>
          <w:iCs/>
        </w:rPr>
        <w:t>trebuie</w:t>
      </w:r>
      <w:proofErr w:type="spellEnd"/>
      <w:r w:rsidRPr="005970EB">
        <w:rPr>
          <w:rFonts w:cs="Times New Roman"/>
          <w:i/>
          <w:iCs/>
        </w:rPr>
        <w:t xml:space="preserve"> </w:t>
      </w:r>
      <w:proofErr w:type="spellStart"/>
      <w:r w:rsidRPr="005970EB">
        <w:rPr>
          <w:rFonts w:cs="Times New Roman"/>
          <w:i/>
          <w:iCs/>
        </w:rPr>
        <w:t>să</w:t>
      </w:r>
      <w:proofErr w:type="spellEnd"/>
      <w:r w:rsidRPr="005970EB">
        <w:rPr>
          <w:rFonts w:cs="Times New Roman"/>
          <w:i/>
          <w:iCs/>
        </w:rPr>
        <w:t xml:space="preserve"> </w:t>
      </w:r>
      <w:proofErr w:type="spellStart"/>
      <w:r w:rsidRPr="005970EB">
        <w:rPr>
          <w:rFonts w:cs="Times New Roman"/>
          <w:i/>
          <w:iCs/>
        </w:rPr>
        <w:t>aibă</w:t>
      </w:r>
      <w:proofErr w:type="spellEnd"/>
      <w:r w:rsidRPr="005970EB">
        <w:rPr>
          <w:rFonts w:cs="Times New Roman"/>
          <w:i/>
          <w:iCs/>
        </w:rPr>
        <w:t xml:space="preserve"> </w:t>
      </w:r>
      <w:proofErr w:type="spellStart"/>
      <w:r w:rsidRPr="005970EB">
        <w:rPr>
          <w:rFonts w:cs="Times New Roman"/>
          <w:i/>
          <w:iCs/>
        </w:rPr>
        <w:t>înscrisă</w:t>
      </w:r>
      <w:proofErr w:type="spellEnd"/>
      <w:r w:rsidRPr="005970EB">
        <w:rPr>
          <w:rFonts w:cs="Times New Roman"/>
          <w:i/>
          <w:iCs/>
        </w:rPr>
        <w:t xml:space="preserve"> </w:t>
      </w:r>
      <w:proofErr w:type="spellStart"/>
      <w:r w:rsidRPr="005970EB">
        <w:rPr>
          <w:rFonts w:cs="Times New Roman"/>
          <w:i/>
          <w:iCs/>
        </w:rPr>
        <w:t>în</w:t>
      </w:r>
      <w:proofErr w:type="spellEnd"/>
      <w:r w:rsidRPr="005970EB">
        <w:rPr>
          <w:rFonts w:cs="Times New Roman"/>
          <w:i/>
          <w:iCs/>
        </w:rPr>
        <w:t xml:space="preserve"> </w:t>
      </w:r>
      <w:proofErr w:type="spellStart"/>
      <w:r w:rsidRPr="005970EB">
        <w:rPr>
          <w:rFonts w:cs="Times New Roman"/>
          <w:i/>
          <w:iCs/>
        </w:rPr>
        <w:t>Statutul</w:t>
      </w:r>
      <w:proofErr w:type="spellEnd"/>
      <w:r w:rsidRPr="005970EB">
        <w:rPr>
          <w:rFonts w:cs="Times New Roman"/>
          <w:i/>
          <w:iCs/>
        </w:rPr>
        <w:t xml:space="preserve"> </w:t>
      </w:r>
      <w:proofErr w:type="spellStart"/>
      <w:r w:rsidRPr="005970EB">
        <w:rPr>
          <w:rFonts w:cs="Times New Roman"/>
          <w:i/>
          <w:iCs/>
        </w:rPr>
        <w:t>societăţii</w:t>
      </w:r>
      <w:proofErr w:type="spellEnd"/>
      <w:r w:rsidRPr="005970EB">
        <w:rPr>
          <w:rFonts w:cs="Times New Roman"/>
          <w:i/>
          <w:iCs/>
        </w:rPr>
        <w:t xml:space="preserve"> </w:t>
      </w:r>
      <w:proofErr w:type="spellStart"/>
      <w:r w:rsidRPr="005970EB">
        <w:rPr>
          <w:rFonts w:cs="Times New Roman"/>
          <w:i/>
          <w:iCs/>
        </w:rPr>
        <w:t>activitatea</w:t>
      </w:r>
      <w:proofErr w:type="spellEnd"/>
      <w:r w:rsidRPr="005970EB">
        <w:rPr>
          <w:rFonts w:cs="Times New Roman"/>
          <w:i/>
          <w:iCs/>
        </w:rPr>
        <w:t xml:space="preserve"> </w:t>
      </w:r>
      <w:proofErr w:type="spellStart"/>
      <w:r w:rsidRPr="005970EB">
        <w:rPr>
          <w:rFonts w:cs="Times New Roman"/>
          <w:i/>
          <w:iCs/>
        </w:rPr>
        <w:t>privind</w:t>
      </w:r>
      <w:proofErr w:type="spellEnd"/>
      <w:r w:rsidRPr="005970EB">
        <w:rPr>
          <w:rFonts w:cs="Times New Roman"/>
          <w:i/>
          <w:iCs/>
        </w:rPr>
        <w:t xml:space="preserve"> </w:t>
      </w:r>
      <w:proofErr w:type="spellStart"/>
      <w:r w:rsidRPr="005970EB">
        <w:rPr>
          <w:rFonts w:cs="Times New Roman"/>
          <w:i/>
          <w:iCs/>
        </w:rPr>
        <w:t>producerea</w:t>
      </w:r>
      <w:proofErr w:type="spellEnd"/>
      <w:r w:rsidRPr="005970EB">
        <w:rPr>
          <w:rFonts w:cs="Times New Roman"/>
          <w:i/>
          <w:iCs/>
        </w:rPr>
        <w:t xml:space="preserve"> de </w:t>
      </w:r>
      <w:r w:rsidRPr="005970EB">
        <w:rPr>
          <w:rFonts w:cs="Times New Roman"/>
          <w:i/>
          <w:iCs/>
          <w:szCs w:val="24"/>
          <w:lang w:val="ro-RO"/>
        </w:rPr>
        <w:t>energie</w:t>
      </w:r>
      <w:r w:rsidRPr="005970EB">
        <w:rPr>
          <w:rFonts w:cs="Times New Roman"/>
          <w:i/>
          <w:iCs/>
        </w:rPr>
        <w:t xml:space="preserve"> </w:t>
      </w:r>
      <w:proofErr w:type="spellStart"/>
      <w:r w:rsidRPr="005970EB">
        <w:rPr>
          <w:rFonts w:cs="Times New Roman"/>
          <w:i/>
          <w:iCs/>
        </w:rPr>
        <w:t>electrică</w:t>
      </w:r>
      <w:proofErr w:type="spellEnd"/>
      <w:r w:rsidRPr="005970EB">
        <w:rPr>
          <w:rFonts w:cs="Times New Roman"/>
          <w:i/>
          <w:iCs/>
        </w:rPr>
        <w:t>/</w:t>
      </w:r>
      <w:proofErr w:type="spellStart"/>
      <w:r w:rsidRPr="005970EB">
        <w:rPr>
          <w:rFonts w:cs="Times New Roman"/>
          <w:i/>
          <w:iCs/>
        </w:rPr>
        <w:t>termică</w:t>
      </w:r>
      <w:proofErr w:type="spellEnd"/>
      <w:r w:rsidRPr="005970EB">
        <w:rPr>
          <w:rFonts w:cs="Times New Roman"/>
          <w:i/>
          <w:iCs/>
        </w:rPr>
        <w:t xml:space="preserve"> (</w:t>
      </w:r>
      <w:proofErr w:type="spellStart"/>
      <w:r w:rsidRPr="005970EB">
        <w:rPr>
          <w:rFonts w:cs="Times New Roman"/>
          <w:i/>
          <w:iCs/>
        </w:rPr>
        <w:t>corespunzătoare</w:t>
      </w:r>
      <w:proofErr w:type="spellEnd"/>
      <w:r w:rsidRPr="005970EB">
        <w:rPr>
          <w:rFonts w:cs="Times New Roman"/>
          <w:i/>
          <w:iCs/>
        </w:rPr>
        <w:t xml:space="preserve"> </w:t>
      </w:r>
      <w:proofErr w:type="spellStart"/>
      <w:r w:rsidRPr="005970EB">
        <w:rPr>
          <w:rFonts w:cs="Times New Roman"/>
          <w:i/>
          <w:iCs/>
        </w:rPr>
        <w:t>Diviziunii</w:t>
      </w:r>
      <w:proofErr w:type="spellEnd"/>
      <w:r w:rsidRPr="005970EB">
        <w:rPr>
          <w:rFonts w:cs="Times New Roman"/>
          <w:i/>
          <w:iCs/>
        </w:rPr>
        <w:t xml:space="preserve"> 35:</w:t>
      </w:r>
      <w:r w:rsidR="00CC21CE" w:rsidRPr="005970EB">
        <w:rPr>
          <w:rFonts w:cs="Times New Roman"/>
          <w:i/>
          <w:iCs/>
        </w:rPr>
        <w:t xml:space="preserve"> „</w:t>
      </w:r>
      <w:proofErr w:type="spellStart"/>
      <w:r w:rsidRPr="005970EB">
        <w:rPr>
          <w:rFonts w:cs="Times New Roman"/>
          <w:i/>
          <w:iCs/>
        </w:rPr>
        <w:t>Producţia</w:t>
      </w:r>
      <w:proofErr w:type="spellEnd"/>
      <w:r w:rsidRPr="005970EB">
        <w:rPr>
          <w:rFonts w:cs="Times New Roman"/>
          <w:i/>
          <w:iCs/>
        </w:rPr>
        <w:t xml:space="preserve"> </w:t>
      </w:r>
      <w:proofErr w:type="spellStart"/>
      <w:r w:rsidRPr="005970EB">
        <w:rPr>
          <w:rFonts w:cs="Times New Roman"/>
          <w:i/>
          <w:iCs/>
        </w:rPr>
        <w:t>și</w:t>
      </w:r>
      <w:proofErr w:type="spellEnd"/>
      <w:r w:rsidRPr="005970EB">
        <w:rPr>
          <w:rFonts w:cs="Times New Roman"/>
          <w:i/>
          <w:iCs/>
        </w:rPr>
        <w:t xml:space="preserve"> </w:t>
      </w:r>
      <w:proofErr w:type="spellStart"/>
      <w:r w:rsidRPr="005970EB">
        <w:rPr>
          <w:rFonts w:cs="Times New Roman"/>
          <w:i/>
          <w:iCs/>
        </w:rPr>
        <w:t>furnizarea</w:t>
      </w:r>
      <w:proofErr w:type="spellEnd"/>
      <w:r w:rsidRPr="005970EB">
        <w:rPr>
          <w:rFonts w:cs="Times New Roman"/>
          <w:i/>
          <w:iCs/>
        </w:rPr>
        <w:t xml:space="preserve"> de </w:t>
      </w:r>
      <w:proofErr w:type="spellStart"/>
      <w:r w:rsidRPr="005970EB">
        <w:rPr>
          <w:rFonts w:cs="Times New Roman"/>
          <w:i/>
          <w:iCs/>
        </w:rPr>
        <w:t>energie</w:t>
      </w:r>
      <w:proofErr w:type="spellEnd"/>
      <w:r w:rsidRPr="005970EB">
        <w:rPr>
          <w:rFonts w:cs="Times New Roman"/>
          <w:i/>
          <w:iCs/>
        </w:rPr>
        <w:t xml:space="preserve"> </w:t>
      </w:r>
      <w:proofErr w:type="spellStart"/>
      <w:r w:rsidRPr="005970EB">
        <w:rPr>
          <w:rFonts w:cs="Times New Roman"/>
          <w:i/>
          <w:iCs/>
        </w:rPr>
        <w:t>electrică</w:t>
      </w:r>
      <w:proofErr w:type="spellEnd"/>
      <w:r w:rsidRPr="005970EB">
        <w:rPr>
          <w:rFonts w:cs="Times New Roman"/>
          <w:i/>
          <w:iCs/>
        </w:rPr>
        <w:t xml:space="preserve"> </w:t>
      </w:r>
      <w:proofErr w:type="spellStart"/>
      <w:r w:rsidRPr="005970EB">
        <w:rPr>
          <w:rFonts w:cs="Times New Roman"/>
          <w:i/>
          <w:iCs/>
        </w:rPr>
        <w:t>și</w:t>
      </w:r>
      <w:proofErr w:type="spellEnd"/>
      <w:r w:rsidRPr="005970EB">
        <w:rPr>
          <w:rFonts w:cs="Times New Roman"/>
          <w:i/>
          <w:iCs/>
        </w:rPr>
        <w:t xml:space="preserve"> </w:t>
      </w:r>
      <w:proofErr w:type="spellStart"/>
      <w:r w:rsidRPr="005970EB">
        <w:rPr>
          <w:rFonts w:cs="Times New Roman"/>
          <w:i/>
          <w:iCs/>
        </w:rPr>
        <w:t>termică</w:t>
      </w:r>
      <w:proofErr w:type="spellEnd"/>
      <w:r w:rsidRPr="005970EB">
        <w:rPr>
          <w:rFonts w:cs="Times New Roman"/>
          <w:i/>
          <w:iCs/>
        </w:rPr>
        <w:t xml:space="preserve">, gaze, </w:t>
      </w:r>
      <w:proofErr w:type="spellStart"/>
      <w:r w:rsidRPr="005970EB">
        <w:rPr>
          <w:rFonts w:cs="Times New Roman"/>
          <w:i/>
          <w:iCs/>
        </w:rPr>
        <w:t>apa</w:t>
      </w:r>
      <w:proofErr w:type="spellEnd"/>
      <w:r w:rsidRPr="005970EB">
        <w:rPr>
          <w:rFonts w:cs="Times New Roman"/>
          <w:i/>
          <w:iCs/>
        </w:rPr>
        <w:t xml:space="preserve"> </w:t>
      </w:r>
      <w:proofErr w:type="spellStart"/>
      <w:r w:rsidRPr="005970EB">
        <w:rPr>
          <w:rFonts w:cs="Times New Roman"/>
          <w:i/>
          <w:iCs/>
        </w:rPr>
        <w:t>caldă</w:t>
      </w:r>
      <w:proofErr w:type="spellEnd"/>
      <w:r w:rsidRPr="005970EB">
        <w:rPr>
          <w:rFonts w:cs="Times New Roman"/>
          <w:i/>
          <w:iCs/>
        </w:rPr>
        <w:t xml:space="preserve"> </w:t>
      </w:r>
      <w:proofErr w:type="spellStart"/>
      <w:r w:rsidRPr="005970EB">
        <w:rPr>
          <w:rFonts w:cs="Times New Roman"/>
          <w:i/>
          <w:iCs/>
        </w:rPr>
        <w:t>şi</w:t>
      </w:r>
      <w:proofErr w:type="spellEnd"/>
      <w:r w:rsidRPr="005970EB">
        <w:rPr>
          <w:rFonts w:cs="Times New Roman"/>
          <w:i/>
          <w:iCs/>
        </w:rPr>
        <w:t xml:space="preserve"> </w:t>
      </w:r>
      <w:proofErr w:type="spellStart"/>
      <w:r w:rsidRPr="005970EB">
        <w:rPr>
          <w:rFonts w:cs="Times New Roman"/>
          <w:i/>
          <w:iCs/>
        </w:rPr>
        <w:t>aer</w:t>
      </w:r>
      <w:proofErr w:type="spellEnd"/>
      <w:r w:rsidRPr="005970EB">
        <w:rPr>
          <w:rFonts w:cs="Times New Roman"/>
          <w:i/>
          <w:iCs/>
        </w:rPr>
        <w:t xml:space="preserve"> </w:t>
      </w:r>
      <w:proofErr w:type="spellStart"/>
      <w:r w:rsidRPr="005970EB">
        <w:rPr>
          <w:rFonts w:cs="Times New Roman"/>
          <w:i/>
          <w:iCs/>
        </w:rPr>
        <w:t>condiționat</w:t>
      </w:r>
      <w:proofErr w:type="spellEnd"/>
      <w:r w:rsidRPr="005970EB">
        <w:rPr>
          <w:rFonts w:cs="Times New Roman"/>
          <w:i/>
          <w:iCs/>
        </w:rPr>
        <w:t>”</w:t>
      </w:r>
      <w:r w:rsidR="00CC21CE" w:rsidRPr="005970EB">
        <w:rPr>
          <w:rFonts w:cs="Times New Roman"/>
          <w:i/>
          <w:iCs/>
        </w:rPr>
        <w:t xml:space="preserve"> </w:t>
      </w:r>
      <w:r w:rsidRPr="005970EB">
        <w:rPr>
          <w:rFonts w:cs="Times New Roman"/>
          <w:i/>
          <w:iCs/>
        </w:rPr>
        <w:t xml:space="preserve">din </w:t>
      </w:r>
      <w:proofErr w:type="spellStart"/>
      <w:r w:rsidRPr="005970EB">
        <w:rPr>
          <w:rFonts w:cs="Times New Roman"/>
          <w:i/>
          <w:iCs/>
        </w:rPr>
        <w:t>codurile</w:t>
      </w:r>
      <w:proofErr w:type="spellEnd"/>
      <w:r w:rsidRPr="005970EB">
        <w:rPr>
          <w:rFonts w:cs="Times New Roman"/>
          <w:i/>
          <w:iCs/>
        </w:rPr>
        <w:t xml:space="preserve"> CAEN); </w:t>
      </w:r>
      <w:proofErr w:type="spellStart"/>
      <w:r w:rsidRPr="005970EB">
        <w:rPr>
          <w:rFonts w:cs="Times New Roman"/>
          <w:i/>
          <w:iCs/>
        </w:rPr>
        <w:t>aceasta</w:t>
      </w:r>
      <w:proofErr w:type="spellEnd"/>
      <w:r w:rsidRPr="005970EB">
        <w:rPr>
          <w:rFonts w:cs="Times New Roman"/>
          <w:i/>
          <w:iCs/>
        </w:rPr>
        <w:t xml:space="preserve"> se </w:t>
      </w:r>
      <w:proofErr w:type="spellStart"/>
      <w:r w:rsidRPr="005970EB">
        <w:rPr>
          <w:rFonts w:cs="Times New Roman"/>
          <w:i/>
          <w:iCs/>
        </w:rPr>
        <w:t>va</w:t>
      </w:r>
      <w:proofErr w:type="spellEnd"/>
      <w:r w:rsidRPr="005970EB">
        <w:rPr>
          <w:rFonts w:cs="Times New Roman"/>
          <w:i/>
          <w:iCs/>
        </w:rPr>
        <w:t xml:space="preserve"> </w:t>
      </w:r>
      <w:proofErr w:type="spellStart"/>
      <w:r w:rsidRPr="005970EB">
        <w:rPr>
          <w:rFonts w:cs="Times New Roman"/>
          <w:i/>
          <w:iCs/>
        </w:rPr>
        <w:t>dovedi</w:t>
      </w:r>
      <w:proofErr w:type="spellEnd"/>
      <w:r w:rsidRPr="005970EB">
        <w:rPr>
          <w:rFonts w:cs="Times New Roman"/>
          <w:i/>
          <w:iCs/>
        </w:rPr>
        <w:t xml:space="preserve"> </w:t>
      </w:r>
      <w:proofErr w:type="spellStart"/>
      <w:r w:rsidRPr="005970EB">
        <w:rPr>
          <w:rFonts w:cs="Times New Roman"/>
          <w:i/>
          <w:iCs/>
        </w:rPr>
        <w:t>prin</w:t>
      </w:r>
      <w:proofErr w:type="spellEnd"/>
      <w:r w:rsidRPr="005970EB">
        <w:rPr>
          <w:rFonts w:cs="Times New Roman"/>
          <w:i/>
          <w:iCs/>
        </w:rPr>
        <w:t xml:space="preserve"> </w:t>
      </w:r>
      <w:proofErr w:type="spellStart"/>
      <w:r w:rsidRPr="005970EB">
        <w:rPr>
          <w:rFonts w:cs="Times New Roman"/>
          <w:i/>
          <w:iCs/>
        </w:rPr>
        <w:t>certificatul</w:t>
      </w:r>
      <w:proofErr w:type="spellEnd"/>
      <w:r w:rsidRPr="005970EB">
        <w:rPr>
          <w:rFonts w:cs="Times New Roman"/>
          <w:i/>
          <w:iCs/>
        </w:rPr>
        <w:t xml:space="preserve"> </w:t>
      </w:r>
      <w:proofErr w:type="spellStart"/>
      <w:r w:rsidRPr="005970EB">
        <w:rPr>
          <w:rFonts w:cs="Times New Roman"/>
          <w:i/>
          <w:iCs/>
        </w:rPr>
        <w:t>constatator</w:t>
      </w:r>
      <w:proofErr w:type="spellEnd"/>
      <w:r w:rsidRPr="005970EB">
        <w:rPr>
          <w:rFonts w:cs="Times New Roman"/>
          <w:i/>
          <w:iCs/>
        </w:rPr>
        <w:t xml:space="preserve"> de la </w:t>
      </w:r>
      <w:proofErr w:type="spellStart"/>
      <w:r w:rsidRPr="005970EB">
        <w:rPr>
          <w:rFonts w:cs="Times New Roman"/>
          <w:i/>
          <w:iCs/>
        </w:rPr>
        <w:t>Registrul</w:t>
      </w:r>
      <w:proofErr w:type="spellEnd"/>
      <w:r w:rsidRPr="005970EB">
        <w:rPr>
          <w:rFonts w:cs="Times New Roman"/>
          <w:i/>
          <w:iCs/>
        </w:rPr>
        <w:t xml:space="preserve"> </w:t>
      </w:r>
      <w:proofErr w:type="spellStart"/>
      <w:r w:rsidRPr="005970EB">
        <w:rPr>
          <w:rFonts w:cs="Times New Roman"/>
          <w:i/>
          <w:iCs/>
        </w:rPr>
        <w:t>Comerţului</w:t>
      </w:r>
      <w:proofErr w:type="spellEnd"/>
      <w:r w:rsidRPr="005970EB">
        <w:rPr>
          <w:rFonts w:cs="Times New Roman"/>
          <w:i/>
          <w:iCs/>
        </w:rPr>
        <w:t>.</w:t>
      </w:r>
    </w:p>
    <w:p w14:paraId="5CB060BE" w14:textId="659B873B" w:rsidR="006C48AD" w:rsidRPr="005970EB" w:rsidRDefault="006C48AD" w:rsidP="00A72B5E">
      <w:pPr>
        <w:pStyle w:val="Listparagraf"/>
        <w:widowControl w:val="0"/>
        <w:numPr>
          <w:ilvl w:val="0"/>
          <w:numId w:val="54"/>
        </w:numPr>
        <w:ind w:left="426"/>
        <w:jc w:val="left"/>
        <w:rPr>
          <w:rFonts w:cs="Times New Roman"/>
          <w:b/>
          <w:color w:val="0070C0"/>
          <w:lang w:val="ro-RO"/>
        </w:rPr>
      </w:pPr>
      <w:r w:rsidRPr="005970EB">
        <w:rPr>
          <w:rFonts w:cs="Times New Roman"/>
          <w:b/>
          <w:color w:val="0070C0"/>
          <w:lang w:val="ro-RO"/>
        </w:rPr>
        <w:t>Pentru UAT care promovează proiectul pentru asigurarea furnizării energiei termice în sistem centralizat către populație</w:t>
      </w:r>
      <w:r w:rsidR="00523699" w:rsidRPr="005970EB">
        <w:rPr>
          <w:rFonts w:cs="Times New Roman"/>
          <w:b/>
          <w:color w:val="0070C0"/>
          <w:lang w:val="ro-RO"/>
        </w:rPr>
        <w:t xml:space="preserve"> și clădiri publice</w:t>
      </w:r>
      <w:r w:rsidRPr="005970EB">
        <w:rPr>
          <w:rFonts w:cs="Times New Roman"/>
          <w:b/>
          <w:color w:val="0070C0"/>
          <w:lang w:val="ro-RO"/>
        </w:rPr>
        <w:t>, se probează prin:</w:t>
      </w:r>
    </w:p>
    <w:p w14:paraId="757C340F" w14:textId="23162D8B" w:rsidR="006C48AD" w:rsidRPr="005970EB" w:rsidRDefault="006C48AD" w:rsidP="00A72B5E">
      <w:pPr>
        <w:pStyle w:val="i"/>
        <w:numPr>
          <w:ilvl w:val="2"/>
          <w:numId w:val="70"/>
        </w:numPr>
        <w:ind w:left="426"/>
      </w:pPr>
      <w:r w:rsidRPr="005970EB">
        <w:t>Declarația privind scopul producerii de energie termică</w:t>
      </w:r>
      <w:r w:rsidR="003665D1" w:rsidRPr="005970EB">
        <w:t>.</w:t>
      </w:r>
    </w:p>
    <w:p w14:paraId="38E617E3" w14:textId="77777777" w:rsidR="006C48AD" w:rsidRPr="005970EB" w:rsidRDefault="006C48AD" w:rsidP="00A72B5E">
      <w:pPr>
        <w:widowControl w:val="0"/>
        <w:numPr>
          <w:ilvl w:val="2"/>
          <w:numId w:val="70"/>
        </w:numPr>
        <w:spacing w:after="0" w:line="240" w:lineRule="auto"/>
        <w:ind w:left="426" w:hanging="142"/>
        <w:jc w:val="both"/>
        <w:rPr>
          <w:rFonts w:cs="Times New Roman"/>
          <w:i/>
          <w:iCs/>
        </w:rPr>
      </w:pPr>
      <w:proofErr w:type="spellStart"/>
      <w:r w:rsidRPr="005970EB">
        <w:rPr>
          <w:rFonts w:cs="Times New Roman"/>
          <w:i/>
          <w:iCs/>
        </w:rPr>
        <w:t>Existența</w:t>
      </w:r>
      <w:proofErr w:type="spellEnd"/>
      <w:r w:rsidRPr="005970EB">
        <w:rPr>
          <w:rFonts w:cs="Times New Roman"/>
          <w:i/>
          <w:iCs/>
        </w:rPr>
        <w:t xml:space="preserve"> </w:t>
      </w:r>
      <w:proofErr w:type="spellStart"/>
      <w:r w:rsidRPr="005970EB">
        <w:rPr>
          <w:rFonts w:cs="Times New Roman"/>
          <w:i/>
          <w:iCs/>
        </w:rPr>
        <w:t>unui</w:t>
      </w:r>
      <w:proofErr w:type="spellEnd"/>
      <w:r w:rsidRPr="005970EB">
        <w:rPr>
          <w:rFonts w:cs="Times New Roman"/>
          <w:i/>
          <w:iCs/>
        </w:rPr>
        <w:t xml:space="preserve"> contract de </w:t>
      </w:r>
      <w:proofErr w:type="spellStart"/>
      <w:r w:rsidRPr="005970EB">
        <w:rPr>
          <w:rFonts w:cs="Times New Roman"/>
          <w:i/>
          <w:iCs/>
        </w:rPr>
        <w:t>delegare</w:t>
      </w:r>
      <w:proofErr w:type="spellEnd"/>
      <w:r w:rsidRPr="005970EB">
        <w:rPr>
          <w:rFonts w:cs="Times New Roman"/>
          <w:i/>
          <w:iCs/>
        </w:rPr>
        <w:t xml:space="preserve"> a </w:t>
      </w:r>
      <w:proofErr w:type="spellStart"/>
      <w:r w:rsidRPr="005970EB">
        <w:rPr>
          <w:rFonts w:cs="Times New Roman"/>
          <w:i/>
          <w:iCs/>
        </w:rPr>
        <w:t>furnizării</w:t>
      </w:r>
      <w:proofErr w:type="spellEnd"/>
      <w:r w:rsidRPr="005970EB">
        <w:rPr>
          <w:rFonts w:cs="Times New Roman"/>
          <w:i/>
          <w:iCs/>
        </w:rPr>
        <w:t xml:space="preserve"> </w:t>
      </w:r>
      <w:proofErr w:type="spellStart"/>
      <w:r w:rsidRPr="005970EB">
        <w:rPr>
          <w:rFonts w:cs="Times New Roman"/>
          <w:i/>
          <w:iCs/>
        </w:rPr>
        <w:t>serviciului</w:t>
      </w:r>
      <w:proofErr w:type="spellEnd"/>
      <w:r w:rsidRPr="005970EB">
        <w:rPr>
          <w:rFonts w:cs="Times New Roman"/>
          <w:i/>
          <w:iCs/>
        </w:rPr>
        <w:t xml:space="preserve"> cu un operator care </w:t>
      </w:r>
      <w:proofErr w:type="spellStart"/>
      <w:r w:rsidRPr="005970EB">
        <w:rPr>
          <w:rFonts w:cs="Times New Roman"/>
          <w:i/>
          <w:iCs/>
        </w:rPr>
        <w:t>deține</w:t>
      </w:r>
      <w:proofErr w:type="spellEnd"/>
      <w:r w:rsidRPr="005970EB">
        <w:rPr>
          <w:rFonts w:cs="Times New Roman"/>
          <w:i/>
          <w:iCs/>
        </w:rPr>
        <w:t xml:space="preserve"> </w:t>
      </w:r>
      <w:proofErr w:type="spellStart"/>
      <w:r w:rsidRPr="005970EB">
        <w:rPr>
          <w:rFonts w:cs="Times New Roman"/>
          <w:i/>
          <w:iCs/>
        </w:rPr>
        <w:t>licență</w:t>
      </w:r>
      <w:proofErr w:type="spellEnd"/>
      <w:r w:rsidRPr="005970EB">
        <w:rPr>
          <w:rFonts w:cs="Times New Roman"/>
          <w:i/>
          <w:iCs/>
        </w:rPr>
        <w:t xml:space="preserve"> de </w:t>
      </w:r>
      <w:proofErr w:type="spellStart"/>
      <w:r w:rsidRPr="005970EB">
        <w:rPr>
          <w:rFonts w:cs="Times New Roman"/>
          <w:i/>
          <w:iCs/>
        </w:rPr>
        <w:t>operare</w:t>
      </w:r>
      <w:proofErr w:type="spellEnd"/>
      <w:r w:rsidRPr="005970EB">
        <w:rPr>
          <w:rFonts w:cs="Times New Roman"/>
          <w:i/>
          <w:iCs/>
        </w:rPr>
        <w:t xml:space="preserve"> </w:t>
      </w:r>
      <w:proofErr w:type="spellStart"/>
      <w:r w:rsidRPr="005970EB">
        <w:rPr>
          <w:rFonts w:cs="Times New Roman"/>
          <w:i/>
          <w:iCs/>
        </w:rPr>
        <w:t>valabilă</w:t>
      </w:r>
      <w:proofErr w:type="spellEnd"/>
      <w:r w:rsidRPr="005970EB">
        <w:rPr>
          <w:rFonts w:cs="Times New Roman"/>
          <w:i/>
          <w:iCs/>
        </w:rPr>
        <w:t xml:space="preserve"> (</w:t>
      </w:r>
      <w:proofErr w:type="spellStart"/>
      <w:r w:rsidRPr="005970EB">
        <w:rPr>
          <w:rFonts w:cs="Times New Roman"/>
          <w:i/>
          <w:iCs/>
        </w:rPr>
        <w:t>unde</w:t>
      </w:r>
      <w:proofErr w:type="spellEnd"/>
      <w:r w:rsidRPr="005970EB">
        <w:rPr>
          <w:rFonts w:cs="Times New Roman"/>
          <w:i/>
          <w:iCs/>
        </w:rPr>
        <w:t xml:space="preserve"> </w:t>
      </w:r>
      <w:proofErr w:type="spellStart"/>
      <w:r w:rsidRPr="005970EB">
        <w:rPr>
          <w:rFonts w:cs="Times New Roman"/>
          <w:i/>
          <w:iCs/>
        </w:rPr>
        <w:t>este</w:t>
      </w:r>
      <w:proofErr w:type="spellEnd"/>
      <w:r w:rsidRPr="005970EB">
        <w:rPr>
          <w:rFonts w:cs="Times New Roman"/>
          <w:i/>
          <w:iCs/>
        </w:rPr>
        <w:t xml:space="preserve"> </w:t>
      </w:r>
      <w:proofErr w:type="spellStart"/>
      <w:r w:rsidRPr="005970EB">
        <w:rPr>
          <w:rFonts w:cs="Times New Roman"/>
          <w:i/>
          <w:iCs/>
        </w:rPr>
        <w:t>cazul</w:t>
      </w:r>
      <w:proofErr w:type="spellEnd"/>
      <w:r w:rsidRPr="005970EB">
        <w:rPr>
          <w:rFonts w:cs="Times New Roman"/>
          <w:i/>
          <w:iCs/>
        </w:rPr>
        <w:t xml:space="preserve">, conform </w:t>
      </w:r>
      <w:proofErr w:type="spellStart"/>
      <w:r w:rsidRPr="005970EB">
        <w:rPr>
          <w:rFonts w:cs="Times New Roman"/>
          <w:i/>
          <w:iCs/>
        </w:rPr>
        <w:t>declarației</w:t>
      </w:r>
      <w:proofErr w:type="spellEnd"/>
      <w:r w:rsidRPr="005970EB">
        <w:rPr>
          <w:rFonts w:cs="Times New Roman"/>
          <w:i/>
          <w:iCs/>
        </w:rPr>
        <w:t xml:space="preserve">); </w:t>
      </w:r>
      <w:proofErr w:type="spellStart"/>
      <w:r w:rsidRPr="005970EB">
        <w:rPr>
          <w:rFonts w:cs="Times New Roman"/>
          <w:i/>
          <w:iCs/>
        </w:rPr>
        <w:t>în</w:t>
      </w:r>
      <w:proofErr w:type="spellEnd"/>
      <w:r w:rsidRPr="005970EB">
        <w:rPr>
          <w:rFonts w:cs="Times New Roman"/>
          <w:i/>
          <w:iCs/>
        </w:rPr>
        <w:t xml:space="preserve"> </w:t>
      </w:r>
      <w:proofErr w:type="spellStart"/>
      <w:r w:rsidRPr="005970EB">
        <w:rPr>
          <w:rFonts w:cs="Times New Roman"/>
          <w:i/>
          <w:iCs/>
        </w:rPr>
        <w:t>acest</w:t>
      </w:r>
      <w:proofErr w:type="spellEnd"/>
      <w:r w:rsidRPr="005970EB">
        <w:rPr>
          <w:rFonts w:cs="Times New Roman"/>
          <w:i/>
          <w:iCs/>
        </w:rPr>
        <w:t xml:space="preserve"> </w:t>
      </w:r>
      <w:proofErr w:type="spellStart"/>
      <w:r w:rsidRPr="005970EB">
        <w:rPr>
          <w:rFonts w:cs="Times New Roman"/>
          <w:i/>
          <w:iCs/>
        </w:rPr>
        <w:t>caz</w:t>
      </w:r>
      <w:proofErr w:type="spellEnd"/>
      <w:r w:rsidRPr="005970EB">
        <w:rPr>
          <w:rFonts w:cs="Times New Roman"/>
          <w:i/>
          <w:iCs/>
        </w:rPr>
        <w:t xml:space="preserve"> se </w:t>
      </w:r>
      <w:proofErr w:type="spellStart"/>
      <w:r w:rsidRPr="005970EB">
        <w:rPr>
          <w:rFonts w:cs="Times New Roman"/>
          <w:i/>
          <w:iCs/>
        </w:rPr>
        <w:t>atașează</w:t>
      </w:r>
      <w:proofErr w:type="spellEnd"/>
      <w:r w:rsidRPr="005970EB">
        <w:rPr>
          <w:rFonts w:cs="Times New Roman"/>
          <w:i/>
          <w:iCs/>
        </w:rPr>
        <w:t xml:space="preserve"> </w:t>
      </w:r>
      <w:proofErr w:type="spellStart"/>
      <w:r w:rsidRPr="005970EB">
        <w:rPr>
          <w:rFonts w:cs="Times New Roman"/>
          <w:i/>
          <w:iCs/>
        </w:rPr>
        <w:t>contractul</w:t>
      </w:r>
      <w:proofErr w:type="spellEnd"/>
      <w:r w:rsidRPr="005970EB">
        <w:rPr>
          <w:rFonts w:cs="Times New Roman"/>
          <w:i/>
          <w:iCs/>
        </w:rPr>
        <w:t xml:space="preserve"> de </w:t>
      </w:r>
      <w:proofErr w:type="spellStart"/>
      <w:r w:rsidRPr="005970EB">
        <w:rPr>
          <w:rFonts w:cs="Times New Roman"/>
          <w:i/>
          <w:iCs/>
        </w:rPr>
        <w:t>delegare</w:t>
      </w:r>
      <w:proofErr w:type="spellEnd"/>
      <w:r w:rsidRPr="005970EB">
        <w:rPr>
          <w:rFonts w:cs="Times New Roman"/>
          <w:i/>
          <w:iCs/>
        </w:rPr>
        <w:t xml:space="preserve"> </w:t>
      </w:r>
      <w:proofErr w:type="spellStart"/>
      <w:r w:rsidRPr="005970EB">
        <w:rPr>
          <w:rFonts w:cs="Times New Roman"/>
          <w:i/>
          <w:iCs/>
        </w:rPr>
        <w:t>și</w:t>
      </w:r>
      <w:proofErr w:type="spellEnd"/>
      <w:r w:rsidRPr="005970EB">
        <w:rPr>
          <w:rFonts w:cs="Times New Roman"/>
          <w:i/>
          <w:iCs/>
        </w:rPr>
        <w:t xml:space="preserve"> </w:t>
      </w:r>
      <w:proofErr w:type="spellStart"/>
      <w:r w:rsidRPr="005970EB">
        <w:rPr>
          <w:rFonts w:cs="Times New Roman"/>
          <w:i/>
          <w:iCs/>
        </w:rPr>
        <w:t>licența</w:t>
      </w:r>
      <w:proofErr w:type="spellEnd"/>
      <w:r w:rsidRPr="005970EB">
        <w:rPr>
          <w:rFonts w:cs="Times New Roman"/>
          <w:i/>
          <w:iCs/>
        </w:rPr>
        <w:t xml:space="preserve"> de </w:t>
      </w:r>
      <w:proofErr w:type="spellStart"/>
      <w:r w:rsidRPr="005970EB">
        <w:rPr>
          <w:rFonts w:cs="Times New Roman"/>
          <w:i/>
          <w:iCs/>
        </w:rPr>
        <w:t>operare</w:t>
      </w:r>
      <w:proofErr w:type="spellEnd"/>
      <w:r w:rsidRPr="005970EB">
        <w:rPr>
          <w:rFonts w:cs="Times New Roman"/>
          <w:i/>
          <w:iCs/>
        </w:rPr>
        <w:t>.</w:t>
      </w:r>
    </w:p>
    <w:p w14:paraId="19C77877" w14:textId="52663E3E" w:rsidR="0048311A" w:rsidRPr="005970EB" w:rsidRDefault="0048311A" w:rsidP="00A72B5E">
      <w:pPr>
        <w:pStyle w:val="Listparagraf"/>
        <w:widowControl w:val="0"/>
        <w:numPr>
          <w:ilvl w:val="0"/>
          <w:numId w:val="34"/>
        </w:numPr>
        <w:spacing w:after="120"/>
        <w:ind w:left="426" w:hanging="450"/>
        <w:contextualSpacing/>
        <w:rPr>
          <w:rFonts w:eastAsia="Times New Roman" w:cs="Times New Roman"/>
          <w:iCs/>
          <w:szCs w:val="24"/>
          <w:lang w:val="ro-RO"/>
        </w:rPr>
      </w:pPr>
      <w:r w:rsidRPr="005970EB">
        <w:rPr>
          <w:rFonts w:cs="Times New Roman"/>
          <w:szCs w:val="24"/>
          <w:lang w:val="ro-RO"/>
        </w:rPr>
        <w:t>Încadrarea</w:t>
      </w:r>
      <w:r w:rsidRPr="005970EB">
        <w:rPr>
          <w:rFonts w:eastAsia="Times New Roman" w:cs="Times New Roman"/>
          <w:iCs/>
          <w:szCs w:val="24"/>
          <w:lang w:val="ro-RO"/>
        </w:rPr>
        <w:t xml:space="preserve"> solicitanţilor </w:t>
      </w:r>
      <w:r w:rsidR="00636A1E" w:rsidRPr="005970EB">
        <w:rPr>
          <w:rFonts w:eastAsia="Times New Roman" w:cs="Times New Roman"/>
          <w:iCs/>
          <w:szCs w:val="24"/>
          <w:lang w:val="ro-RO"/>
        </w:rPr>
        <w:t>(</w:t>
      </w:r>
      <w:r w:rsidR="00141E65" w:rsidRPr="005970EB">
        <w:rPr>
          <w:rFonts w:eastAsia="Times New Roman" w:cs="Times New Roman"/>
          <w:iCs/>
          <w:szCs w:val="24"/>
          <w:lang w:val="ro-RO"/>
        </w:rPr>
        <w:t>întreprindere</w:t>
      </w:r>
      <w:r w:rsidR="00141E65" w:rsidRPr="005970EB">
        <w:rPr>
          <w:rFonts w:cs="Times New Roman"/>
          <w:szCs w:val="24"/>
          <w:lang w:val="ro-RO"/>
        </w:rPr>
        <w:t xml:space="preserve"> </w:t>
      </w:r>
      <w:r w:rsidRPr="005970EB">
        <w:rPr>
          <w:rFonts w:cs="Times New Roman"/>
          <w:szCs w:val="24"/>
          <w:lang w:val="ro-RO"/>
        </w:rPr>
        <w:t>mică, mijlocie, mare</w:t>
      </w:r>
      <w:r w:rsidRPr="005970EB">
        <w:rPr>
          <w:rFonts w:eastAsia="Times New Roman" w:cs="Times New Roman"/>
          <w:iCs/>
          <w:szCs w:val="24"/>
          <w:lang w:val="ro-RO"/>
        </w:rPr>
        <w:t xml:space="preserve">) se va face în conformitate cu </w:t>
      </w:r>
      <w:r w:rsidRPr="005970EB">
        <w:rPr>
          <w:rFonts w:eastAsia="Times New Roman" w:cs="Times New Roman"/>
          <w:b/>
          <w:bCs/>
          <w:iCs/>
          <w:szCs w:val="24"/>
          <w:lang w:val="ro-RO"/>
        </w:rPr>
        <w:t>prevederile</w:t>
      </w:r>
      <w:r w:rsidR="00D75DFC" w:rsidRPr="005970EB">
        <w:rPr>
          <w:rFonts w:eastAsia="Times New Roman" w:cs="Times New Roman"/>
          <w:b/>
          <w:bCs/>
          <w:iCs/>
          <w:szCs w:val="24"/>
          <w:lang w:val="ro-RO"/>
        </w:rPr>
        <w:t xml:space="preserve"> </w:t>
      </w:r>
      <w:hyperlink r:id="rId23" w:history="1">
        <w:r w:rsidR="00002C2A" w:rsidRPr="005970EB">
          <w:rPr>
            <w:rStyle w:val="Hyperlink"/>
            <w:rFonts w:eastAsia="Calibri" w:cs="Times New Roman"/>
            <w:b/>
            <w:bCs/>
            <w:lang w:val="ro-RO"/>
          </w:rPr>
          <w:t>Recomandării Comisiei – definirea microîntreprinderilor și a întreprinderilor mici și mijlocii</w:t>
        </w:r>
        <w:r w:rsidR="00002C2A" w:rsidRPr="005970EB">
          <w:rPr>
            <w:rStyle w:val="Hyperlink"/>
            <w:rFonts w:cs="Times New Roman"/>
            <w:b/>
            <w:bCs/>
          </w:rPr>
          <w:t xml:space="preserve"> din 6 </w:t>
        </w:r>
        <w:proofErr w:type="spellStart"/>
        <w:r w:rsidR="00002C2A" w:rsidRPr="005970EB">
          <w:rPr>
            <w:rStyle w:val="Hyperlink"/>
            <w:rFonts w:cs="Times New Roman"/>
            <w:b/>
            <w:bCs/>
          </w:rPr>
          <w:t>mai</w:t>
        </w:r>
        <w:proofErr w:type="spellEnd"/>
        <w:r w:rsidR="00002C2A" w:rsidRPr="005970EB">
          <w:rPr>
            <w:rStyle w:val="Hyperlink"/>
            <w:rFonts w:cs="Times New Roman"/>
            <w:b/>
            <w:bCs/>
          </w:rPr>
          <w:t xml:space="preserve"> 2003 (2003/361/EC)</w:t>
        </w:r>
      </w:hyperlink>
      <w:r w:rsidR="00310A5F" w:rsidRPr="005970EB">
        <w:rPr>
          <w:rFonts w:cs="Times New Roman"/>
          <w:color w:val="231F20"/>
          <w:szCs w:val="24"/>
          <w:lang w:val="ro-RO"/>
        </w:rPr>
        <w:t xml:space="preserve"> ș</w:t>
      </w:r>
      <w:r w:rsidR="00002C2A" w:rsidRPr="005970EB">
        <w:rPr>
          <w:rFonts w:cs="Times New Roman"/>
          <w:color w:val="231F20"/>
          <w:szCs w:val="24"/>
          <w:lang w:val="ro-RO"/>
        </w:rPr>
        <w:t>i ale</w:t>
      </w:r>
      <w:r w:rsidRPr="005970EB">
        <w:rPr>
          <w:rFonts w:eastAsia="Times New Roman" w:cs="Times New Roman"/>
          <w:iCs/>
          <w:szCs w:val="24"/>
          <w:lang w:val="ro-RO"/>
        </w:rPr>
        <w:t xml:space="preserve"> </w:t>
      </w:r>
      <w:hyperlink r:id="rId24" w:history="1">
        <w:r w:rsidRPr="005970EB">
          <w:rPr>
            <w:rStyle w:val="Hyperlink"/>
            <w:rFonts w:eastAsia="Times New Roman" w:cs="Times New Roman"/>
            <w:b/>
            <w:bCs/>
            <w:iCs/>
            <w:szCs w:val="24"/>
            <w:lang w:val="ro-RO"/>
          </w:rPr>
          <w:t xml:space="preserve">Legii nr. 346/2004 </w:t>
        </w:r>
        <w:r w:rsidRPr="005970EB">
          <w:rPr>
            <w:rStyle w:val="Hyperlink"/>
            <w:rFonts w:cs="Times New Roman"/>
            <w:b/>
            <w:bCs/>
            <w:szCs w:val="24"/>
            <w:lang w:val="ro-RO"/>
          </w:rPr>
          <w:t>privind stimularea înfiinţării şi dezvoltării IMM</w:t>
        </w:r>
      </w:hyperlink>
      <w:r w:rsidRPr="005970EB">
        <w:rPr>
          <w:rFonts w:cs="Times New Roman"/>
          <w:szCs w:val="24"/>
          <w:lang w:val="ro-RO"/>
        </w:rPr>
        <w:t xml:space="preserve">, cu modificările şi completările ulterioare </w:t>
      </w:r>
      <w:r w:rsidRPr="005970EB">
        <w:rPr>
          <w:rFonts w:eastAsia="Times New Roman" w:cs="Times New Roman"/>
          <w:iCs/>
          <w:szCs w:val="24"/>
          <w:lang w:val="ro-RO"/>
        </w:rPr>
        <w:t xml:space="preserve">având în vedere inclusiv </w:t>
      </w:r>
      <w:r w:rsidRPr="005970EB">
        <w:rPr>
          <w:rFonts w:cs="Times New Roman"/>
          <w:szCs w:val="24"/>
          <w:lang w:val="ro-RO"/>
        </w:rPr>
        <w:t>identificarea întreprinderilor partenere și/sau legate cu întreprinderea solicitantă,</w:t>
      </w:r>
      <w:r w:rsidRPr="005970EB">
        <w:rPr>
          <w:rFonts w:eastAsia="Times New Roman" w:cs="Times New Roman"/>
          <w:iCs/>
          <w:szCs w:val="24"/>
          <w:lang w:val="ro-RO"/>
        </w:rPr>
        <w:t xml:space="preserve"> astfel:</w:t>
      </w:r>
    </w:p>
    <w:p w14:paraId="14652D72" w14:textId="0F2051A4" w:rsidR="0048311A" w:rsidRPr="005970EB" w:rsidRDefault="0048311A" w:rsidP="00556597">
      <w:pPr>
        <w:pStyle w:val="Listparagraf"/>
        <w:widowControl w:val="0"/>
        <w:numPr>
          <w:ilvl w:val="0"/>
          <w:numId w:val="54"/>
        </w:numPr>
        <w:ind w:left="426"/>
        <w:rPr>
          <w:rFonts w:cs="Times New Roman"/>
          <w:b/>
          <w:color w:val="0070C0"/>
          <w:lang w:val="ro-RO"/>
        </w:rPr>
      </w:pPr>
      <w:r w:rsidRPr="005970EB">
        <w:rPr>
          <w:rFonts w:cs="Times New Roman"/>
          <w:b/>
          <w:color w:val="0070C0"/>
          <w:lang w:val="ro-RO"/>
        </w:rPr>
        <w:t xml:space="preserve">Pentru întreprinderile care au cel puţin un exerciţiu financiar încheiat, categoria întreprinderii se va stabili luând în considerare datele întreprinderilor (număr de angajaţi, cifra de afaceri neta, rezultat anual al bilanțului contabil) din ultimul exerciţiu financiar pentru care s-au depus şi s-au înregistrat situaţiile financiare la organul fiscal competent, cu menţiunea că statutul de IMM se pierde sau se dobândeşte numai dacă întreprinderea </w:t>
      </w:r>
      <w:r w:rsidRPr="005970EB">
        <w:rPr>
          <w:rFonts w:cs="Times New Roman"/>
          <w:b/>
          <w:color w:val="0070C0"/>
          <w:lang w:val="ro-RO"/>
        </w:rPr>
        <w:lastRenderedPageBreak/>
        <w:t>respectivă a depăşit pragurile legale pe pa</w:t>
      </w:r>
      <w:r w:rsidR="00D63AC0" w:rsidRPr="005970EB">
        <w:rPr>
          <w:rFonts w:cs="Times New Roman"/>
          <w:b/>
          <w:color w:val="0070C0"/>
          <w:lang w:val="ro-RO"/>
        </w:rPr>
        <w:t>r</w:t>
      </w:r>
      <w:r w:rsidRPr="005970EB">
        <w:rPr>
          <w:rFonts w:cs="Times New Roman"/>
          <w:b/>
          <w:color w:val="0070C0"/>
          <w:lang w:val="ro-RO"/>
        </w:rPr>
        <w:t>cursul a 2 exerciţii financiare consecutive (se vor analiza şi datele întreprinderii pe exerciţiile financiare precedente).</w:t>
      </w:r>
    </w:p>
    <w:p w14:paraId="45D88A3F" w14:textId="36487D7A" w:rsidR="00F3012A" w:rsidRPr="005970EB" w:rsidRDefault="0048311A" w:rsidP="00293008">
      <w:pPr>
        <w:pStyle w:val="Listparagraf"/>
        <w:widowControl w:val="0"/>
        <w:numPr>
          <w:ilvl w:val="0"/>
          <w:numId w:val="54"/>
        </w:numPr>
        <w:spacing w:before="0"/>
        <w:ind w:left="426"/>
        <w:rPr>
          <w:rFonts w:cs="Times New Roman"/>
          <w:b/>
          <w:color w:val="0070C0"/>
          <w:lang w:val="ro-RO"/>
        </w:rPr>
      </w:pPr>
      <w:r w:rsidRPr="005970EB">
        <w:rPr>
          <w:rFonts w:cs="Times New Roman"/>
          <w:b/>
          <w:color w:val="0070C0"/>
          <w:lang w:val="ro-RO"/>
        </w:rPr>
        <w:t xml:space="preserve">Metoda de calcul a datelor unei întreprinderi în cazurile în care aceasta este parteneră şi/sau legată cu o altă întreprindere, prezentată în lege, se va realiza în conformitate cu prevederile </w:t>
      </w:r>
      <w:hyperlink r:id="rId25" w:history="1">
        <w:r w:rsidRPr="005970EB">
          <w:rPr>
            <w:rStyle w:val="Hyperlink"/>
            <w:rFonts w:cs="Times New Roman"/>
            <w:b/>
            <w:lang w:val="ro-RO"/>
          </w:rPr>
          <w:t>Ghidului privind definirea IMM-urilor</w:t>
        </w:r>
      </w:hyperlink>
      <w:r w:rsidRPr="005970EB">
        <w:rPr>
          <w:rFonts w:cs="Times New Roman"/>
          <w:b/>
          <w:color w:val="0070C0"/>
          <w:lang w:val="ro-RO"/>
        </w:rPr>
        <w:t>, elaborat de Comisia Europeană</w:t>
      </w:r>
      <w:r w:rsidR="006D622D" w:rsidRPr="005970EB">
        <w:rPr>
          <w:rFonts w:cs="Times New Roman"/>
          <w:b/>
          <w:color w:val="0070C0"/>
          <w:lang w:val="ro-RO"/>
        </w:rPr>
        <w:t xml:space="preserve"> </w:t>
      </w:r>
    </w:p>
    <w:p w14:paraId="3F14083E" w14:textId="77777777" w:rsidR="00555A19" w:rsidRPr="005970EB" w:rsidRDefault="00555A19" w:rsidP="00293008">
      <w:pPr>
        <w:widowControl w:val="0"/>
        <w:spacing w:before="0" w:after="0" w:line="240" w:lineRule="auto"/>
        <w:jc w:val="both"/>
        <w:rPr>
          <w:rFonts w:cs="Times New Roman"/>
          <w:sz w:val="4"/>
          <w:szCs w:val="4"/>
          <w:lang w:val="ro-RO"/>
        </w:rPr>
      </w:pPr>
    </w:p>
    <w:p w14:paraId="49BBA7E5" w14:textId="7BD3DBEE" w:rsidR="00C22E43" w:rsidRPr="005970EB" w:rsidRDefault="00C22E43" w:rsidP="00293008">
      <w:pPr>
        <w:pStyle w:val="Listparagraf"/>
        <w:widowControl w:val="0"/>
        <w:numPr>
          <w:ilvl w:val="0"/>
          <w:numId w:val="34"/>
        </w:numPr>
        <w:spacing w:before="0" w:after="120"/>
        <w:ind w:left="426" w:hanging="450"/>
        <w:contextualSpacing/>
        <w:rPr>
          <w:rFonts w:cs="Times New Roman"/>
          <w:szCs w:val="24"/>
          <w:lang w:val="ro-RO"/>
        </w:rPr>
      </w:pPr>
      <w:r w:rsidRPr="005970EB">
        <w:rPr>
          <w:rFonts w:cs="Times New Roman"/>
          <w:szCs w:val="24"/>
          <w:lang w:val="ro-RO"/>
        </w:rPr>
        <w:t>Solicitantul</w:t>
      </w:r>
      <w:r w:rsidRPr="005970EB">
        <w:rPr>
          <w:rFonts w:eastAsiaTheme="minorEastAsia" w:cs="Times New Roman"/>
          <w:szCs w:val="24"/>
          <w:lang w:val="ro-RO"/>
        </w:rPr>
        <w:t xml:space="preserve"> </w:t>
      </w:r>
      <w:r w:rsidRPr="005970EB">
        <w:rPr>
          <w:rFonts w:eastAsiaTheme="minorEastAsia" w:cs="Times New Roman"/>
          <w:b/>
          <w:color w:val="FF0000"/>
          <w:szCs w:val="24"/>
          <w:lang w:val="ro-RO"/>
        </w:rPr>
        <w:t>nu</w:t>
      </w:r>
      <w:r w:rsidRPr="005970EB">
        <w:rPr>
          <w:rFonts w:eastAsiaTheme="minorEastAsia" w:cs="Times New Roman"/>
          <w:color w:val="FF0000"/>
          <w:szCs w:val="24"/>
          <w:lang w:val="ro-RO"/>
        </w:rPr>
        <w:t xml:space="preserve"> </w:t>
      </w:r>
      <w:r w:rsidRPr="005970EB">
        <w:rPr>
          <w:rFonts w:eastAsiaTheme="minorEastAsia" w:cs="Times New Roman"/>
          <w:szCs w:val="24"/>
          <w:lang w:val="ro-RO"/>
        </w:rPr>
        <w:t>se încadrează într-una din situaţiile de mai jos:</w:t>
      </w:r>
    </w:p>
    <w:p w14:paraId="013C94BA" w14:textId="1916118E" w:rsidR="00CE4B54" w:rsidRPr="005970EB" w:rsidRDefault="00255FAA" w:rsidP="00A72B5E">
      <w:pPr>
        <w:pStyle w:val="Listparagraf"/>
        <w:widowControl w:val="0"/>
        <w:numPr>
          <w:ilvl w:val="1"/>
          <w:numId w:val="34"/>
        </w:numPr>
        <w:ind w:left="426"/>
        <w:rPr>
          <w:rFonts w:cs="Times New Roman"/>
          <w:color w:val="FF0000"/>
          <w:szCs w:val="24"/>
          <w:lang w:val="ro-RO"/>
        </w:rPr>
      </w:pPr>
      <w:r w:rsidRPr="005970EB">
        <w:rPr>
          <w:rFonts w:cs="Times New Roman"/>
          <w:color w:val="FF0000"/>
          <w:szCs w:val="24"/>
          <w:lang w:val="ro-RO"/>
        </w:rPr>
        <w:t>este în incapacitate de plată/în stare de insolvenţă conform prevederilor Ordonanţei de urgenţă a Guvernului nr. 46/2013 privind criza financiară şi insolvenţa unităţilor administrativ-teritoriale, respectiv conform prevederilor Legii nr. 85/2014 privind procedurile de prevenire a insolvenței și de insolvență, cu modificările şi completările ulterioare, după caz;</w:t>
      </w:r>
    </w:p>
    <w:p w14:paraId="503B74A0" w14:textId="27FD3007" w:rsidR="002F79C3" w:rsidRPr="005970EB" w:rsidRDefault="002F79C3" w:rsidP="00A72B5E">
      <w:pPr>
        <w:pStyle w:val="Listparagraf"/>
        <w:widowControl w:val="0"/>
        <w:numPr>
          <w:ilvl w:val="1"/>
          <w:numId w:val="34"/>
        </w:numPr>
        <w:ind w:left="426"/>
        <w:rPr>
          <w:rFonts w:cs="Times New Roman"/>
          <w:color w:val="FF0000"/>
          <w:szCs w:val="24"/>
          <w:lang w:val="ro-RO"/>
        </w:rPr>
      </w:pPr>
      <w:r w:rsidRPr="005970EB">
        <w:rPr>
          <w:rFonts w:cs="Times New Roman"/>
          <w:color w:val="FF0000"/>
          <w:szCs w:val="24"/>
          <w:lang w:val="ro-RO"/>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w:t>
      </w:r>
    </w:p>
    <w:p w14:paraId="7584481C" w14:textId="09D359AB" w:rsidR="00C22E43" w:rsidRPr="005970EB" w:rsidRDefault="00C22E43" w:rsidP="00A72B5E">
      <w:pPr>
        <w:pStyle w:val="Listparagraf"/>
        <w:widowControl w:val="0"/>
        <w:numPr>
          <w:ilvl w:val="1"/>
          <w:numId w:val="34"/>
        </w:numPr>
        <w:ind w:left="426"/>
        <w:rPr>
          <w:rFonts w:cs="Times New Roman"/>
          <w:color w:val="FF0000"/>
          <w:szCs w:val="24"/>
          <w:lang w:val="ro-RO"/>
        </w:rPr>
      </w:pPr>
      <w:r w:rsidRPr="005970EB">
        <w:rPr>
          <w:rFonts w:cs="Times New Roman"/>
          <w:color w:val="FF0000"/>
          <w:szCs w:val="24"/>
          <w:lang w:val="ro-RO"/>
        </w:rPr>
        <w:t>nu şi-a îndeplinit obligaţiile de plată a impozitelor, taxelor şi contribuţiilor de asigurări sociale către bugetele componente ale bugetului general consolidat</w:t>
      </w:r>
      <w:r w:rsidR="00E024E1" w:rsidRPr="005970EB">
        <w:rPr>
          <w:rFonts w:cs="Times New Roman"/>
          <w:color w:val="FF0000"/>
          <w:szCs w:val="24"/>
          <w:lang w:val="ro-RO"/>
        </w:rPr>
        <w:t xml:space="preserve"> și bugetului local</w:t>
      </w:r>
      <w:r w:rsidRPr="005970EB">
        <w:rPr>
          <w:rFonts w:cs="Times New Roman"/>
          <w:color w:val="FF0000"/>
          <w:szCs w:val="24"/>
          <w:lang w:val="ro-RO"/>
        </w:rPr>
        <w:t>, în conformitate cu prevederile legale în vigoare în România;</w:t>
      </w:r>
    </w:p>
    <w:p w14:paraId="00B9B213" w14:textId="09400C89" w:rsidR="00DE3F2C" w:rsidRPr="005970EB" w:rsidRDefault="00A27AE7" w:rsidP="00A72B5E">
      <w:pPr>
        <w:pStyle w:val="Listparagraf"/>
        <w:widowControl w:val="0"/>
        <w:numPr>
          <w:ilvl w:val="1"/>
          <w:numId w:val="34"/>
        </w:numPr>
        <w:ind w:left="426"/>
        <w:rPr>
          <w:rFonts w:cs="Times New Roman"/>
          <w:color w:val="FF0000"/>
          <w:szCs w:val="24"/>
          <w:lang w:val="ro-RO"/>
        </w:rPr>
      </w:pPr>
      <w:r w:rsidRPr="005970EB">
        <w:rPr>
          <w:rFonts w:cs="Times New Roman"/>
          <w:color w:val="FF0000"/>
          <w:szCs w:val="24"/>
          <w:lang w:val="ro-RO"/>
        </w:rPr>
        <w:t>pentru solicitant și/sau reprezentantul legal s-a stabilit printr-o hotărâre judecătorească definitivă sau printr-o decizie administrativă definitivă că aceștia se fac vinovați de abatere 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 în sensul art. 136 alin. (1) lit. c)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005E28" w:rsidRPr="005970EB">
        <w:rPr>
          <w:rFonts w:cs="Times New Roman"/>
          <w:color w:val="FF0000"/>
          <w:szCs w:val="24"/>
          <w:lang w:val="ro-RO"/>
        </w:rPr>
        <w:t xml:space="preserve">, art. </w:t>
      </w:r>
      <w:r w:rsidR="002C23EF">
        <w:rPr>
          <w:rFonts w:cs="Times New Roman"/>
          <w:color w:val="FF0000"/>
          <w:szCs w:val="24"/>
          <w:lang w:val="ro-RO"/>
        </w:rPr>
        <w:t>16 alin. (6)</w:t>
      </w:r>
      <w:r w:rsidR="00005E28" w:rsidRPr="005970EB">
        <w:rPr>
          <w:rFonts w:cs="Times New Roman"/>
          <w:color w:val="FF0000"/>
          <w:szCs w:val="24"/>
          <w:lang w:val="ro-RO"/>
        </w:rPr>
        <w:t xml:space="preserve"> din </w:t>
      </w:r>
      <w:r w:rsidR="00E46240" w:rsidRPr="00E46240">
        <w:rPr>
          <w:rFonts w:cs="Times New Roman"/>
          <w:color w:val="FF0000"/>
          <w:szCs w:val="24"/>
          <w:lang w:val="ro-RO"/>
        </w:rPr>
        <w:t>Regulamentul de punere în aplicare (UE) 2020/1001 al Comisiei din 9 iulie 2020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w:t>
      </w:r>
      <w:r w:rsidR="00DE3F2C" w:rsidRPr="005970EB">
        <w:rPr>
          <w:rFonts w:cs="Times New Roman"/>
          <w:color w:val="FF0000"/>
          <w:szCs w:val="24"/>
          <w:lang w:val="ro-RO"/>
        </w:rPr>
        <w:t>;</w:t>
      </w:r>
    </w:p>
    <w:p w14:paraId="21F93B93" w14:textId="214432C8" w:rsidR="00C22E43" w:rsidRPr="005970EB" w:rsidRDefault="00C22E43" w:rsidP="00A72B5E">
      <w:pPr>
        <w:pStyle w:val="Listparagraf"/>
        <w:widowControl w:val="0"/>
        <w:numPr>
          <w:ilvl w:val="1"/>
          <w:numId w:val="34"/>
        </w:numPr>
        <w:ind w:left="426"/>
        <w:rPr>
          <w:rFonts w:cs="Times New Roman"/>
          <w:color w:val="FF0000"/>
          <w:szCs w:val="24"/>
          <w:lang w:val="ro-RO"/>
        </w:rPr>
      </w:pPr>
      <w:r w:rsidRPr="005970EB">
        <w:rPr>
          <w:rFonts w:cs="Times New Roman"/>
          <w:color w:val="FF0000"/>
          <w:szCs w:val="24"/>
          <w:lang w:val="ro-RO"/>
        </w:rPr>
        <w:t xml:space="preserve">Solicitantul/reprezentantul legal al Solicitantului </w:t>
      </w:r>
      <w:r w:rsidR="002F2611" w:rsidRPr="005970EB">
        <w:rPr>
          <w:rFonts w:cs="Times New Roman"/>
          <w:color w:val="FF0000"/>
          <w:szCs w:val="24"/>
          <w:lang w:val="ro-RO"/>
        </w:rPr>
        <w:t>a fost trimis în judecată pentru infracțiuni de corupție și asimilate corupției sau infracțiuni îndreptate împotriva intereselor financiare</w:t>
      </w:r>
      <w:r w:rsidRPr="005970EB">
        <w:rPr>
          <w:rFonts w:cs="Times New Roman"/>
          <w:color w:val="FF0000"/>
          <w:szCs w:val="24"/>
          <w:lang w:val="ro-RO"/>
        </w:rPr>
        <w:t xml:space="preserve"> ale Comunităţii Europene;</w:t>
      </w:r>
    </w:p>
    <w:p w14:paraId="3F8E3476" w14:textId="5F4FC22C" w:rsidR="00CE4B54" w:rsidRPr="005970EB" w:rsidRDefault="004860C5" w:rsidP="00A72B5E">
      <w:pPr>
        <w:pStyle w:val="Listparagraf"/>
        <w:widowControl w:val="0"/>
        <w:numPr>
          <w:ilvl w:val="1"/>
          <w:numId w:val="34"/>
        </w:numPr>
        <w:ind w:left="426"/>
        <w:rPr>
          <w:rFonts w:cs="Times New Roman"/>
          <w:color w:val="FF0000"/>
          <w:szCs w:val="24"/>
          <w:lang w:val="ro-RO"/>
        </w:rPr>
      </w:pPr>
      <w:r w:rsidRPr="005970EB">
        <w:rPr>
          <w:rFonts w:cs="Times New Roman"/>
          <w:color w:val="FF0000"/>
          <w:szCs w:val="24"/>
          <w:lang w:val="ro-RO"/>
        </w:rPr>
        <w:t>solicitantul/reprezentantul legal face obiectul unui ordin de recuperare neexecutat în urma unei decizii anterioare a Consiliului Concurenţei, a unui alt furnizor de ajutor de stat/de minimis sau a Comisiei Europene, prin care un ajutor de stat a fost declarat ilegal şi incompatibil cu piaţa internă</w:t>
      </w:r>
      <w:r w:rsidR="00CE4B54" w:rsidRPr="005970EB">
        <w:rPr>
          <w:rFonts w:cs="Times New Roman"/>
          <w:color w:val="FF0000"/>
          <w:szCs w:val="24"/>
          <w:lang w:val="ro-RO"/>
        </w:rPr>
        <w:t>;</w:t>
      </w:r>
    </w:p>
    <w:p w14:paraId="74C943D6" w14:textId="32FC1B7B" w:rsidR="005970EB" w:rsidRPr="005C111E" w:rsidRDefault="00C22E43" w:rsidP="005C111E">
      <w:pPr>
        <w:pStyle w:val="Listparagraf"/>
        <w:widowControl w:val="0"/>
        <w:numPr>
          <w:ilvl w:val="1"/>
          <w:numId w:val="34"/>
        </w:numPr>
        <w:ind w:left="426"/>
        <w:rPr>
          <w:rFonts w:cs="Times New Roman"/>
          <w:color w:val="FF0000"/>
          <w:szCs w:val="24"/>
          <w:lang w:val="ro-RO"/>
        </w:rPr>
      </w:pPr>
      <w:r w:rsidRPr="005970EB">
        <w:rPr>
          <w:rFonts w:cs="Times New Roman"/>
          <w:color w:val="FF0000"/>
          <w:szCs w:val="24"/>
          <w:lang w:val="ro-RO"/>
        </w:rPr>
        <w:t>este o întreprindere în dificultate.</w:t>
      </w:r>
    </w:p>
    <w:p w14:paraId="4027F09C" w14:textId="77777777" w:rsidR="00C22E43" w:rsidRPr="005970EB" w:rsidRDefault="00C22E43" w:rsidP="00A72B5E">
      <w:pPr>
        <w:shd w:val="clear" w:color="auto" w:fill="FFFFFF" w:themeFill="background1"/>
        <w:spacing w:after="0" w:line="240" w:lineRule="auto"/>
        <w:ind w:firstLine="425"/>
        <w:rPr>
          <w:rFonts w:cs="Times New Roman"/>
          <w:b/>
          <w:color w:val="0070C0"/>
          <w:lang w:val="ro-RO"/>
        </w:rPr>
      </w:pPr>
      <w:r w:rsidRPr="005970EB">
        <w:rPr>
          <w:rFonts w:cs="Times New Roman"/>
          <w:b/>
          <w:color w:val="0070C0"/>
          <w:lang w:val="ro-RO"/>
        </w:rPr>
        <w:lastRenderedPageBreak/>
        <w:t>Se probează prin:</w:t>
      </w:r>
    </w:p>
    <w:p w14:paraId="57465CDF" w14:textId="72210DF2" w:rsidR="00C22E43" w:rsidRPr="005970EB" w:rsidRDefault="00C22E43" w:rsidP="00A72B5E">
      <w:pPr>
        <w:pStyle w:val="Listparagraf"/>
        <w:widowControl w:val="0"/>
        <w:numPr>
          <w:ilvl w:val="0"/>
          <w:numId w:val="54"/>
        </w:numPr>
        <w:ind w:left="426"/>
        <w:jc w:val="left"/>
        <w:rPr>
          <w:rFonts w:cs="Times New Roman"/>
          <w:b/>
          <w:color w:val="0070C0"/>
          <w:lang w:val="ro-RO"/>
        </w:rPr>
      </w:pPr>
      <w:r w:rsidRPr="005970EB">
        <w:rPr>
          <w:rFonts w:cs="Times New Roman"/>
          <w:b/>
          <w:color w:val="0070C0"/>
          <w:lang w:val="ro-RO"/>
        </w:rPr>
        <w:t xml:space="preserve">Declaraţia de eligibilitate a solicitantului (Anexa </w:t>
      </w:r>
      <w:r w:rsidR="00F0294A" w:rsidRPr="005970EB">
        <w:rPr>
          <w:rFonts w:cs="Times New Roman"/>
          <w:b/>
          <w:color w:val="0070C0"/>
          <w:lang w:val="ro-RO"/>
        </w:rPr>
        <w:t>3</w:t>
      </w:r>
      <w:r w:rsidR="00CC21CE" w:rsidRPr="005970EB">
        <w:rPr>
          <w:rFonts w:cs="Times New Roman"/>
          <w:b/>
          <w:color w:val="0070C0"/>
          <w:lang w:val="ro-RO"/>
        </w:rPr>
        <w:t>.</w:t>
      </w:r>
      <w:r w:rsidR="00E024E1" w:rsidRPr="005970EB">
        <w:rPr>
          <w:rFonts w:cs="Times New Roman"/>
          <w:b/>
          <w:color w:val="0070C0"/>
          <w:lang w:val="ro-RO"/>
        </w:rPr>
        <w:t>a</w:t>
      </w:r>
      <w:r w:rsidRPr="005970EB">
        <w:rPr>
          <w:rFonts w:cs="Times New Roman"/>
          <w:b/>
          <w:color w:val="0070C0"/>
          <w:lang w:val="ro-RO"/>
        </w:rPr>
        <w:t xml:space="preserve"> la </w:t>
      </w:r>
      <w:r w:rsidR="00B25A6B" w:rsidRPr="005970EB">
        <w:rPr>
          <w:rFonts w:cs="Times New Roman"/>
          <w:b/>
          <w:color w:val="0070C0"/>
          <w:lang w:val="ro-RO"/>
        </w:rPr>
        <w:t>prezentul Ghid</w:t>
      </w:r>
      <w:r w:rsidRPr="005970EB">
        <w:rPr>
          <w:rFonts w:cs="Times New Roman"/>
          <w:b/>
          <w:color w:val="0070C0"/>
          <w:lang w:val="ro-RO"/>
        </w:rPr>
        <w:t>)</w:t>
      </w:r>
      <w:r w:rsidR="008A7434" w:rsidRPr="005970EB">
        <w:rPr>
          <w:rFonts w:cs="Times New Roman"/>
          <w:b/>
          <w:color w:val="0070C0"/>
          <w:lang w:val="ro-RO"/>
        </w:rPr>
        <w:t>;</w:t>
      </w:r>
    </w:p>
    <w:p w14:paraId="49811A39" w14:textId="11D8E8AE" w:rsidR="00C67C17" w:rsidRPr="005970EB" w:rsidRDefault="00C67C17" w:rsidP="00A72B5E">
      <w:pPr>
        <w:pStyle w:val="Listparagraf"/>
        <w:widowControl w:val="0"/>
        <w:numPr>
          <w:ilvl w:val="0"/>
          <w:numId w:val="54"/>
        </w:numPr>
        <w:ind w:left="426"/>
        <w:jc w:val="left"/>
        <w:rPr>
          <w:rFonts w:cs="Times New Roman"/>
          <w:i/>
          <w:iCs/>
          <w:szCs w:val="24"/>
          <w:lang w:val="ro-RO"/>
        </w:rPr>
      </w:pPr>
      <w:r w:rsidRPr="005970EB">
        <w:rPr>
          <w:rFonts w:cs="Times New Roman"/>
          <w:b/>
          <w:color w:val="0070C0"/>
          <w:lang w:val="ro-RO"/>
        </w:rPr>
        <w:t>Bilan</w:t>
      </w:r>
      <w:r w:rsidR="00E024E1" w:rsidRPr="005970EB">
        <w:rPr>
          <w:rFonts w:cs="Times New Roman"/>
          <w:b/>
          <w:color w:val="0070C0"/>
          <w:lang w:val="ro-RO"/>
        </w:rPr>
        <w:t>ț</w:t>
      </w:r>
      <w:r w:rsidRPr="005970EB">
        <w:rPr>
          <w:rFonts w:cs="Times New Roman"/>
          <w:b/>
          <w:color w:val="0070C0"/>
          <w:lang w:val="ro-RO"/>
        </w:rPr>
        <w:t xml:space="preserve"> contabil</w:t>
      </w:r>
      <w:r w:rsidRPr="005970EB">
        <w:rPr>
          <w:rFonts w:cs="Times New Roman"/>
          <w:i/>
          <w:iCs/>
          <w:szCs w:val="24"/>
          <w:lang w:val="ro-RO"/>
        </w:rPr>
        <w:t xml:space="preserve">; </w:t>
      </w:r>
    </w:p>
    <w:p w14:paraId="4165CCCD" w14:textId="0116FF99" w:rsidR="00C22E43" w:rsidRPr="005970EB" w:rsidRDefault="00C22E43" w:rsidP="00A72B5E">
      <w:pPr>
        <w:pStyle w:val="Listparagraf"/>
        <w:widowControl w:val="0"/>
        <w:numPr>
          <w:ilvl w:val="0"/>
          <w:numId w:val="54"/>
        </w:numPr>
        <w:ind w:left="426"/>
        <w:jc w:val="left"/>
        <w:rPr>
          <w:rFonts w:cs="Times New Roman"/>
          <w:b/>
          <w:color w:val="0070C0"/>
          <w:lang w:val="ro-RO"/>
        </w:rPr>
      </w:pPr>
      <w:r w:rsidRPr="005970EB">
        <w:rPr>
          <w:rFonts w:cs="Times New Roman"/>
          <w:b/>
          <w:color w:val="0070C0"/>
          <w:lang w:val="ro-RO"/>
        </w:rPr>
        <w:t>Declaraţia privind conformitatea cu ajutorul de stat (</w:t>
      </w:r>
      <w:r w:rsidR="006C2AA8" w:rsidRPr="005970EB">
        <w:rPr>
          <w:rFonts w:cs="Times New Roman"/>
          <w:b/>
          <w:color w:val="0070C0"/>
          <w:lang w:val="ro-RO"/>
        </w:rPr>
        <w:t>Anexa 1</w:t>
      </w:r>
      <w:r w:rsidR="00CC21CE" w:rsidRPr="005970EB">
        <w:rPr>
          <w:rFonts w:cs="Times New Roman"/>
          <w:b/>
          <w:color w:val="0070C0"/>
          <w:lang w:val="ro-RO"/>
        </w:rPr>
        <w:t>.</w:t>
      </w:r>
      <w:r w:rsidR="006C2AA8" w:rsidRPr="005970EB">
        <w:rPr>
          <w:rFonts w:cs="Times New Roman"/>
          <w:b/>
          <w:color w:val="0070C0"/>
          <w:lang w:val="ro-RO"/>
        </w:rPr>
        <w:t xml:space="preserve">a </w:t>
      </w:r>
      <w:r w:rsidR="00E55BE9" w:rsidRPr="005970EB">
        <w:rPr>
          <w:rFonts w:cs="Times New Roman"/>
          <w:b/>
          <w:color w:val="0070C0"/>
          <w:lang w:val="ro-RO"/>
        </w:rPr>
        <w:t>ș</w:t>
      </w:r>
      <w:r w:rsidR="006C2AA8" w:rsidRPr="005970EB">
        <w:rPr>
          <w:rFonts w:cs="Times New Roman"/>
          <w:b/>
          <w:color w:val="0070C0"/>
          <w:lang w:val="ro-RO"/>
        </w:rPr>
        <w:t xml:space="preserve">i </w:t>
      </w:r>
      <w:r w:rsidR="00F0294A" w:rsidRPr="005970EB">
        <w:rPr>
          <w:rFonts w:cs="Times New Roman"/>
          <w:b/>
          <w:color w:val="0070C0"/>
          <w:lang w:val="ro-RO"/>
        </w:rPr>
        <w:t>Anexa 3</w:t>
      </w:r>
      <w:r w:rsidR="00CC21CE" w:rsidRPr="005970EB">
        <w:rPr>
          <w:rFonts w:cs="Times New Roman"/>
          <w:b/>
          <w:color w:val="0070C0"/>
          <w:lang w:val="ro-RO"/>
        </w:rPr>
        <w:t>.</w:t>
      </w:r>
      <w:r w:rsidR="008F72BA" w:rsidRPr="005970EB">
        <w:rPr>
          <w:rFonts w:cs="Times New Roman"/>
          <w:b/>
          <w:color w:val="0070C0"/>
          <w:lang w:val="ro-RO"/>
        </w:rPr>
        <w:t>c</w:t>
      </w:r>
      <w:r w:rsidRPr="005970EB">
        <w:rPr>
          <w:rFonts w:cs="Times New Roman"/>
          <w:b/>
          <w:color w:val="0070C0"/>
          <w:lang w:val="ro-RO"/>
        </w:rPr>
        <w:t xml:space="preserve"> la </w:t>
      </w:r>
      <w:r w:rsidR="00B25A6B" w:rsidRPr="005970EB">
        <w:rPr>
          <w:rFonts w:cs="Times New Roman"/>
          <w:b/>
          <w:color w:val="0070C0"/>
          <w:lang w:val="ro-RO"/>
        </w:rPr>
        <w:t xml:space="preserve">prezentul </w:t>
      </w:r>
      <w:r w:rsidR="00C45D48" w:rsidRPr="005970EB">
        <w:rPr>
          <w:rFonts w:cs="Times New Roman"/>
          <w:b/>
          <w:color w:val="0070C0"/>
          <w:lang w:val="ro-RO"/>
        </w:rPr>
        <w:t>Ghid</w:t>
      </w:r>
      <w:r w:rsidRPr="005970EB">
        <w:rPr>
          <w:rFonts w:cs="Times New Roman"/>
          <w:b/>
          <w:color w:val="0070C0"/>
          <w:lang w:val="ro-RO"/>
        </w:rPr>
        <w:t xml:space="preserve">); </w:t>
      </w:r>
    </w:p>
    <w:p w14:paraId="11E2ED70" w14:textId="23846A59" w:rsidR="00C22E43" w:rsidRPr="005970EB" w:rsidRDefault="00C22E43" w:rsidP="00556597">
      <w:pPr>
        <w:pStyle w:val="Listparagraf"/>
        <w:widowControl w:val="0"/>
        <w:numPr>
          <w:ilvl w:val="0"/>
          <w:numId w:val="54"/>
        </w:numPr>
        <w:spacing w:after="240"/>
        <w:ind w:left="426"/>
        <w:rPr>
          <w:rFonts w:cs="Times New Roman"/>
          <w:b/>
          <w:color w:val="0070C0"/>
          <w:lang w:val="ro-RO"/>
        </w:rPr>
      </w:pPr>
      <w:r w:rsidRPr="005970EB">
        <w:rPr>
          <w:rFonts w:cs="Times New Roman"/>
          <w:b/>
          <w:color w:val="0070C0"/>
          <w:lang w:val="ro-RO"/>
        </w:rPr>
        <w:t>În cazul selecţiei proiectului, la contractare se va proba îndeplinirea obligaţiilor de la litera</w:t>
      </w:r>
      <w:r w:rsidR="00E55BE9" w:rsidRPr="005970EB">
        <w:rPr>
          <w:rFonts w:cs="Times New Roman"/>
          <w:b/>
          <w:color w:val="0070C0"/>
          <w:lang w:val="ro-RO"/>
        </w:rPr>
        <w:t xml:space="preserve"> </w:t>
      </w:r>
      <w:r w:rsidR="00D95A40" w:rsidRPr="005970EB">
        <w:rPr>
          <w:rFonts w:cs="Times New Roman"/>
          <w:b/>
          <w:color w:val="0070C0"/>
          <w:lang w:val="ro-RO"/>
        </w:rPr>
        <w:t>d</w:t>
      </w:r>
      <w:r w:rsidR="00F2705E" w:rsidRPr="005970EB">
        <w:rPr>
          <w:rFonts w:cs="Times New Roman"/>
          <w:b/>
          <w:color w:val="0070C0"/>
          <w:lang w:val="ro-RO"/>
        </w:rPr>
        <w:t>),</w:t>
      </w:r>
      <w:r w:rsidRPr="005970EB">
        <w:rPr>
          <w:rFonts w:cs="Times New Roman"/>
          <w:b/>
          <w:color w:val="0070C0"/>
          <w:lang w:val="ro-RO"/>
        </w:rPr>
        <w:t xml:space="preserve"> punctul 3) prin </w:t>
      </w:r>
      <w:r w:rsidR="001E7655" w:rsidRPr="005970EB">
        <w:rPr>
          <w:rFonts w:cs="Times New Roman"/>
          <w:b/>
          <w:color w:val="0070C0"/>
          <w:lang w:val="ro-RO"/>
        </w:rPr>
        <w:t>C</w:t>
      </w:r>
      <w:r w:rsidRPr="005970EB">
        <w:rPr>
          <w:rFonts w:cs="Times New Roman"/>
          <w:b/>
          <w:color w:val="0070C0"/>
          <w:lang w:val="ro-RO"/>
        </w:rPr>
        <w:t>ertificatul de atestare fiscală emis de ANAF şi</w:t>
      </w:r>
      <w:r w:rsidR="008F72BA" w:rsidRPr="005970EB">
        <w:rPr>
          <w:rFonts w:cs="Times New Roman"/>
          <w:b/>
          <w:color w:val="0070C0"/>
          <w:lang w:val="ro-RO"/>
        </w:rPr>
        <w:t xml:space="preserve"> certificatele fiscale emise</w:t>
      </w:r>
      <w:r w:rsidRPr="005970EB">
        <w:rPr>
          <w:rFonts w:cs="Times New Roman"/>
          <w:b/>
          <w:color w:val="0070C0"/>
          <w:lang w:val="ro-RO"/>
        </w:rPr>
        <w:t xml:space="preserve"> de Direcţia </w:t>
      </w:r>
      <w:r w:rsidR="00F2705E" w:rsidRPr="005970EB">
        <w:rPr>
          <w:rFonts w:cs="Times New Roman"/>
          <w:b/>
          <w:color w:val="0070C0"/>
          <w:lang w:val="ro-RO"/>
        </w:rPr>
        <w:t xml:space="preserve">locală </w:t>
      </w:r>
      <w:r w:rsidRPr="005970EB">
        <w:rPr>
          <w:rFonts w:cs="Times New Roman"/>
          <w:b/>
          <w:color w:val="0070C0"/>
          <w:lang w:val="ro-RO"/>
        </w:rPr>
        <w:t>de taxe şi impozite</w:t>
      </w:r>
      <w:r w:rsidR="00F2705E" w:rsidRPr="005970EB">
        <w:rPr>
          <w:rFonts w:cs="Times New Roman"/>
          <w:b/>
          <w:color w:val="0070C0"/>
          <w:lang w:val="ro-RO"/>
        </w:rPr>
        <w:t>,</w:t>
      </w:r>
      <w:r w:rsidRPr="005970EB">
        <w:rPr>
          <w:rFonts w:cs="Times New Roman"/>
          <w:b/>
          <w:color w:val="0070C0"/>
          <w:lang w:val="ro-RO"/>
        </w:rPr>
        <w:t xml:space="preserve"> aflate în termenul de valabilitate</w:t>
      </w:r>
      <w:r w:rsidR="008F72BA" w:rsidRPr="005970EB">
        <w:rPr>
          <w:rFonts w:cs="Times New Roman"/>
          <w:b/>
          <w:color w:val="0070C0"/>
          <w:lang w:val="ro-RO"/>
        </w:rPr>
        <w:t xml:space="preserve"> (pentru sediul social și toate seduiile secundare/punctele de lucru ale solicitantului)</w:t>
      </w:r>
      <w:r w:rsidRPr="005970EB">
        <w:rPr>
          <w:rFonts w:cs="Times New Roman"/>
          <w:b/>
          <w:color w:val="0070C0"/>
          <w:lang w:val="ro-RO"/>
        </w:rPr>
        <w:t>,</w:t>
      </w:r>
      <w:r w:rsidR="00E67B9A" w:rsidRPr="005970EB">
        <w:rPr>
          <w:rFonts w:cs="Times New Roman"/>
          <w:b/>
          <w:color w:val="0070C0"/>
          <w:lang w:val="ro-RO"/>
        </w:rPr>
        <w:t xml:space="preserve"> </w:t>
      </w:r>
      <w:r w:rsidRPr="005970EB">
        <w:rPr>
          <w:rFonts w:cs="Times New Roman"/>
          <w:b/>
          <w:color w:val="0070C0"/>
          <w:lang w:val="ro-RO"/>
        </w:rPr>
        <w:t>conform formatului specific pentru solicitarea de finanţare prin fonduri nerambursabile</w:t>
      </w:r>
      <w:r w:rsidR="001E7655" w:rsidRPr="005970EB">
        <w:rPr>
          <w:rFonts w:cs="Times New Roman"/>
          <w:b/>
          <w:color w:val="0070C0"/>
          <w:lang w:val="ro-RO"/>
        </w:rPr>
        <w:t>.</w:t>
      </w:r>
      <w:r w:rsidR="00691D2E" w:rsidRPr="005970EB">
        <w:rPr>
          <w:rFonts w:cs="Times New Roman"/>
          <w:b/>
          <w:color w:val="0070C0"/>
          <w:lang w:val="ro-RO"/>
        </w:rPr>
        <w:t xml:space="preserve"> </w:t>
      </w:r>
      <w:r w:rsidR="001E7655" w:rsidRPr="005970EB">
        <w:rPr>
          <w:rFonts w:cs="Times New Roman"/>
          <w:b/>
          <w:color w:val="0070C0"/>
          <w:lang w:val="ro-RO"/>
        </w:rPr>
        <w:t>D</w:t>
      </w:r>
      <w:r w:rsidRPr="005970EB">
        <w:rPr>
          <w:rFonts w:cs="Times New Roman"/>
          <w:b/>
          <w:color w:val="0070C0"/>
          <w:lang w:val="ro-RO"/>
        </w:rPr>
        <w:t>e asemenea, la contractare vor fi probate alte obligaţii prin Cazier fiscal al solicitantului şi Cazier judiciar al reprezentantului legal aflate în termenul de valabilitate</w:t>
      </w:r>
      <w:r w:rsidR="00F2705E" w:rsidRPr="005970EB">
        <w:rPr>
          <w:rFonts w:cs="Times New Roman"/>
          <w:b/>
          <w:color w:val="0070C0"/>
          <w:lang w:val="ro-RO"/>
        </w:rPr>
        <w:t>.</w:t>
      </w:r>
    </w:p>
    <w:p w14:paraId="2A65891C" w14:textId="2773CBCC" w:rsidR="00417752" w:rsidRPr="005970EB" w:rsidRDefault="00417752" w:rsidP="00A72B5E">
      <w:pPr>
        <w:pStyle w:val="Listparagraf"/>
        <w:widowControl w:val="0"/>
        <w:numPr>
          <w:ilvl w:val="0"/>
          <w:numId w:val="34"/>
        </w:numPr>
        <w:spacing w:after="120"/>
        <w:ind w:left="426" w:hanging="450"/>
        <w:contextualSpacing/>
        <w:rPr>
          <w:rFonts w:eastAsia="Calibri" w:cs="Times New Roman"/>
          <w:szCs w:val="24"/>
          <w:lang w:val="ro-RO"/>
        </w:rPr>
      </w:pPr>
      <w:r w:rsidRPr="005970EB">
        <w:rPr>
          <w:rFonts w:cs="Times New Roman"/>
          <w:szCs w:val="24"/>
          <w:lang w:val="ro-RO"/>
        </w:rPr>
        <w:t xml:space="preserve">Reprezentantul legal al solicitantului, inclusiv membrii </w:t>
      </w:r>
      <w:r w:rsidR="00566263" w:rsidRPr="005970EB">
        <w:rPr>
          <w:rFonts w:cs="Times New Roman"/>
          <w:szCs w:val="24"/>
          <w:lang w:val="ro-RO"/>
        </w:rPr>
        <w:t>echipei de management/</w:t>
      </w:r>
      <w:r w:rsidR="00F26E26" w:rsidRPr="005970EB">
        <w:rPr>
          <w:rFonts w:cs="Times New Roman"/>
          <w:szCs w:val="24"/>
          <w:lang w:val="ro-RO"/>
        </w:rPr>
        <w:t>Unităț</w:t>
      </w:r>
      <w:r w:rsidR="00132CA4" w:rsidRPr="005970EB">
        <w:rPr>
          <w:rFonts w:cs="Times New Roman"/>
          <w:szCs w:val="24"/>
          <w:lang w:val="ro-RO"/>
        </w:rPr>
        <w:t>ii de Implementare a Proiectului</w:t>
      </w:r>
      <w:r w:rsidRPr="005970EB">
        <w:rPr>
          <w:rFonts w:cs="Times New Roman"/>
          <w:szCs w:val="24"/>
          <w:lang w:val="ro-RO"/>
        </w:rPr>
        <w:t>, nu se află în situație de conflict de interese, astfel cum este definit în legislaţia naţională.</w:t>
      </w:r>
    </w:p>
    <w:p w14:paraId="1449D223" w14:textId="04F26F75" w:rsidR="00417752" w:rsidRPr="005970EB" w:rsidRDefault="00417752" w:rsidP="00A72B5E">
      <w:pPr>
        <w:pStyle w:val="Listparagraf"/>
        <w:widowControl w:val="0"/>
        <w:numPr>
          <w:ilvl w:val="0"/>
          <w:numId w:val="54"/>
        </w:numPr>
        <w:spacing w:after="240"/>
        <w:ind w:left="426"/>
        <w:jc w:val="left"/>
        <w:rPr>
          <w:rFonts w:cs="Times New Roman"/>
          <w:b/>
          <w:color w:val="0070C0"/>
          <w:lang w:val="ro-RO"/>
        </w:rPr>
      </w:pPr>
      <w:r w:rsidRPr="005970EB">
        <w:rPr>
          <w:rFonts w:cs="Times New Roman"/>
          <w:b/>
          <w:color w:val="0070C0"/>
          <w:lang w:val="ro-RO"/>
        </w:rPr>
        <w:t xml:space="preserve">Se probează prin Declaraţia privind conflictul de interese (Anexa </w:t>
      </w:r>
      <w:r w:rsidR="00F0294A" w:rsidRPr="005970EB">
        <w:rPr>
          <w:rFonts w:cs="Times New Roman"/>
          <w:b/>
          <w:color w:val="0070C0"/>
          <w:lang w:val="ro-RO"/>
        </w:rPr>
        <w:t xml:space="preserve">3 </w:t>
      </w:r>
      <w:r w:rsidR="00C45D48" w:rsidRPr="005970EB">
        <w:rPr>
          <w:rFonts w:cs="Times New Roman"/>
          <w:b/>
          <w:color w:val="0070C0"/>
          <w:lang w:val="ro-RO"/>
        </w:rPr>
        <w:t>l</w:t>
      </w:r>
      <w:r w:rsidR="00B25A6B" w:rsidRPr="005970EB">
        <w:rPr>
          <w:rFonts w:cs="Times New Roman"/>
          <w:b/>
          <w:color w:val="0070C0"/>
          <w:lang w:val="ro-RO"/>
        </w:rPr>
        <w:t>a prezentul Ghid</w:t>
      </w:r>
      <w:r w:rsidRPr="005970EB">
        <w:rPr>
          <w:rFonts w:cs="Times New Roman"/>
          <w:b/>
          <w:color w:val="0070C0"/>
          <w:lang w:val="ro-RO"/>
        </w:rPr>
        <w:t>)</w:t>
      </w:r>
      <w:r w:rsidR="008A7434" w:rsidRPr="005970EB">
        <w:rPr>
          <w:rFonts w:cs="Times New Roman"/>
          <w:b/>
          <w:color w:val="0070C0"/>
          <w:lang w:val="ro-RO"/>
        </w:rPr>
        <w:t>.</w:t>
      </w:r>
    </w:p>
    <w:p w14:paraId="5FDD6943" w14:textId="5E138C5B" w:rsidR="00880814" w:rsidRPr="005970EB" w:rsidRDefault="00880814" w:rsidP="00A72B5E">
      <w:pPr>
        <w:pStyle w:val="Listparagraf"/>
        <w:widowControl w:val="0"/>
        <w:numPr>
          <w:ilvl w:val="0"/>
          <w:numId w:val="34"/>
        </w:numPr>
        <w:spacing w:after="120"/>
        <w:ind w:left="426" w:hanging="450"/>
        <w:contextualSpacing/>
        <w:rPr>
          <w:rFonts w:cs="Times New Roman"/>
          <w:i/>
          <w:szCs w:val="24"/>
          <w:lang w:val="ro-RO"/>
        </w:rPr>
      </w:pPr>
      <w:r w:rsidRPr="005970EB">
        <w:rPr>
          <w:rFonts w:cs="Times New Roman"/>
          <w:szCs w:val="24"/>
          <w:lang w:val="ro-RO"/>
        </w:rPr>
        <w:t xml:space="preserve">Solicitantul demonstrează capacitate de management de proiect, prin </w:t>
      </w:r>
      <w:r w:rsidR="009369AB" w:rsidRPr="005970EB">
        <w:rPr>
          <w:rFonts w:cs="Times New Roman"/>
          <w:szCs w:val="24"/>
          <w:lang w:val="ro-RO"/>
        </w:rPr>
        <w:t xml:space="preserve">documentele </w:t>
      </w:r>
      <w:r w:rsidRPr="005970EB">
        <w:rPr>
          <w:rFonts w:cs="Times New Roman"/>
          <w:szCs w:val="24"/>
          <w:lang w:val="ro-RO"/>
        </w:rPr>
        <w:t>privind Unitatea de Implementare a Proiectului</w:t>
      </w:r>
      <w:r w:rsidRPr="005970EB">
        <w:rPr>
          <w:rFonts w:cs="Times New Roman"/>
          <w:i/>
          <w:szCs w:val="24"/>
          <w:lang w:val="ro-RO"/>
        </w:rPr>
        <w:t xml:space="preserve">. </w:t>
      </w:r>
    </w:p>
    <w:p w14:paraId="6F8F8238" w14:textId="77777777" w:rsidR="00880814" w:rsidRPr="005970EB" w:rsidRDefault="00880814" w:rsidP="00A72B5E">
      <w:pPr>
        <w:shd w:val="clear" w:color="auto" w:fill="FFFFFF" w:themeFill="background1"/>
        <w:spacing w:after="0" w:line="240" w:lineRule="auto"/>
        <w:ind w:firstLine="425"/>
        <w:rPr>
          <w:rFonts w:cs="Times New Roman"/>
          <w:b/>
          <w:color w:val="0070C0"/>
          <w:lang w:val="ro-RO"/>
        </w:rPr>
      </w:pPr>
      <w:r w:rsidRPr="005970EB">
        <w:rPr>
          <w:rFonts w:cs="Times New Roman"/>
          <w:b/>
          <w:color w:val="0070C0"/>
          <w:lang w:val="ro-RO"/>
        </w:rPr>
        <w:t>Se probează cu:</w:t>
      </w:r>
    </w:p>
    <w:p w14:paraId="6F838BA9" w14:textId="3A74829C" w:rsidR="00880814" w:rsidRPr="005970EB" w:rsidRDefault="00880814" w:rsidP="00556597">
      <w:pPr>
        <w:pStyle w:val="Listparagraf"/>
        <w:widowControl w:val="0"/>
        <w:numPr>
          <w:ilvl w:val="0"/>
          <w:numId w:val="54"/>
        </w:numPr>
        <w:spacing w:after="240"/>
        <w:ind w:left="426"/>
        <w:rPr>
          <w:rFonts w:cs="Times New Roman"/>
          <w:b/>
          <w:color w:val="0070C0"/>
          <w:lang w:val="ro-RO"/>
        </w:rPr>
      </w:pPr>
      <w:r w:rsidRPr="005970EB">
        <w:rPr>
          <w:rFonts w:cs="Times New Roman"/>
          <w:b/>
          <w:color w:val="0070C0"/>
          <w:lang w:val="ro-RO"/>
        </w:rPr>
        <w:t>Decizia de înfiinţare a U</w:t>
      </w:r>
      <w:r w:rsidR="000619F2" w:rsidRPr="005970EB">
        <w:rPr>
          <w:rFonts w:cs="Times New Roman"/>
          <w:b/>
          <w:color w:val="0070C0"/>
          <w:lang w:val="ro-RO"/>
        </w:rPr>
        <w:t>.</w:t>
      </w:r>
      <w:r w:rsidRPr="005970EB">
        <w:rPr>
          <w:rFonts w:cs="Times New Roman"/>
          <w:b/>
          <w:color w:val="0070C0"/>
          <w:lang w:val="ro-RO"/>
        </w:rPr>
        <w:t>I</w:t>
      </w:r>
      <w:r w:rsidR="000619F2" w:rsidRPr="005970EB">
        <w:rPr>
          <w:rFonts w:cs="Times New Roman"/>
          <w:b/>
          <w:color w:val="0070C0"/>
          <w:lang w:val="ro-RO"/>
        </w:rPr>
        <w:t>.</w:t>
      </w:r>
      <w:r w:rsidRPr="005970EB">
        <w:rPr>
          <w:rFonts w:cs="Times New Roman"/>
          <w:b/>
          <w:color w:val="0070C0"/>
          <w:lang w:val="ro-RO"/>
        </w:rPr>
        <w:t>P</w:t>
      </w:r>
      <w:r w:rsidR="000619F2" w:rsidRPr="005970EB">
        <w:rPr>
          <w:rFonts w:cs="Times New Roman"/>
          <w:b/>
          <w:color w:val="0070C0"/>
          <w:lang w:val="ro-RO"/>
        </w:rPr>
        <w:t>.</w:t>
      </w:r>
      <w:r w:rsidR="00C23AC9" w:rsidRPr="005970EB">
        <w:rPr>
          <w:rFonts w:cs="Times New Roman"/>
          <w:b/>
          <w:color w:val="0070C0"/>
          <w:lang w:val="ro-RO"/>
        </w:rPr>
        <w:t>/Echip</w:t>
      </w:r>
      <w:r w:rsidR="00F0294A" w:rsidRPr="005970EB">
        <w:rPr>
          <w:rFonts w:cs="Times New Roman"/>
          <w:b/>
          <w:color w:val="0070C0"/>
          <w:lang w:val="ro-RO"/>
        </w:rPr>
        <w:t>ei</w:t>
      </w:r>
      <w:r w:rsidR="00C23AC9" w:rsidRPr="005970EB">
        <w:rPr>
          <w:rFonts w:cs="Times New Roman"/>
          <w:b/>
          <w:color w:val="0070C0"/>
          <w:lang w:val="ro-RO"/>
        </w:rPr>
        <w:t xml:space="preserve"> de management</w:t>
      </w:r>
      <w:r w:rsidRPr="005970EB">
        <w:rPr>
          <w:rFonts w:cs="Times New Roman"/>
          <w:b/>
          <w:color w:val="0070C0"/>
          <w:lang w:val="ro-RO"/>
        </w:rPr>
        <w:t>, CV-urile membrilor UIP/</w:t>
      </w:r>
      <w:r w:rsidR="00F0294A" w:rsidRPr="005970EB">
        <w:rPr>
          <w:rFonts w:cs="Times New Roman"/>
          <w:b/>
          <w:color w:val="0070C0"/>
          <w:lang w:val="ro-RO"/>
        </w:rPr>
        <w:t xml:space="preserve">echipei de management/ </w:t>
      </w:r>
      <w:r w:rsidRPr="005970EB">
        <w:rPr>
          <w:rFonts w:cs="Times New Roman"/>
          <w:b/>
          <w:color w:val="0070C0"/>
          <w:lang w:val="ro-RO"/>
        </w:rPr>
        <w:t>fişe de post (dacă posturile sunt vacante, se prezintă doar fișele de post; pentru posturile ocupate, se prezintă atât CV-urile, cât și fișele de post).</w:t>
      </w:r>
    </w:p>
    <w:p w14:paraId="0960084C" w14:textId="77777777" w:rsidR="00880814" w:rsidRPr="005970EB" w:rsidRDefault="00880814" w:rsidP="00A72B5E">
      <w:pPr>
        <w:pStyle w:val="Listparagraf"/>
        <w:numPr>
          <w:ilvl w:val="0"/>
          <w:numId w:val="70"/>
        </w:numPr>
        <w:tabs>
          <w:tab w:val="left" w:pos="720"/>
        </w:tabs>
        <w:ind w:left="450" w:hanging="450"/>
        <w:rPr>
          <w:rFonts w:cs="Times New Roman"/>
          <w:szCs w:val="24"/>
          <w:lang w:val="ro-RO"/>
        </w:rPr>
      </w:pPr>
      <w:r w:rsidRPr="005970EB">
        <w:rPr>
          <w:rFonts w:cs="Times New Roman"/>
          <w:szCs w:val="24"/>
          <w:lang w:val="ro-RO"/>
        </w:rPr>
        <w:t>Solicitantul demonstrează capacitate tehnică pentru susținerea activităților proiectului.</w:t>
      </w:r>
    </w:p>
    <w:p w14:paraId="4B6834BF" w14:textId="15A47B6E" w:rsidR="00B867AB" w:rsidRPr="005970EB" w:rsidRDefault="00480323" w:rsidP="00556597">
      <w:pPr>
        <w:pStyle w:val="Listparagraf"/>
        <w:widowControl w:val="0"/>
        <w:numPr>
          <w:ilvl w:val="0"/>
          <w:numId w:val="54"/>
        </w:numPr>
        <w:spacing w:after="240"/>
        <w:ind w:left="426"/>
        <w:rPr>
          <w:rFonts w:cs="Times New Roman"/>
          <w:b/>
          <w:color w:val="0070C0"/>
          <w:lang w:val="ro-RO"/>
        </w:rPr>
      </w:pPr>
      <w:r w:rsidRPr="005970EB">
        <w:rPr>
          <w:rFonts w:cs="Times New Roman"/>
          <w:b/>
          <w:color w:val="0070C0"/>
          <w:lang w:val="ro-RO"/>
        </w:rPr>
        <w:t>Se probează prin dovedirea studiilor/experienței angajaților/structurii, în implementarea unor proiecte/activități din domeniul relevant funcției prestate în cadrul proiectului: CV-uri, fișe de post și alte informații similare relevante (diplome/decizii interne) - a se vedea secțiunea Capacitate tehnică din Cererea de Finanțare; echipa tehnică va fi menționată în decizia U</w:t>
      </w:r>
      <w:r w:rsidR="000619F2" w:rsidRPr="005970EB">
        <w:rPr>
          <w:rFonts w:cs="Times New Roman"/>
          <w:b/>
          <w:color w:val="0070C0"/>
          <w:lang w:val="ro-RO"/>
        </w:rPr>
        <w:t>.</w:t>
      </w:r>
      <w:r w:rsidRPr="005970EB">
        <w:rPr>
          <w:rFonts w:cs="Times New Roman"/>
          <w:b/>
          <w:color w:val="0070C0"/>
          <w:lang w:val="ro-RO"/>
        </w:rPr>
        <w:t>I</w:t>
      </w:r>
      <w:r w:rsidR="000619F2" w:rsidRPr="005970EB">
        <w:rPr>
          <w:rFonts w:cs="Times New Roman"/>
          <w:b/>
          <w:color w:val="0070C0"/>
          <w:lang w:val="ro-RO"/>
        </w:rPr>
        <w:t>.</w:t>
      </w:r>
      <w:r w:rsidRPr="005970EB">
        <w:rPr>
          <w:rFonts w:cs="Times New Roman"/>
          <w:b/>
          <w:color w:val="0070C0"/>
          <w:lang w:val="ro-RO"/>
        </w:rPr>
        <w:t>P</w:t>
      </w:r>
      <w:r w:rsidR="000619F2" w:rsidRPr="005970EB">
        <w:rPr>
          <w:rFonts w:cs="Times New Roman"/>
          <w:b/>
          <w:color w:val="0070C0"/>
          <w:lang w:val="ro-RO"/>
        </w:rPr>
        <w:t>.</w:t>
      </w:r>
      <w:r w:rsidRPr="005970EB">
        <w:rPr>
          <w:rFonts w:cs="Times New Roman"/>
          <w:b/>
          <w:color w:val="0070C0"/>
          <w:lang w:val="ro-RO"/>
        </w:rPr>
        <w:t>/echipă de managemen, într-un capitol separat;</w:t>
      </w:r>
    </w:p>
    <w:p w14:paraId="7C48C6BE" w14:textId="08FEC5C8" w:rsidR="00D95A40" w:rsidRPr="005970EB" w:rsidRDefault="00D95A40" w:rsidP="00A72B5E">
      <w:pPr>
        <w:pStyle w:val="Listparagraf"/>
        <w:numPr>
          <w:ilvl w:val="0"/>
          <w:numId w:val="70"/>
        </w:numPr>
        <w:ind w:left="448" w:hanging="448"/>
        <w:rPr>
          <w:rFonts w:eastAsia="Calibri" w:cs="Times New Roman"/>
          <w:i/>
          <w:iCs/>
          <w:szCs w:val="24"/>
          <w:lang w:val="ro-RO"/>
        </w:rPr>
      </w:pPr>
      <w:r w:rsidRPr="005970EB">
        <w:rPr>
          <w:rFonts w:eastAsia="Calibri" w:cs="Times New Roman"/>
          <w:iCs/>
          <w:szCs w:val="24"/>
          <w:lang w:val="ro-RO"/>
        </w:rPr>
        <w:t xml:space="preserve">Solicitantul </w:t>
      </w:r>
      <w:r w:rsidRPr="005970EB">
        <w:rPr>
          <w:rFonts w:cs="Times New Roman"/>
          <w:szCs w:val="24"/>
          <w:lang w:val="ro-RO"/>
        </w:rPr>
        <w:t>demonstrează</w:t>
      </w:r>
      <w:r w:rsidRPr="005970EB">
        <w:rPr>
          <w:rFonts w:eastAsia="Calibri" w:cs="Times New Roman"/>
          <w:iCs/>
          <w:szCs w:val="24"/>
          <w:lang w:val="ro-RO"/>
        </w:rPr>
        <w:t xml:space="preserve"> capacitate financiară pentru susţinerea implementării proiectului</w:t>
      </w:r>
    </w:p>
    <w:p w14:paraId="79FC4568" w14:textId="09B11FEC" w:rsidR="00D95A40" w:rsidRPr="005970EB" w:rsidRDefault="00D95A40" w:rsidP="00A72B5E">
      <w:pPr>
        <w:shd w:val="clear" w:color="auto" w:fill="FFFFFF" w:themeFill="background1"/>
        <w:spacing w:after="0" w:line="240" w:lineRule="auto"/>
        <w:ind w:firstLine="425"/>
        <w:rPr>
          <w:rFonts w:cs="Times New Roman"/>
          <w:b/>
          <w:smallCaps/>
          <w:color w:val="0070C0"/>
          <w:u w:val="single"/>
          <w:lang w:val="ro-RO"/>
        </w:rPr>
      </w:pPr>
      <w:bookmarkStart w:id="44" w:name="_Hlk101198033"/>
      <w:r w:rsidRPr="005970EB">
        <w:rPr>
          <w:rFonts w:cs="Times New Roman"/>
          <w:b/>
          <w:smallCaps/>
          <w:color w:val="0070C0"/>
          <w:u w:val="single"/>
          <w:lang w:val="ro-RO"/>
        </w:rPr>
        <w:t>Pentru solicitanţi U</w:t>
      </w:r>
      <w:r w:rsidR="000619F2" w:rsidRPr="005970EB">
        <w:rPr>
          <w:rFonts w:cs="Times New Roman"/>
          <w:b/>
          <w:smallCaps/>
          <w:color w:val="0070C0"/>
          <w:u w:val="single"/>
          <w:lang w:val="ro-RO"/>
        </w:rPr>
        <w:t>.</w:t>
      </w:r>
      <w:r w:rsidRPr="005970EB">
        <w:rPr>
          <w:rFonts w:cs="Times New Roman"/>
          <w:b/>
          <w:smallCaps/>
          <w:color w:val="0070C0"/>
          <w:u w:val="single"/>
          <w:lang w:val="ro-RO"/>
        </w:rPr>
        <w:t>A</w:t>
      </w:r>
      <w:r w:rsidR="000619F2" w:rsidRPr="005970EB">
        <w:rPr>
          <w:rFonts w:cs="Times New Roman"/>
          <w:b/>
          <w:smallCaps/>
          <w:color w:val="0070C0"/>
          <w:u w:val="single"/>
          <w:lang w:val="ro-RO"/>
        </w:rPr>
        <w:t>.</w:t>
      </w:r>
      <w:r w:rsidRPr="005970EB">
        <w:rPr>
          <w:rFonts w:cs="Times New Roman"/>
          <w:b/>
          <w:smallCaps/>
          <w:color w:val="0070C0"/>
          <w:u w:val="single"/>
          <w:lang w:val="ro-RO"/>
        </w:rPr>
        <w:t>T</w:t>
      </w:r>
      <w:r w:rsidR="000619F2" w:rsidRPr="005970EB">
        <w:rPr>
          <w:rFonts w:cs="Times New Roman"/>
          <w:b/>
          <w:smallCaps/>
          <w:color w:val="0070C0"/>
          <w:u w:val="single"/>
          <w:lang w:val="ro-RO"/>
        </w:rPr>
        <w:t>.</w:t>
      </w:r>
      <w:r w:rsidRPr="005970EB">
        <w:rPr>
          <w:rFonts w:cs="Times New Roman"/>
          <w:b/>
          <w:smallCaps/>
          <w:color w:val="0070C0"/>
          <w:u w:val="single"/>
          <w:lang w:val="ro-RO"/>
        </w:rPr>
        <w:t xml:space="preserve">: </w:t>
      </w:r>
    </w:p>
    <w:p w14:paraId="30C1E53C" w14:textId="77777777" w:rsidR="00D95A40" w:rsidRPr="005970EB" w:rsidRDefault="00D95A40" w:rsidP="00A72B5E">
      <w:pPr>
        <w:shd w:val="clear" w:color="auto" w:fill="FFFFFF" w:themeFill="background1"/>
        <w:spacing w:after="0" w:line="240" w:lineRule="auto"/>
        <w:ind w:firstLine="425"/>
        <w:rPr>
          <w:rFonts w:cs="Times New Roman"/>
          <w:b/>
          <w:color w:val="0070C0"/>
          <w:lang w:val="ro-RO"/>
        </w:rPr>
      </w:pPr>
      <w:r w:rsidRPr="005970EB">
        <w:rPr>
          <w:rFonts w:cs="Times New Roman"/>
          <w:b/>
          <w:color w:val="0070C0"/>
          <w:lang w:val="ro-RO"/>
        </w:rPr>
        <w:t>Se probează cu:</w:t>
      </w:r>
    </w:p>
    <w:p w14:paraId="1983EB7E" w14:textId="2C060104" w:rsidR="00D95A40" w:rsidRPr="005970EB" w:rsidRDefault="00CC195F" w:rsidP="00556597">
      <w:pPr>
        <w:pStyle w:val="Listparagraf"/>
        <w:widowControl w:val="0"/>
        <w:numPr>
          <w:ilvl w:val="0"/>
          <w:numId w:val="54"/>
        </w:numPr>
        <w:spacing w:after="240"/>
        <w:ind w:left="426"/>
        <w:rPr>
          <w:rFonts w:cs="Times New Roman"/>
          <w:b/>
          <w:color w:val="0070C0"/>
          <w:lang w:val="ro-RO"/>
        </w:rPr>
      </w:pPr>
      <w:r w:rsidRPr="005970EB">
        <w:rPr>
          <w:rFonts w:cs="Times New Roman"/>
          <w:b/>
          <w:color w:val="0070C0"/>
          <w:lang w:val="ro-RO"/>
        </w:rPr>
        <w:t xml:space="preserve">Bugetul aprobat </w:t>
      </w:r>
      <w:r w:rsidR="000E20EE" w:rsidRPr="005970EB">
        <w:rPr>
          <w:rFonts w:cs="Times New Roman"/>
          <w:b/>
          <w:color w:val="0070C0"/>
          <w:lang w:val="ro-RO"/>
        </w:rPr>
        <w:t>cu</w:t>
      </w:r>
      <w:r w:rsidRPr="005970EB">
        <w:rPr>
          <w:rFonts w:cs="Times New Roman"/>
          <w:b/>
          <w:color w:val="0070C0"/>
          <w:lang w:val="ro-RO"/>
        </w:rPr>
        <w:t xml:space="preserve"> includerea în bugetul instituției publice care cofinanțează proiectul</w:t>
      </w:r>
      <w:r w:rsidR="008F72BA" w:rsidRPr="005970EB">
        <w:rPr>
          <w:rFonts w:cs="Times New Roman"/>
          <w:b/>
          <w:color w:val="0070C0"/>
          <w:lang w:val="ro-RO"/>
        </w:rPr>
        <w:t>.</w:t>
      </w:r>
      <w:r w:rsidRPr="005970EB">
        <w:rPr>
          <w:rFonts w:cs="Times New Roman"/>
          <w:b/>
          <w:color w:val="0070C0"/>
          <w:lang w:val="ro-RO"/>
        </w:rPr>
        <w:t xml:space="preserve"> </w:t>
      </w:r>
    </w:p>
    <w:p w14:paraId="74EDF931" w14:textId="3F56B764" w:rsidR="00D95A40" w:rsidRPr="005970EB" w:rsidRDefault="00D95A40" w:rsidP="00556597">
      <w:pPr>
        <w:pStyle w:val="Listparagraf"/>
        <w:widowControl w:val="0"/>
        <w:numPr>
          <w:ilvl w:val="0"/>
          <w:numId w:val="54"/>
        </w:numPr>
        <w:spacing w:after="240"/>
        <w:ind w:left="426"/>
        <w:rPr>
          <w:rFonts w:cs="Times New Roman"/>
          <w:b/>
          <w:color w:val="0070C0"/>
          <w:lang w:val="ro-RO"/>
        </w:rPr>
      </w:pPr>
      <w:r w:rsidRPr="005970EB">
        <w:rPr>
          <w:rFonts w:cs="Times New Roman"/>
          <w:b/>
          <w:color w:val="0070C0"/>
          <w:lang w:val="ro-RO"/>
        </w:rPr>
        <w:t>Anexa 3</w:t>
      </w:r>
      <w:r w:rsidR="001E14BD">
        <w:rPr>
          <w:rFonts w:cs="Times New Roman"/>
          <w:b/>
          <w:color w:val="0070C0"/>
          <w:lang w:val="ro-RO"/>
        </w:rPr>
        <w:t xml:space="preserve"> -</w:t>
      </w:r>
      <w:r w:rsidRPr="005970EB">
        <w:rPr>
          <w:rFonts w:cs="Times New Roman"/>
          <w:b/>
          <w:color w:val="0070C0"/>
          <w:lang w:val="ro-RO"/>
        </w:rPr>
        <w:t xml:space="preserve"> Declaraţia de angajament corelată cu descrierea din secţiunea Capacitate </w:t>
      </w:r>
      <w:r w:rsidRPr="005970EB">
        <w:rPr>
          <w:rFonts w:cs="Times New Roman"/>
          <w:b/>
          <w:color w:val="0070C0"/>
          <w:lang w:val="ro-RO"/>
        </w:rPr>
        <w:lastRenderedPageBreak/>
        <w:t>financiară din Cererea de finanţare.</w:t>
      </w:r>
    </w:p>
    <w:p w14:paraId="687DC462" w14:textId="0FD53AC9" w:rsidR="00D95A40" w:rsidRPr="005970EB" w:rsidRDefault="00D95A40" w:rsidP="00556597">
      <w:pPr>
        <w:pStyle w:val="Listparagraf"/>
        <w:widowControl w:val="0"/>
        <w:numPr>
          <w:ilvl w:val="0"/>
          <w:numId w:val="54"/>
        </w:numPr>
        <w:spacing w:after="240"/>
        <w:ind w:left="426"/>
        <w:rPr>
          <w:rFonts w:cs="Times New Roman"/>
          <w:b/>
          <w:color w:val="0070C0"/>
          <w:lang w:val="ro-RO"/>
        </w:rPr>
      </w:pPr>
      <w:r w:rsidRPr="005970EB">
        <w:rPr>
          <w:rFonts w:cs="Times New Roman"/>
          <w:b/>
          <w:color w:val="0070C0"/>
          <w:lang w:val="ro-RO"/>
        </w:rPr>
        <w:t>Hotărârea consiliului local/ judeţean privind asigurarea cofinanțării proiectului, asigurarea fluxului financiar pentru implementarea proiectului şi acoperirea contravalorii cheltuielilor altele decât cele eligibile;</w:t>
      </w:r>
    </w:p>
    <w:p w14:paraId="6A9FE1F0" w14:textId="6D860DFE" w:rsidR="006178B0" w:rsidRPr="005970EB" w:rsidRDefault="006178B0" w:rsidP="00A72B5E">
      <w:pPr>
        <w:shd w:val="clear" w:color="auto" w:fill="FFFFFF" w:themeFill="background1"/>
        <w:spacing w:line="240" w:lineRule="auto"/>
        <w:ind w:firstLine="425"/>
        <w:rPr>
          <w:rFonts w:cs="Times New Roman"/>
          <w:b/>
          <w:smallCaps/>
          <w:color w:val="0070C0"/>
          <w:u w:val="single"/>
          <w:lang w:val="ro-RO"/>
        </w:rPr>
      </w:pPr>
      <w:bookmarkStart w:id="45" w:name="_Hlk101198221"/>
      <w:bookmarkEnd w:id="44"/>
      <w:r w:rsidRPr="005970EB">
        <w:rPr>
          <w:rFonts w:cs="Times New Roman"/>
          <w:b/>
          <w:smallCaps/>
          <w:color w:val="0070C0"/>
          <w:u w:val="single"/>
          <w:lang w:val="ro-RO"/>
        </w:rPr>
        <w:t>Pentru solicitanţi întreprinderi:</w:t>
      </w:r>
    </w:p>
    <w:bookmarkEnd w:id="45"/>
    <w:p w14:paraId="12ABA43F" w14:textId="0014BBC2" w:rsidR="006178B0" w:rsidRPr="005970EB" w:rsidRDefault="006178B0" w:rsidP="00556597">
      <w:pPr>
        <w:pStyle w:val="Listparagraf"/>
        <w:widowControl w:val="0"/>
        <w:numPr>
          <w:ilvl w:val="0"/>
          <w:numId w:val="54"/>
        </w:numPr>
        <w:spacing w:after="240"/>
        <w:ind w:left="426"/>
        <w:rPr>
          <w:rFonts w:cs="Times New Roman"/>
          <w:b/>
          <w:color w:val="0070C0"/>
          <w:lang w:val="ro-RO"/>
        </w:rPr>
      </w:pPr>
      <w:r w:rsidRPr="005970EB">
        <w:rPr>
          <w:rFonts w:cs="Times New Roman"/>
          <w:b/>
          <w:color w:val="0070C0"/>
          <w:lang w:val="ro-RO"/>
        </w:rPr>
        <w:t xml:space="preserve">Solicitantul demonstrează capacitatea financiară pentru implementarea proiectului prin indicatorii de solvabilitate, respectiv dacă raportul dintre Datorii totale și Capitaluri proprii </w:t>
      </w:r>
      <w:r w:rsidR="008F72BA" w:rsidRPr="005970EB">
        <w:rPr>
          <w:rFonts w:cs="Times New Roman"/>
          <w:b/>
          <w:color w:val="0070C0"/>
          <w:lang w:val="ro-RO"/>
        </w:rPr>
        <w:t>este</w:t>
      </w:r>
      <w:r w:rsidRPr="005970EB">
        <w:rPr>
          <w:rFonts w:cs="Times New Roman"/>
          <w:b/>
          <w:color w:val="0070C0"/>
          <w:lang w:val="ro-RO"/>
        </w:rPr>
        <w:t xml:space="preserve"> mai mic 7,5, în ultimul an financiar;</w:t>
      </w:r>
    </w:p>
    <w:p w14:paraId="580A5217" w14:textId="0BDEDECB" w:rsidR="00486313" w:rsidRPr="005970EB" w:rsidRDefault="00486313" w:rsidP="008F72BA">
      <w:pPr>
        <w:pStyle w:val="Listparagraf"/>
        <w:widowControl w:val="0"/>
        <w:numPr>
          <w:ilvl w:val="0"/>
          <w:numId w:val="34"/>
        </w:numPr>
        <w:spacing w:after="120"/>
        <w:ind w:left="426" w:hanging="450"/>
        <w:contextualSpacing/>
        <w:rPr>
          <w:rFonts w:cs="Times New Roman"/>
          <w:color w:val="FF0000"/>
          <w:szCs w:val="24"/>
          <w:lang w:val="ro-RO"/>
        </w:rPr>
      </w:pPr>
      <w:r w:rsidRPr="005970EB">
        <w:rPr>
          <w:rFonts w:cs="Times New Roman"/>
          <w:color w:val="FF0000"/>
          <w:szCs w:val="24"/>
          <w:lang w:val="ro-RO"/>
        </w:rPr>
        <w:t xml:space="preserve">Dacă solicitantul </w:t>
      </w:r>
      <w:r w:rsidRPr="005970EB">
        <w:rPr>
          <w:rFonts w:cs="Times New Roman"/>
          <w:b/>
          <w:bCs/>
          <w:color w:val="FF0000"/>
          <w:szCs w:val="24"/>
          <w:lang w:val="ro-RO"/>
        </w:rPr>
        <w:t>nu</w:t>
      </w:r>
      <w:r w:rsidRPr="005970EB">
        <w:rPr>
          <w:rFonts w:cs="Times New Roman"/>
          <w:color w:val="FF0000"/>
          <w:szCs w:val="24"/>
          <w:lang w:val="ro-RO"/>
        </w:rPr>
        <w:t xml:space="preserve"> îndeplineşte acest criteriu sau nu are un exercițiu financiar încheiat (este înfiinţat în anul depunerii </w:t>
      </w:r>
      <w:r w:rsidR="004B7FCF" w:rsidRPr="005970EB">
        <w:rPr>
          <w:rFonts w:cs="Times New Roman"/>
          <w:color w:val="FF0000"/>
          <w:szCs w:val="24"/>
          <w:lang w:val="ro-RO"/>
        </w:rPr>
        <w:t>cereri</w:t>
      </w:r>
      <w:r w:rsidRPr="005970EB">
        <w:rPr>
          <w:rFonts w:cs="Times New Roman"/>
          <w:color w:val="FF0000"/>
          <w:szCs w:val="24"/>
          <w:lang w:val="ro-RO"/>
        </w:rPr>
        <w:t>i), trebuie să prezinte la depunere unul dintre următoarele documente:</w:t>
      </w:r>
    </w:p>
    <w:p w14:paraId="1EFC2841" w14:textId="77777777" w:rsidR="00486313" w:rsidRPr="005970EB" w:rsidRDefault="00486313" w:rsidP="00556597">
      <w:pPr>
        <w:pStyle w:val="Listparagraf"/>
        <w:widowControl w:val="0"/>
        <w:numPr>
          <w:ilvl w:val="0"/>
          <w:numId w:val="54"/>
        </w:numPr>
        <w:spacing w:after="240"/>
        <w:ind w:left="426"/>
        <w:rPr>
          <w:rFonts w:cs="Times New Roman"/>
          <w:b/>
          <w:color w:val="0070C0"/>
          <w:lang w:val="ro-RO"/>
        </w:rPr>
      </w:pPr>
      <w:r w:rsidRPr="005970EB">
        <w:rPr>
          <w:rFonts w:cs="Times New Roman"/>
          <w:b/>
          <w:color w:val="0070C0"/>
          <w:lang w:val="ro-RO"/>
        </w:rPr>
        <w:t xml:space="preserve">Un extras de cont bancar din care să reiasă că acesta deține sursele necesare cofinanțării și cheltuielilor neeligibile. </w:t>
      </w:r>
    </w:p>
    <w:p w14:paraId="4AA10EAB" w14:textId="77777777" w:rsidR="00486313" w:rsidRPr="005970EB" w:rsidRDefault="00486313" w:rsidP="00556597">
      <w:pPr>
        <w:pStyle w:val="Listparagraf"/>
        <w:widowControl w:val="0"/>
        <w:numPr>
          <w:ilvl w:val="0"/>
          <w:numId w:val="54"/>
        </w:numPr>
        <w:spacing w:after="240"/>
        <w:ind w:left="426"/>
        <w:rPr>
          <w:rFonts w:cs="Times New Roman"/>
          <w:b/>
          <w:color w:val="0070C0"/>
          <w:lang w:val="ro-RO"/>
        </w:rPr>
      </w:pPr>
      <w:r w:rsidRPr="005970EB">
        <w:rPr>
          <w:rFonts w:cs="Times New Roman"/>
          <w:b/>
          <w:color w:val="0070C0"/>
          <w:lang w:val="ro-RO"/>
        </w:rPr>
        <w:t>O scrisoare de bonitate emisă de o instituție bancară din România/alte state membre ale Uniunii Europene.</w:t>
      </w:r>
    </w:p>
    <w:p w14:paraId="6C7911E3" w14:textId="77777777" w:rsidR="00CE4B54" w:rsidRPr="005970EB" w:rsidRDefault="00CE4B54" w:rsidP="00CC21CE">
      <w:pPr>
        <w:widowControl w:val="0"/>
        <w:pBdr>
          <w:top w:val="single" w:sz="12" w:space="1" w:color="FF0000"/>
          <w:left w:val="single" w:sz="12" w:space="7" w:color="FF0000"/>
          <w:bottom w:val="single" w:sz="12" w:space="1" w:color="FF0000"/>
          <w:right w:val="single" w:sz="12" w:space="4" w:color="FF0000"/>
        </w:pBdr>
        <w:spacing w:before="60" w:after="0"/>
        <w:rPr>
          <w:rFonts w:eastAsiaTheme="minorEastAsia" w:cs="Times New Roman"/>
          <w:b/>
          <w:color w:val="FF0000"/>
          <w:szCs w:val="24"/>
          <w:lang w:val="ro-RO"/>
        </w:rPr>
      </w:pPr>
      <w:r w:rsidRPr="005970EB">
        <w:rPr>
          <w:rFonts w:cs="Times New Roman"/>
          <w:b/>
          <w:iCs/>
          <w:color w:val="FF0000"/>
          <w:szCs w:val="24"/>
          <w:lang w:val="ro-RO"/>
        </w:rPr>
        <w:t>Atenţie</w:t>
      </w:r>
      <w:r w:rsidRPr="005970EB">
        <w:rPr>
          <w:rFonts w:eastAsiaTheme="minorEastAsia" w:cs="Times New Roman"/>
          <w:b/>
          <w:color w:val="FF0000"/>
          <w:szCs w:val="24"/>
          <w:lang w:val="ro-RO"/>
        </w:rPr>
        <w:t>!</w:t>
      </w:r>
    </w:p>
    <w:p w14:paraId="656FD515" w14:textId="6AF9D5B6" w:rsidR="00CE4B54" w:rsidRPr="005970EB" w:rsidRDefault="00CE4B54" w:rsidP="00CC21CE">
      <w:pPr>
        <w:widowControl w:val="0"/>
        <w:pBdr>
          <w:top w:val="single" w:sz="12" w:space="1" w:color="FF0000"/>
          <w:left w:val="single" w:sz="12" w:space="7" w:color="FF0000"/>
          <w:bottom w:val="single" w:sz="12" w:space="1" w:color="FF0000"/>
          <w:right w:val="single" w:sz="12" w:space="4" w:color="FF0000"/>
        </w:pBdr>
        <w:spacing w:before="0" w:after="120" w:line="240" w:lineRule="auto"/>
        <w:jc w:val="both"/>
        <w:rPr>
          <w:rFonts w:eastAsia="Calibri" w:cs="Times New Roman"/>
          <w:iCs/>
          <w:szCs w:val="20"/>
          <w:lang w:val="ro-RO"/>
        </w:rPr>
      </w:pPr>
      <w:r w:rsidRPr="005970EB">
        <w:rPr>
          <w:rFonts w:eastAsia="Calibri" w:cs="Times New Roman"/>
          <w:iCs/>
          <w:szCs w:val="20"/>
          <w:lang w:val="ro-RO"/>
        </w:rPr>
        <w:t>La momentul contract</w:t>
      </w:r>
      <w:r w:rsidR="008F72BA" w:rsidRPr="005970EB">
        <w:rPr>
          <w:rFonts w:eastAsia="Calibri" w:cs="Times New Roman"/>
          <w:iCs/>
          <w:szCs w:val="20"/>
          <w:lang w:val="ro-RO"/>
        </w:rPr>
        <w:t>ă</w:t>
      </w:r>
      <w:r w:rsidRPr="005970EB">
        <w:rPr>
          <w:rFonts w:eastAsia="Calibri" w:cs="Times New Roman"/>
          <w:iCs/>
          <w:szCs w:val="20"/>
          <w:lang w:val="ro-RO"/>
        </w:rPr>
        <w:t xml:space="preserve">rii, în cazul în care solicitantul nu </w:t>
      </w:r>
      <w:r w:rsidR="008F72BA" w:rsidRPr="005970EB">
        <w:rPr>
          <w:rFonts w:eastAsia="Calibri" w:cs="Times New Roman"/>
          <w:iCs/>
          <w:szCs w:val="20"/>
          <w:lang w:val="ro-RO"/>
        </w:rPr>
        <w:t>î</w:t>
      </w:r>
      <w:r w:rsidRPr="005970EB">
        <w:rPr>
          <w:rFonts w:eastAsia="Calibri" w:cs="Times New Roman"/>
          <w:iCs/>
          <w:szCs w:val="20"/>
          <w:lang w:val="ro-RO"/>
        </w:rPr>
        <w:t>ndeplinește condițiile privind raportul dintre Datorii totale și Capitaluri proprii care trebuie să fie mai mic 7,5</w:t>
      </w:r>
      <w:r w:rsidR="008F72BA" w:rsidRPr="005970EB">
        <w:rPr>
          <w:rFonts w:eastAsia="Calibri" w:cs="Times New Roman"/>
          <w:iCs/>
          <w:szCs w:val="20"/>
          <w:lang w:val="ro-RO"/>
        </w:rPr>
        <w:t>,</w:t>
      </w:r>
      <w:r w:rsidRPr="005970EB">
        <w:rPr>
          <w:rFonts w:eastAsia="Calibri" w:cs="Times New Roman"/>
          <w:iCs/>
          <w:szCs w:val="20"/>
          <w:lang w:val="ro-RO"/>
        </w:rPr>
        <w:t xml:space="preserve"> ori nu are un exercițiu financiar încheiat (este înfiinţat în anul depunerii cererii)</w:t>
      </w:r>
      <w:r w:rsidR="008F72BA" w:rsidRPr="005970EB">
        <w:rPr>
          <w:rFonts w:eastAsia="Calibri" w:cs="Times New Roman"/>
          <w:iCs/>
          <w:szCs w:val="20"/>
          <w:lang w:val="ro-RO"/>
        </w:rPr>
        <w:t>,</w:t>
      </w:r>
      <w:r w:rsidRPr="005970EB">
        <w:rPr>
          <w:rFonts w:eastAsia="Calibri" w:cs="Times New Roman"/>
          <w:iCs/>
          <w:szCs w:val="20"/>
          <w:lang w:val="ro-RO"/>
        </w:rPr>
        <w:t xml:space="preserve"> sau nu a depus un extras de cont bancar din care să reiasă că acesta deține sursele necesare cofinanțării și cheltuielilor neeligibile, men</w:t>
      </w:r>
      <w:r w:rsidR="008F72BA" w:rsidRPr="005970EB">
        <w:rPr>
          <w:rFonts w:eastAsia="Calibri" w:cs="Times New Roman"/>
          <w:iCs/>
          <w:szCs w:val="20"/>
          <w:lang w:val="ro-RO"/>
        </w:rPr>
        <w:t>ț</w:t>
      </w:r>
      <w:r w:rsidRPr="005970EB">
        <w:rPr>
          <w:rFonts w:eastAsia="Calibri" w:cs="Times New Roman"/>
          <w:iCs/>
          <w:szCs w:val="20"/>
          <w:lang w:val="ro-RO"/>
        </w:rPr>
        <w:t>ion</w:t>
      </w:r>
      <w:r w:rsidR="008F72BA" w:rsidRPr="005970EB">
        <w:rPr>
          <w:rFonts w:eastAsia="Calibri" w:cs="Times New Roman"/>
          <w:iCs/>
          <w:szCs w:val="20"/>
          <w:lang w:val="ro-RO"/>
        </w:rPr>
        <w:t>ă</w:t>
      </w:r>
      <w:r w:rsidRPr="005970EB">
        <w:rPr>
          <w:rFonts w:eastAsia="Calibri" w:cs="Times New Roman"/>
          <w:iCs/>
          <w:szCs w:val="20"/>
          <w:lang w:val="ro-RO"/>
        </w:rPr>
        <w:t>m că solicitantul trebuie să prezinte o scrisoare de confort angajantă emisă de o instituție bancară din România/alte state membre ale Uniunii Europene, din care să reiasă că acesta deține sursele necesare cofinanțării și cheltuielilor neeligibile, scrisoare ce va demonstra fără echivoc faptul ca institutia bancară a aprobat facilitatea de creditare pentru suma aferenta cofinanțarii proiectului și a cheltuielilor neeligibile ale acestuia.</w:t>
      </w:r>
    </w:p>
    <w:p w14:paraId="2C58E488" w14:textId="77777777" w:rsidR="00CE4B54" w:rsidRPr="005970EB" w:rsidRDefault="00CE4B54" w:rsidP="00CE4B54">
      <w:pPr>
        <w:widowControl w:val="0"/>
        <w:pBdr>
          <w:top w:val="single" w:sz="12" w:space="1" w:color="FF0000"/>
          <w:left w:val="single" w:sz="12" w:space="7" w:color="FF0000"/>
          <w:bottom w:val="single" w:sz="12" w:space="1" w:color="FF0000"/>
          <w:right w:val="single" w:sz="12" w:space="4" w:color="FF0000"/>
        </w:pBdr>
        <w:spacing w:after="120" w:line="240" w:lineRule="auto"/>
        <w:jc w:val="both"/>
        <w:rPr>
          <w:rFonts w:eastAsia="Calibri" w:cs="Times New Roman"/>
          <w:i/>
          <w:sz w:val="2"/>
          <w:szCs w:val="2"/>
          <w:lang w:val="ro-RO"/>
        </w:rPr>
      </w:pPr>
    </w:p>
    <w:p w14:paraId="38739B72" w14:textId="68035772" w:rsidR="006178B0" w:rsidRPr="005970EB" w:rsidRDefault="00CE4B54" w:rsidP="00A72B5E">
      <w:pPr>
        <w:shd w:val="clear" w:color="auto" w:fill="FFFFFF" w:themeFill="background1"/>
        <w:spacing w:after="0" w:line="240" w:lineRule="auto"/>
        <w:ind w:firstLine="425"/>
        <w:rPr>
          <w:rFonts w:cs="Times New Roman"/>
          <w:b/>
          <w:color w:val="0070C0"/>
          <w:lang w:val="ro-RO"/>
        </w:rPr>
      </w:pPr>
      <w:r w:rsidRPr="005970EB">
        <w:rPr>
          <w:rFonts w:cs="Times New Roman"/>
          <w:b/>
          <w:color w:val="0070C0"/>
          <w:lang w:val="ro-RO"/>
        </w:rPr>
        <w:t>P</w:t>
      </w:r>
      <w:r w:rsidR="006178B0" w:rsidRPr="005970EB">
        <w:rPr>
          <w:rFonts w:cs="Times New Roman"/>
          <w:b/>
          <w:color w:val="0070C0"/>
          <w:lang w:val="ro-RO"/>
        </w:rPr>
        <w:t>robează cu:</w:t>
      </w:r>
    </w:p>
    <w:p w14:paraId="461F3663" w14:textId="77777777" w:rsidR="006178B0" w:rsidRPr="005970EB" w:rsidRDefault="006178B0" w:rsidP="00A72B5E">
      <w:pPr>
        <w:pStyle w:val="Listparagraf"/>
        <w:widowControl w:val="0"/>
        <w:numPr>
          <w:ilvl w:val="0"/>
          <w:numId w:val="54"/>
        </w:numPr>
        <w:spacing w:after="240"/>
        <w:ind w:left="426"/>
        <w:rPr>
          <w:rFonts w:cs="Times New Roman"/>
          <w:b/>
          <w:color w:val="0070C0"/>
          <w:lang w:val="ro-RO"/>
        </w:rPr>
      </w:pPr>
      <w:r w:rsidRPr="005970EB">
        <w:rPr>
          <w:rFonts w:cs="Times New Roman"/>
          <w:b/>
          <w:color w:val="0070C0"/>
          <w:lang w:val="ro-RO"/>
        </w:rPr>
        <w:t>Bilanțul contabil (consolidat unde este cazul) auditat/semnat de cenzori dacă acest lucru este solicitat de legislaţia în vigoare, depus şi înregistrat la organul fiscal competent, pentru ultimele 3 exerciţii financiare încheiate, anterioare anului de depunere a Cererii de finanţare în corelare cu secțiunea Solicitant din Cererea de finanţare;</w:t>
      </w:r>
    </w:p>
    <w:p w14:paraId="367642DE" w14:textId="77777777" w:rsidR="006178B0" w:rsidRPr="005970EB" w:rsidRDefault="006178B0" w:rsidP="00A72B5E">
      <w:pPr>
        <w:pStyle w:val="Listparagraf"/>
        <w:widowControl w:val="0"/>
        <w:numPr>
          <w:ilvl w:val="0"/>
          <w:numId w:val="54"/>
        </w:numPr>
        <w:spacing w:after="240"/>
        <w:ind w:left="426"/>
        <w:rPr>
          <w:rFonts w:cs="Times New Roman"/>
          <w:b/>
          <w:color w:val="0070C0"/>
          <w:lang w:val="ro-RO"/>
        </w:rPr>
      </w:pPr>
      <w:r w:rsidRPr="005970EB">
        <w:rPr>
          <w:rFonts w:cs="Times New Roman"/>
          <w:b/>
          <w:color w:val="0070C0"/>
          <w:lang w:val="ro-RO"/>
        </w:rPr>
        <w:t>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Cererii de finanţare, în corelare cu secțiunea Solicitant din Cererea de finanţare;</w:t>
      </w:r>
    </w:p>
    <w:p w14:paraId="71EFFC63" w14:textId="77777777" w:rsidR="006178B0" w:rsidRPr="005970EB" w:rsidRDefault="006178B0" w:rsidP="00A72B5E">
      <w:pPr>
        <w:pStyle w:val="Listparagraf"/>
        <w:widowControl w:val="0"/>
        <w:numPr>
          <w:ilvl w:val="0"/>
          <w:numId w:val="54"/>
        </w:numPr>
        <w:spacing w:after="240"/>
        <w:ind w:left="426"/>
        <w:rPr>
          <w:rFonts w:cs="Times New Roman"/>
          <w:b/>
          <w:color w:val="0070C0"/>
          <w:lang w:val="ro-RO"/>
        </w:rPr>
      </w:pPr>
      <w:r w:rsidRPr="005970EB">
        <w:rPr>
          <w:rFonts w:cs="Times New Roman"/>
          <w:b/>
          <w:color w:val="0070C0"/>
          <w:lang w:val="ro-RO"/>
        </w:rPr>
        <w:t xml:space="preserve">Documente de confirmare/alocare a contribuţiei solicitantului (de ex: Hotărârea AGA / CA / Asociatului Unic al societăţii/ privind asigurarea cofinanţării proiectului şi acoperirea </w:t>
      </w:r>
      <w:r w:rsidRPr="005970EB">
        <w:rPr>
          <w:rFonts w:cs="Times New Roman"/>
          <w:b/>
          <w:color w:val="0070C0"/>
          <w:lang w:val="ro-RO"/>
        </w:rPr>
        <w:lastRenderedPageBreak/>
        <w:t>contravalorii cheltuielilor altele decât cele eligibile;</w:t>
      </w:r>
    </w:p>
    <w:p w14:paraId="57FEAD30" w14:textId="0A76AEF4" w:rsidR="00486313" w:rsidRPr="005970EB" w:rsidRDefault="006178B0" w:rsidP="00A72B5E">
      <w:pPr>
        <w:pStyle w:val="Listparagraf"/>
        <w:widowControl w:val="0"/>
        <w:numPr>
          <w:ilvl w:val="0"/>
          <w:numId w:val="54"/>
        </w:numPr>
        <w:spacing w:after="240"/>
        <w:ind w:left="426"/>
        <w:rPr>
          <w:rFonts w:cs="Times New Roman"/>
          <w:b/>
          <w:color w:val="0070C0"/>
          <w:lang w:val="ro-RO"/>
        </w:rPr>
      </w:pPr>
      <w:r w:rsidRPr="005970EB">
        <w:rPr>
          <w:rFonts w:cs="Times New Roman"/>
          <w:b/>
          <w:color w:val="0070C0"/>
          <w:lang w:val="ro-RO"/>
        </w:rPr>
        <w:t>Declaraţia de angajament a solicitantului (Anexa 3</w:t>
      </w:r>
      <w:r w:rsidR="00CC21CE" w:rsidRPr="005970EB">
        <w:rPr>
          <w:rFonts w:cs="Times New Roman"/>
          <w:b/>
          <w:color w:val="0070C0"/>
          <w:lang w:val="ro-RO"/>
        </w:rPr>
        <w:t>.</w:t>
      </w:r>
      <w:r w:rsidR="008F72BA" w:rsidRPr="005970EB">
        <w:rPr>
          <w:rFonts w:cs="Times New Roman"/>
          <w:b/>
          <w:color w:val="0070C0"/>
          <w:lang w:val="ro-RO"/>
        </w:rPr>
        <w:t>b</w:t>
      </w:r>
      <w:r w:rsidRPr="005970EB">
        <w:rPr>
          <w:rFonts w:cs="Times New Roman"/>
          <w:b/>
          <w:color w:val="0070C0"/>
          <w:lang w:val="ro-RO"/>
        </w:rPr>
        <w:t xml:space="preserve"> la Cererea de finanţare)</w:t>
      </w:r>
      <w:r w:rsidR="00486313" w:rsidRPr="005970EB">
        <w:rPr>
          <w:rFonts w:cs="Times New Roman"/>
          <w:b/>
          <w:color w:val="0070C0"/>
          <w:lang w:val="ro-RO"/>
        </w:rPr>
        <w:t xml:space="preserve"> și,</w:t>
      </w:r>
      <w:r w:rsidRPr="005970EB">
        <w:rPr>
          <w:rFonts w:cs="Times New Roman"/>
          <w:b/>
          <w:color w:val="0070C0"/>
          <w:lang w:val="ro-RO"/>
        </w:rPr>
        <w:t xml:space="preserve"> </w:t>
      </w:r>
      <w:bookmarkStart w:id="46" w:name="_Hlk101198414"/>
      <w:r w:rsidRPr="005970EB">
        <w:rPr>
          <w:rFonts w:cs="Times New Roman"/>
          <w:b/>
          <w:color w:val="0070C0"/>
          <w:lang w:val="ro-RO"/>
        </w:rPr>
        <w:t>dup</w:t>
      </w:r>
      <w:r w:rsidR="00486313" w:rsidRPr="005970EB">
        <w:rPr>
          <w:rFonts w:cs="Times New Roman"/>
          <w:b/>
          <w:color w:val="0070C0"/>
          <w:lang w:val="ro-RO"/>
        </w:rPr>
        <w:t>ă</w:t>
      </w:r>
      <w:r w:rsidRPr="005970EB">
        <w:rPr>
          <w:rFonts w:cs="Times New Roman"/>
          <w:b/>
          <w:color w:val="0070C0"/>
          <w:lang w:val="ro-RO"/>
        </w:rPr>
        <w:t xml:space="preserve"> caz</w:t>
      </w:r>
      <w:r w:rsidR="008F72BA" w:rsidRPr="005970EB">
        <w:rPr>
          <w:rFonts w:cs="Times New Roman"/>
          <w:b/>
          <w:color w:val="0070C0"/>
          <w:lang w:val="ro-RO"/>
        </w:rPr>
        <w:t>,</w:t>
      </w:r>
      <w:r w:rsidRPr="005970EB">
        <w:rPr>
          <w:rFonts w:cs="Times New Roman"/>
          <w:b/>
          <w:color w:val="0070C0"/>
          <w:lang w:val="ro-RO"/>
        </w:rPr>
        <w:t xml:space="preserve"> </w:t>
      </w:r>
      <w:r w:rsidR="00486313" w:rsidRPr="005970EB">
        <w:rPr>
          <w:rFonts w:cs="Times New Roman"/>
          <w:b/>
          <w:color w:val="0070C0"/>
          <w:lang w:val="ro-RO"/>
        </w:rPr>
        <w:t>un extras de cont bancar din care să reiasă că acesta deține sursele necesare cofinanțării și</w:t>
      </w:r>
      <w:r w:rsidR="00D75DFC" w:rsidRPr="005970EB">
        <w:rPr>
          <w:rFonts w:cs="Times New Roman"/>
          <w:b/>
          <w:color w:val="0070C0"/>
          <w:lang w:val="ro-RO"/>
        </w:rPr>
        <w:t xml:space="preserve"> </w:t>
      </w:r>
      <w:r w:rsidR="00486313" w:rsidRPr="005970EB">
        <w:rPr>
          <w:rFonts w:cs="Times New Roman"/>
          <w:b/>
          <w:color w:val="0070C0"/>
          <w:lang w:val="ro-RO"/>
        </w:rPr>
        <w:t xml:space="preserve">cheltuielilor neeligibile sau o scrisoare de bonitate emisă de o instituție bancară din România/alte state membre ale Uniunii Europene. </w:t>
      </w:r>
    </w:p>
    <w:bookmarkEnd w:id="46"/>
    <w:p w14:paraId="087DA825" w14:textId="4A2D6FB0" w:rsidR="00C8315B" w:rsidRPr="005970EB" w:rsidRDefault="00C8315B" w:rsidP="008F3AA5">
      <w:pPr>
        <w:widowControl w:val="0"/>
        <w:tabs>
          <w:tab w:val="left" w:pos="-90"/>
          <w:tab w:val="left" w:pos="0"/>
        </w:tabs>
        <w:spacing w:after="120" w:line="240" w:lineRule="auto"/>
        <w:jc w:val="both"/>
        <w:rPr>
          <w:rFonts w:eastAsiaTheme="minorEastAsia" w:cs="Times New Roman"/>
          <w:szCs w:val="24"/>
          <w:lang w:val="ro-RO"/>
        </w:rPr>
      </w:pPr>
      <w:r w:rsidRPr="005970EB">
        <w:rPr>
          <w:rFonts w:eastAsiaTheme="minorEastAsia" w:cs="Times New Roman"/>
          <w:szCs w:val="24"/>
          <w:lang w:val="ro-RO"/>
        </w:rPr>
        <w:t xml:space="preserve">Dacă întreprinderea nu are un exerciţiu financiar încheiat (este înfiinţată în anul depunerii CRF), datele luate în considerare sunt cele care fac obiectul unei declaraţii pe proprie răspundere a solicitantului (conform Certificatului constatator şi Declaraţie privind încadrarea întreprinderii în categoria IMM). Întreprinderile cu activitate de mai puţin de 3 ani vor depune aceste documente pentru exerciţiile financiare încheiate. </w:t>
      </w:r>
    </w:p>
    <w:p w14:paraId="70505909" w14:textId="77777777" w:rsidR="00C8315B" w:rsidRPr="005970EB" w:rsidRDefault="00C8315B" w:rsidP="008F3AA5">
      <w:pPr>
        <w:widowControl w:val="0"/>
        <w:tabs>
          <w:tab w:val="left" w:pos="-90"/>
          <w:tab w:val="left" w:pos="0"/>
        </w:tabs>
        <w:spacing w:after="120" w:line="240" w:lineRule="auto"/>
        <w:jc w:val="both"/>
        <w:rPr>
          <w:rFonts w:eastAsiaTheme="minorEastAsia" w:cs="Times New Roman"/>
          <w:szCs w:val="24"/>
          <w:lang w:val="ro-RO"/>
        </w:rPr>
      </w:pPr>
      <w:r w:rsidRPr="005970EB">
        <w:rPr>
          <w:rFonts w:eastAsiaTheme="minorEastAsia" w:cs="Times New Roman"/>
          <w:szCs w:val="24"/>
          <w:lang w:val="ro-RO"/>
        </w:rPr>
        <w:t>Întreprinderile mari vor depune documentele de mai sus numai pentru ultimul exerciţiu financiar încheiat.</w:t>
      </w:r>
    </w:p>
    <w:p w14:paraId="65CF389A" w14:textId="77777777" w:rsidR="00B1461D" w:rsidRPr="005970EB" w:rsidRDefault="00B1461D" w:rsidP="005F3A63">
      <w:pPr>
        <w:widowControl w:val="0"/>
        <w:shd w:val="clear" w:color="auto" w:fill="FFFFFF" w:themeFill="background1"/>
        <w:spacing w:before="60" w:after="0" w:line="240" w:lineRule="auto"/>
        <w:jc w:val="both"/>
        <w:rPr>
          <w:rFonts w:cs="Times New Roman"/>
          <w:i/>
          <w:iCs/>
          <w:szCs w:val="24"/>
          <w:lang w:val="ro-RO"/>
        </w:rPr>
      </w:pPr>
    </w:p>
    <w:p w14:paraId="0EA8F009" w14:textId="558C728A" w:rsidR="001466A7" w:rsidRPr="005970EB" w:rsidRDefault="006178B0" w:rsidP="005F3A63">
      <w:pPr>
        <w:widowControl w:val="0"/>
        <w:tabs>
          <w:tab w:val="left" w:pos="-90"/>
          <w:tab w:val="left" w:pos="0"/>
          <w:tab w:val="left" w:pos="180"/>
        </w:tabs>
        <w:spacing w:after="0" w:line="240" w:lineRule="auto"/>
        <w:contextualSpacing/>
        <w:jc w:val="both"/>
        <w:rPr>
          <w:rFonts w:cs="Times New Roman"/>
          <w:szCs w:val="24"/>
          <w:lang w:val="ro-RO"/>
        </w:rPr>
      </w:pPr>
      <w:r w:rsidRPr="005970EB">
        <w:rPr>
          <w:rFonts w:eastAsiaTheme="minorEastAsia" w:cs="Times New Roman"/>
          <w:szCs w:val="24"/>
          <w:lang w:val="ro-RO"/>
        </w:rPr>
        <w:t>i</w:t>
      </w:r>
      <w:r w:rsidR="00071C8F" w:rsidRPr="005970EB">
        <w:rPr>
          <w:rFonts w:eastAsiaTheme="minorEastAsia" w:cs="Times New Roman"/>
          <w:szCs w:val="24"/>
          <w:lang w:val="ro-RO"/>
        </w:rPr>
        <w:t xml:space="preserve">) </w:t>
      </w:r>
      <w:r w:rsidR="00763A85" w:rsidRPr="005970EB">
        <w:rPr>
          <w:rFonts w:eastAsiaTheme="minorEastAsia" w:cs="Times New Roman"/>
          <w:szCs w:val="24"/>
          <w:lang w:val="ro-RO"/>
        </w:rPr>
        <w:t>Solicitantul justifică necesitatea finanţării proiectului prin ajutor de stat (</w:t>
      </w:r>
      <w:r w:rsidR="00763A85" w:rsidRPr="005970EB">
        <w:rPr>
          <w:rFonts w:eastAsiaTheme="minorEastAsia" w:cs="Times New Roman"/>
          <w:i/>
          <w:szCs w:val="24"/>
          <w:lang w:val="ro-RO"/>
        </w:rPr>
        <w:t>efectul stimulativ</w:t>
      </w:r>
      <w:r w:rsidR="00763A85" w:rsidRPr="005970EB">
        <w:rPr>
          <w:rFonts w:eastAsiaTheme="minorEastAsia" w:cs="Times New Roman"/>
          <w:szCs w:val="24"/>
          <w:lang w:val="ro-RO"/>
        </w:rPr>
        <w:t>)</w:t>
      </w:r>
    </w:p>
    <w:p w14:paraId="5812CA5A" w14:textId="76EDB05C" w:rsidR="001466A7" w:rsidRPr="005970EB" w:rsidRDefault="00763A85" w:rsidP="00A72B5E">
      <w:pPr>
        <w:pStyle w:val="Listparagraf"/>
        <w:widowControl w:val="0"/>
        <w:spacing w:after="240"/>
        <w:ind w:left="426"/>
        <w:jc w:val="left"/>
        <w:rPr>
          <w:rFonts w:eastAsiaTheme="minorEastAsia" w:cs="Times New Roman"/>
          <w:i/>
          <w:iCs/>
          <w:szCs w:val="24"/>
          <w:lang w:val="ro-RO"/>
        </w:rPr>
      </w:pPr>
      <w:r w:rsidRPr="005970EB">
        <w:rPr>
          <w:rFonts w:cs="Times New Roman"/>
          <w:b/>
          <w:color w:val="0070C0"/>
          <w:lang w:val="ro-RO"/>
        </w:rPr>
        <w:t>Se probează prin</w:t>
      </w:r>
      <w:r w:rsidR="001466A7" w:rsidRPr="005970EB">
        <w:rPr>
          <w:rFonts w:cs="Times New Roman"/>
          <w:b/>
          <w:color w:val="0070C0"/>
          <w:lang w:val="ro-RO"/>
        </w:rPr>
        <w:t>:</w:t>
      </w:r>
    </w:p>
    <w:p w14:paraId="52480ABE" w14:textId="06226E48" w:rsidR="00763A85" w:rsidRPr="005970EB" w:rsidRDefault="00763A85" w:rsidP="00556597">
      <w:pPr>
        <w:pStyle w:val="Listparagraf"/>
        <w:widowControl w:val="0"/>
        <w:numPr>
          <w:ilvl w:val="0"/>
          <w:numId w:val="54"/>
        </w:numPr>
        <w:spacing w:after="240"/>
        <w:ind w:left="426"/>
        <w:rPr>
          <w:rFonts w:cs="Times New Roman"/>
          <w:b/>
          <w:color w:val="0070C0"/>
          <w:lang w:val="ro-RO"/>
        </w:rPr>
      </w:pPr>
      <w:r w:rsidRPr="005970EB">
        <w:rPr>
          <w:rFonts w:cs="Times New Roman"/>
          <w:b/>
          <w:color w:val="0070C0"/>
          <w:lang w:val="ro-RO"/>
        </w:rPr>
        <w:t xml:space="preserve">Declaraţia privind conformitatea cu ajutorul de stat din Anexa </w:t>
      </w:r>
      <w:r w:rsidR="00F0294A" w:rsidRPr="005970EB">
        <w:rPr>
          <w:rFonts w:cs="Times New Roman"/>
          <w:b/>
          <w:color w:val="0070C0"/>
          <w:lang w:val="ro-RO"/>
        </w:rPr>
        <w:t>3</w:t>
      </w:r>
      <w:r w:rsidR="00CC21CE" w:rsidRPr="005970EB">
        <w:rPr>
          <w:rFonts w:cs="Times New Roman"/>
          <w:b/>
          <w:color w:val="0070C0"/>
          <w:lang w:val="ro-RO"/>
        </w:rPr>
        <w:t>.</w:t>
      </w:r>
      <w:r w:rsidR="008F72BA" w:rsidRPr="005970EB">
        <w:rPr>
          <w:rFonts w:cs="Times New Roman"/>
          <w:b/>
          <w:color w:val="0070C0"/>
          <w:lang w:val="ro-RO"/>
        </w:rPr>
        <w:t>c</w:t>
      </w:r>
      <w:r w:rsidR="00EC102A" w:rsidRPr="005970EB">
        <w:rPr>
          <w:rFonts w:cs="Times New Roman"/>
          <w:b/>
          <w:color w:val="0070C0"/>
          <w:lang w:val="ro-RO"/>
        </w:rPr>
        <w:t> </w:t>
      </w:r>
      <w:r w:rsidR="0041768D" w:rsidRPr="005970EB">
        <w:rPr>
          <w:rFonts w:cs="Times New Roman"/>
          <w:b/>
          <w:color w:val="0070C0"/>
          <w:lang w:val="ro-RO"/>
        </w:rPr>
        <w:t xml:space="preserve">la </w:t>
      </w:r>
      <w:r w:rsidR="00C45D48" w:rsidRPr="005970EB">
        <w:rPr>
          <w:rFonts w:cs="Times New Roman"/>
          <w:b/>
          <w:color w:val="0070C0"/>
          <w:lang w:val="ro-RO"/>
        </w:rPr>
        <w:t>prezentul Ghid</w:t>
      </w:r>
      <w:r w:rsidR="006178B0" w:rsidRPr="005970EB">
        <w:rPr>
          <w:rFonts w:cs="Times New Roman"/>
          <w:b/>
          <w:color w:val="0070C0"/>
          <w:lang w:val="ro-RO"/>
        </w:rPr>
        <w:t>.</w:t>
      </w:r>
    </w:p>
    <w:p w14:paraId="091F5462" w14:textId="210693A1" w:rsidR="002C77EE" w:rsidRPr="005970EB" w:rsidRDefault="00073852" w:rsidP="00556597">
      <w:pPr>
        <w:pStyle w:val="Listparagraf"/>
        <w:widowControl w:val="0"/>
        <w:numPr>
          <w:ilvl w:val="0"/>
          <w:numId w:val="54"/>
        </w:numPr>
        <w:spacing w:after="240"/>
        <w:ind w:left="426"/>
        <w:rPr>
          <w:rFonts w:cs="Times New Roman"/>
          <w:i/>
          <w:lang w:val="ro-RO"/>
        </w:rPr>
      </w:pPr>
      <w:r w:rsidRPr="005970EB">
        <w:rPr>
          <w:rFonts w:cs="Times New Roman"/>
          <w:b/>
          <w:color w:val="0070C0"/>
          <w:lang w:val="ro-RO"/>
        </w:rPr>
        <w:t xml:space="preserve">Anexa </w:t>
      </w:r>
      <w:r w:rsidR="00EC102A" w:rsidRPr="005970EB">
        <w:rPr>
          <w:rFonts w:cs="Times New Roman"/>
          <w:b/>
          <w:color w:val="0070C0"/>
          <w:lang w:val="ro-RO"/>
        </w:rPr>
        <w:t>1</w:t>
      </w:r>
      <w:r w:rsidR="00CC21CE" w:rsidRPr="005970EB">
        <w:rPr>
          <w:rFonts w:cs="Times New Roman"/>
          <w:b/>
          <w:color w:val="0070C0"/>
          <w:lang w:val="ro-RO"/>
        </w:rPr>
        <w:t>.</w:t>
      </w:r>
      <w:r w:rsidR="00D839D2" w:rsidRPr="005970EB">
        <w:rPr>
          <w:rFonts w:cs="Times New Roman"/>
          <w:b/>
          <w:color w:val="0070C0"/>
          <w:lang w:val="ro-RO"/>
        </w:rPr>
        <w:t>a</w:t>
      </w:r>
      <w:r w:rsidR="00B76671" w:rsidRPr="005970EB">
        <w:rPr>
          <w:rFonts w:cs="Times New Roman"/>
          <w:b/>
          <w:color w:val="0070C0"/>
          <w:lang w:val="ro-RO"/>
        </w:rPr>
        <w:t xml:space="preserve"> </w:t>
      </w:r>
      <w:r w:rsidR="00FB5699" w:rsidRPr="005970EB">
        <w:rPr>
          <w:rFonts w:cs="Times New Roman"/>
          <w:b/>
          <w:color w:val="0070C0"/>
          <w:lang w:val="ro-RO"/>
        </w:rPr>
        <w:t xml:space="preserve">la </w:t>
      </w:r>
      <w:r w:rsidR="00C45D48" w:rsidRPr="005970EB">
        <w:rPr>
          <w:rFonts w:cs="Times New Roman"/>
          <w:b/>
          <w:color w:val="0070C0"/>
          <w:lang w:val="ro-RO"/>
        </w:rPr>
        <w:t>prezentul Ghid</w:t>
      </w:r>
      <w:r w:rsidR="00481515" w:rsidRPr="005970EB">
        <w:rPr>
          <w:rFonts w:cs="Times New Roman"/>
          <w:b/>
          <w:color w:val="0070C0"/>
          <w:lang w:val="ro-RO"/>
        </w:rPr>
        <w:t xml:space="preserve"> (</w:t>
      </w:r>
      <w:r w:rsidR="00EC102A" w:rsidRPr="005970EB">
        <w:rPr>
          <w:rFonts w:cs="Times New Roman"/>
          <w:b/>
          <w:color w:val="0070C0"/>
          <w:lang w:val="ro-RO"/>
        </w:rPr>
        <w:t>Conformitatea cu preverile legale privind acordarea ajutoarelor compatibile cu piața internă</w:t>
      </w:r>
      <w:r w:rsidR="008A7434" w:rsidRPr="005970EB">
        <w:rPr>
          <w:rFonts w:cs="Times New Roman"/>
          <w:b/>
          <w:color w:val="0070C0"/>
          <w:lang w:val="ro-RO"/>
        </w:rPr>
        <w:t>)</w:t>
      </w:r>
      <w:r w:rsidR="00672710" w:rsidRPr="005970EB">
        <w:rPr>
          <w:rFonts w:cs="Times New Roman"/>
          <w:b/>
          <w:color w:val="0070C0"/>
          <w:lang w:val="ro-RO"/>
        </w:rPr>
        <w:t>.</w:t>
      </w:r>
    </w:p>
    <w:p w14:paraId="183F48EA" w14:textId="79028811" w:rsidR="005E63FE" w:rsidRPr="005970EB" w:rsidRDefault="005E63FE" w:rsidP="005F3A63">
      <w:pPr>
        <w:keepNext/>
        <w:shd w:val="clear" w:color="auto" w:fill="548DD4" w:themeFill="text2" w:themeFillTint="99"/>
        <w:spacing w:after="60" w:line="240" w:lineRule="auto"/>
        <w:outlineLvl w:val="1"/>
        <w:rPr>
          <w:rFonts w:eastAsia="MS Mincho" w:cs="Times New Roman"/>
          <w:b/>
          <w:bCs/>
          <w:iCs/>
          <w:sz w:val="28"/>
          <w:szCs w:val="28"/>
          <w:lang w:val="ro-RO"/>
        </w:rPr>
      </w:pPr>
      <w:bookmarkStart w:id="47" w:name="_Toc167727233"/>
      <w:r w:rsidRPr="005970EB">
        <w:rPr>
          <w:rFonts w:eastAsia="MS Mincho" w:cs="Times New Roman"/>
          <w:b/>
          <w:bCs/>
          <w:iCs/>
          <w:sz w:val="28"/>
          <w:szCs w:val="28"/>
          <w:lang w:val="ro-RO"/>
        </w:rPr>
        <w:t>2.2. Eligibilitatea proiectului</w:t>
      </w:r>
      <w:bookmarkEnd w:id="47"/>
    </w:p>
    <w:p w14:paraId="0F49019D" w14:textId="4BDDDA30" w:rsidR="00A80E5E" w:rsidRPr="005970EB" w:rsidRDefault="00A80E5E" w:rsidP="005F3A63">
      <w:pPr>
        <w:jc w:val="both"/>
        <w:rPr>
          <w:rFonts w:eastAsiaTheme="minorEastAsia" w:cs="Times New Roman"/>
          <w:szCs w:val="24"/>
          <w:lang w:val="ro-RO"/>
        </w:rPr>
      </w:pPr>
      <w:bookmarkStart w:id="48" w:name="_Toc422303907"/>
      <w:r w:rsidRPr="005970EB">
        <w:rPr>
          <w:rFonts w:eastAsiaTheme="minorEastAsia" w:cs="Times New Roman"/>
          <w:szCs w:val="24"/>
          <w:lang w:val="ro-RO"/>
        </w:rPr>
        <w:t xml:space="preserve">Proiectele depuse în cadrul </w:t>
      </w:r>
      <w:r w:rsidR="005F7F82" w:rsidRPr="005970EB">
        <w:rPr>
          <w:rFonts w:eastAsiaTheme="minorEastAsia" w:cs="Times New Roman"/>
          <w:szCs w:val="24"/>
          <w:lang w:val="ro-RO"/>
        </w:rPr>
        <w:t xml:space="preserve">Fondul pentru </w:t>
      </w:r>
      <w:r w:rsidR="008F72BA" w:rsidRPr="005970EB">
        <w:rPr>
          <w:rFonts w:eastAsiaTheme="minorEastAsia" w:cs="Times New Roman"/>
          <w:szCs w:val="24"/>
          <w:lang w:val="ro-RO"/>
        </w:rPr>
        <w:t>m</w:t>
      </w:r>
      <w:r w:rsidR="005F7F82" w:rsidRPr="005970EB">
        <w:rPr>
          <w:rFonts w:eastAsiaTheme="minorEastAsia" w:cs="Times New Roman"/>
          <w:szCs w:val="24"/>
          <w:lang w:val="ro-RO"/>
        </w:rPr>
        <w:t>odernizare</w:t>
      </w:r>
      <w:r w:rsidR="005F7F82" w:rsidRPr="005970EB" w:rsidDel="005F7F82">
        <w:rPr>
          <w:rFonts w:eastAsiaTheme="minorEastAsia" w:cs="Times New Roman"/>
          <w:szCs w:val="24"/>
          <w:lang w:val="ro-RO"/>
        </w:rPr>
        <w:t xml:space="preserve"> </w:t>
      </w:r>
      <w:r w:rsidRPr="005970EB">
        <w:rPr>
          <w:rFonts w:eastAsiaTheme="minorEastAsia" w:cs="Times New Roman"/>
          <w:szCs w:val="24"/>
          <w:lang w:val="ro-RO"/>
        </w:rPr>
        <w:t>trebuie să respecte următoarele condiții:</w:t>
      </w:r>
    </w:p>
    <w:p w14:paraId="2F985D99" w14:textId="71ED7700" w:rsidR="00672710" w:rsidRPr="005970EB" w:rsidRDefault="007E2EF6" w:rsidP="00A72B5E">
      <w:pPr>
        <w:numPr>
          <w:ilvl w:val="0"/>
          <w:numId w:val="22"/>
        </w:numPr>
        <w:tabs>
          <w:tab w:val="left" w:pos="2160"/>
        </w:tabs>
        <w:spacing w:line="240" w:lineRule="auto"/>
        <w:ind w:left="425" w:hanging="425"/>
        <w:jc w:val="both"/>
        <w:rPr>
          <w:rFonts w:eastAsia="Calibri" w:cs="Times New Roman"/>
          <w:szCs w:val="24"/>
          <w:lang w:val="ro-RO"/>
        </w:rPr>
      </w:pPr>
      <w:r w:rsidRPr="005970EB">
        <w:rPr>
          <w:rFonts w:cs="Times New Roman"/>
          <w:color w:val="000000"/>
          <w:szCs w:val="24"/>
          <w:lang w:val="ro-RO"/>
        </w:rPr>
        <w:t xml:space="preserve">Proiectul se încadrează în categoriile de acțiuni finanțabile menţionate în </w:t>
      </w:r>
      <w:bookmarkStart w:id="49" w:name="_Hlk164168584"/>
      <w:r w:rsidR="005D1D95" w:rsidRPr="005970EB">
        <w:rPr>
          <w:rFonts w:cs="Times New Roman"/>
          <w:color w:val="000000"/>
          <w:szCs w:val="24"/>
          <w:lang w:val="ro-RO"/>
        </w:rPr>
        <w:t xml:space="preserve">Fondul pentru </w:t>
      </w:r>
      <w:r w:rsidR="008F72BA" w:rsidRPr="005970EB">
        <w:rPr>
          <w:rFonts w:cs="Times New Roman"/>
          <w:color w:val="000000"/>
          <w:szCs w:val="24"/>
          <w:lang w:val="ro-RO"/>
        </w:rPr>
        <w:t>m</w:t>
      </w:r>
      <w:r w:rsidR="005D1D95" w:rsidRPr="005970EB">
        <w:rPr>
          <w:rFonts w:cs="Times New Roman"/>
          <w:color w:val="000000"/>
          <w:szCs w:val="24"/>
          <w:lang w:val="ro-RO"/>
        </w:rPr>
        <w:t>odernizare</w:t>
      </w:r>
      <w:bookmarkEnd w:id="49"/>
      <w:r w:rsidRPr="005970EB">
        <w:rPr>
          <w:rFonts w:cs="Times New Roman"/>
          <w:color w:val="000000"/>
          <w:szCs w:val="24"/>
          <w:lang w:val="ro-RO"/>
        </w:rPr>
        <w:t xml:space="preserve">, corespunzătoare </w:t>
      </w:r>
      <w:r w:rsidR="005D1D95" w:rsidRPr="005970EB">
        <w:rPr>
          <w:rFonts w:cs="Times New Roman"/>
          <w:color w:val="000000"/>
          <w:szCs w:val="24"/>
          <w:lang w:val="ro-RO"/>
        </w:rPr>
        <w:t>Programului Cheie 5, Domeniul de investitii 5.1</w:t>
      </w:r>
      <w:r w:rsidR="00CC21CE" w:rsidRPr="005970EB">
        <w:rPr>
          <w:rFonts w:cs="Times New Roman"/>
          <w:color w:val="000000"/>
          <w:szCs w:val="24"/>
          <w:lang w:val="ro-RO"/>
        </w:rPr>
        <w:t xml:space="preserve"> </w:t>
      </w:r>
      <w:r w:rsidR="005D1D95" w:rsidRPr="005970EB">
        <w:rPr>
          <w:rFonts w:cs="Times New Roman"/>
          <w:color w:val="000000"/>
          <w:szCs w:val="24"/>
          <w:lang w:val="ro-RO"/>
        </w:rPr>
        <w:t>- Suport pentru sprijinirea investițiilor de cogenerare de înaltă eficiență</w:t>
      </w:r>
      <w:r w:rsidR="007F4444" w:rsidRPr="005970EB">
        <w:rPr>
          <w:rFonts w:cs="Times New Roman"/>
          <w:color w:val="000000"/>
          <w:szCs w:val="24"/>
          <w:lang w:val="ro-RO"/>
        </w:rPr>
        <w:t xml:space="preserve"> și </w:t>
      </w:r>
      <w:r w:rsidRPr="005970EB">
        <w:rPr>
          <w:rFonts w:cs="Times New Roman"/>
          <w:color w:val="000000"/>
          <w:szCs w:val="24"/>
          <w:lang w:val="ro-RO"/>
        </w:rPr>
        <w:t>în p</w:t>
      </w:r>
      <w:r w:rsidR="000342FB" w:rsidRPr="005970EB">
        <w:rPr>
          <w:rFonts w:cs="Times New Roman"/>
          <w:color w:val="000000"/>
          <w:szCs w:val="24"/>
          <w:lang w:val="ro-RO"/>
        </w:rPr>
        <w:t>rezentul ghid al solicitantului</w:t>
      </w:r>
      <w:r w:rsidR="006305FC" w:rsidRPr="005970EB">
        <w:rPr>
          <w:rFonts w:cs="Times New Roman"/>
          <w:color w:val="000000"/>
          <w:szCs w:val="24"/>
          <w:lang w:val="ro-RO"/>
        </w:rPr>
        <w:t xml:space="preserve">, respectiv </w:t>
      </w:r>
      <w:r w:rsidR="003F6806" w:rsidRPr="005970EB">
        <w:rPr>
          <w:rFonts w:eastAsia="Calibri" w:cs="Times New Roman"/>
          <w:szCs w:val="24"/>
          <w:lang w:val="ro-RO"/>
        </w:rPr>
        <w:t>C</w:t>
      </w:r>
      <w:r w:rsidR="005D67DF" w:rsidRPr="005970EB">
        <w:rPr>
          <w:rFonts w:eastAsia="Calibri" w:cs="Times New Roman"/>
          <w:szCs w:val="24"/>
          <w:lang w:val="ro-RO"/>
        </w:rPr>
        <w:t>onstrucț</w:t>
      </w:r>
      <w:r w:rsidR="006305FC" w:rsidRPr="005970EB">
        <w:rPr>
          <w:rFonts w:eastAsia="Calibri" w:cs="Times New Roman"/>
          <w:szCs w:val="24"/>
          <w:lang w:val="ro-RO"/>
        </w:rPr>
        <w:t xml:space="preserve">ia </w:t>
      </w:r>
      <w:r w:rsidR="007F4444" w:rsidRPr="005970EB">
        <w:rPr>
          <w:rFonts w:eastAsia="Calibri" w:cs="Times New Roman"/>
          <w:szCs w:val="24"/>
          <w:lang w:val="ro-RO"/>
        </w:rPr>
        <w:t xml:space="preserve">unităților de producţie a energiei electrice și termice în cogenerare de înaltă eficiență, </w:t>
      </w:r>
      <w:r w:rsidR="00724EB0" w:rsidRPr="005970EB">
        <w:rPr>
          <w:rFonts w:eastAsia="Calibri" w:cs="Times New Roman"/>
          <w:szCs w:val="24"/>
          <w:lang w:val="ro-RO"/>
        </w:rPr>
        <w:t>în sectorul încălzirii centralizate</w:t>
      </w:r>
      <w:r w:rsidR="007F4444" w:rsidRPr="005970EB">
        <w:rPr>
          <w:rFonts w:eastAsia="Calibri" w:cs="Times New Roman"/>
          <w:szCs w:val="24"/>
          <w:lang w:val="ro-RO"/>
        </w:rPr>
        <w:t>, prin folosirea gazului natural, p</w:t>
      </w:r>
      <w:r w:rsidR="0029768B" w:rsidRPr="005970EB">
        <w:rPr>
          <w:rFonts w:eastAsia="Calibri" w:cs="Times New Roman"/>
          <w:szCs w:val="24"/>
          <w:lang w:val="ro-RO"/>
        </w:rPr>
        <w:t xml:space="preserve">regătite pentru </w:t>
      </w:r>
      <w:r w:rsidR="007F4444" w:rsidRPr="005970EB">
        <w:rPr>
          <w:rFonts w:eastAsia="Calibri" w:cs="Times New Roman"/>
          <w:szCs w:val="24"/>
          <w:lang w:val="ro-RO"/>
        </w:rPr>
        <w:t>amestec cu gazele regenerabile</w:t>
      </w:r>
      <w:r w:rsidR="005F68DE" w:rsidRPr="005970EB">
        <w:rPr>
          <w:rFonts w:eastAsia="Calibri" w:cs="Times New Roman"/>
          <w:szCs w:val="24"/>
          <w:lang w:val="ro-RO"/>
        </w:rPr>
        <w:t>/cu emisii reduse</w:t>
      </w:r>
      <w:r w:rsidR="007F4444" w:rsidRPr="005970EB">
        <w:rPr>
          <w:rFonts w:eastAsia="Calibri" w:cs="Times New Roman"/>
          <w:szCs w:val="24"/>
          <w:lang w:val="ro-RO"/>
        </w:rPr>
        <w:t xml:space="preserve">, inclusiv hidrogen verde, oferind centralelor posibilitatea să atingă pe durata </w:t>
      </w:r>
      <w:r w:rsidR="008F72BA" w:rsidRPr="005970EB">
        <w:rPr>
          <w:rFonts w:eastAsia="Calibri" w:cs="Times New Roman"/>
          <w:szCs w:val="24"/>
          <w:lang w:val="ro-RO"/>
        </w:rPr>
        <w:t>de viață economică</w:t>
      </w:r>
      <w:r w:rsidR="007F4444" w:rsidRPr="005970EB">
        <w:rPr>
          <w:rFonts w:eastAsia="Calibri" w:cs="Times New Roman"/>
          <w:szCs w:val="24"/>
          <w:lang w:val="ro-RO"/>
        </w:rPr>
        <w:t>, pragul de maximum 250g CO2 eq/</w:t>
      </w:r>
      <w:r w:rsidR="00CD242A" w:rsidRPr="005970EB">
        <w:rPr>
          <w:rFonts w:eastAsia="Calibri" w:cs="Times New Roman"/>
          <w:szCs w:val="24"/>
          <w:lang w:val="ro-RO"/>
        </w:rPr>
        <w:t>kWh</w:t>
      </w:r>
      <w:r w:rsidR="008F72BA" w:rsidRPr="005970EB">
        <w:rPr>
          <w:rFonts w:eastAsia="Calibri" w:cs="Times New Roman"/>
          <w:szCs w:val="24"/>
          <w:lang w:val="ro-RO"/>
        </w:rPr>
        <w:t xml:space="preserve"> și randamentul global minim brut de 80%</w:t>
      </w:r>
      <w:r w:rsidR="007F4444" w:rsidRPr="005970EB">
        <w:rPr>
          <w:rFonts w:eastAsia="Calibri" w:cs="Times New Roman"/>
          <w:szCs w:val="24"/>
          <w:lang w:val="ro-RO"/>
        </w:rPr>
        <w:t>.</w:t>
      </w:r>
      <w:r w:rsidR="00AC0BD8" w:rsidRPr="005970EB">
        <w:rPr>
          <w:rFonts w:cs="Times New Roman"/>
          <w:lang w:val="ro-RO"/>
        </w:rPr>
        <w:t xml:space="preserve"> S</w:t>
      </w:r>
      <w:r w:rsidR="00AC0BD8" w:rsidRPr="005970EB">
        <w:rPr>
          <w:rFonts w:eastAsia="Calibri" w:cs="Times New Roman"/>
          <w:szCs w:val="24"/>
          <w:lang w:val="ro-RO"/>
        </w:rPr>
        <w:t>oluțiile tehnice propuse în proiect asigură posibilitatea utilizării în amestec a gazului metan cu gaze regenerabile/ cu emisii reduse</w:t>
      </w:r>
      <w:r w:rsidR="00D5399B" w:rsidRPr="005970EB">
        <w:rPr>
          <w:rFonts w:eastAsia="Calibri" w:cs="Times New Roman"/>
          <w:szCs w:val="24"/>
          <w:lang w:val="ro-RO"/>
        </w:rPr>
        <w:t xml:space="preserve"> de carbon</w:t>
      </w:r>
      <w:r w:rsidR="00AC0BD8" w:rsidRPr="005970EB">
        <w:rPr>
          <w:rFonts w:eastAsia="Calibri" w:cs="Times New Roman"/>
          <w:szCs w:val="24"/>
          <w:lang w:val="ro-RO"/>
        </w:rPr>
        <w:t>, inclusiv hidrogen verde</w:t>
      </w:r>
      <w:r w:rsidR="00F0294A" w:rsidRPr="005970EB">
        <w:rPr>
          <w:rFonts w:eastAsia="Calibri" w:cs="Times New Roman"/>
          <w:szCs w:val="24"/>
          <w:lang w:val="ro-RO"/>
        </w:rPr>
        <w:t xml:space="preserve"> </w:t>
      </w:r>
      <w:r w:rsidR="00C45D48" w:rsidRPr="005970EB">
        <w:rPr>
          <w:rFonts w:eastAsia="Calibri" w:cs="Times New Roman"/>
          <w:szCs w:val="24"/>
          <w:lang w:val="ro-RO"/>
        </w:rPr>
        <w:t>(</w:t>
      </w:r>
      <w:r w:rsidR="00AC0BD8" w:rsidRPr="005970EB">
        <w:rPr>
          <w:rFonts w:eastAsia="Calibri" w:cs="Times New Roman"/>
          <w:i/>
          <w:iCs/>
          <w:szCs w:val="24"/>
          <w:lang w:val="ro-RO"/>
        </w:rPr>
        <w:t>hydrogen readiness</w:t>
      </w:r>
      <w:r w:rsidR="00C45D48" w:rsidRPr="005970EB">
        <w:rPr>
          <w:rFonts w:eastAsia="Calibri" w:cs="Times New Roman"/>
          <w:szCs w:val="24"/>
          <w:lang w:val="ro-RO"/>
        </w:rPr>
        <w:t>)</w:t>
      </w:r>
      <w:r w:rsidR="00D5399B" w:rsidRPr="005970EB">
        <w:rPr>
          <w:rFonts w:eastAsia="Calibri" w:cs="Times New Roman"/>
          <w:szCs w:val="24"/>
          <w:lang w:val="ro-RO"/>
        </w:rPr>
        <w:t xml:space="preserve"> si sunt flexibile, </w:t>
      </w:r>
      <w:r w:rsidR="00930074" w:rsidRPr="005970EB">
        <w:rPr>
          <w:rFonts w:eastAsia="Calibri" w:cs="Times New Roman"/>
          <w:szCs w:val="24"/>
          <w:lang w:val="ro-RO"/>
        </w:rPr>
        <w:t>î</w:t>
      </w:r>
      <w:r w:rsidR="00D5399B" w:rsidRPr="005970EB">
        <w:rPr>
          <w:rFonts w:eastAsia="Calibri" w:cs="Times New Roman"/>
          <w:szCs w:val="24"/>
          <w:lang w:val="ro-RO"/>
        </w:rPr>
        <w:t>n ceea ce prive</w:t>
      </w:r>
      <w:r w:rsidR="00930074" w:rsidRPr="005970EB">
        <w:rPr>
          <w:rFonts w:eastAsia="Calibri" w:cs="Times New Roman"/>
          <w:szCs w:val="24"/>
          <w:lang w:val="ro-RO"/>
        </w:rPr>
        <w:t>ș</w:t>
      </w:r>
      <w:r w:rsidR="00D5399B" w:rsidRPr="005970EB">
        <w:rPr>
          <w:rFonts w:eastAsia="Calibri" w:cs="Times New Roman"/>
          <w:szCs w:val="24"/>
          <w:lang w:val="ro-RO"/>
        </w:rPr>
        <w:t xml:space="preserve">te utilizarea acestora pe durata </w:t>
      </w:r>
      <w:r w:rsidR="008F72BA" w:rsidRPr="005970EB">
        <w:rPr>
          <w:rFonts w:eastAsia="Calibri" w:cs="Times New Roman"/>
          <w:szCs w:val="24"/>
          <w:lang w:val="ro-RO"/>
        </w:rPr>
        <w:t>de viață economică</w:t>
      </w:r>
      <w:r w:rsidR="00CF4FC0" w:rsidRPr="005970EB">
        <w:rPr>
          <w:rFonts w:eastAsia="Calibri" w:cs="Times New Roman"/>
          <w:szCs w:val="24"/>
          <w:lang w:val="ro-RO"/>
        </w:rPr>
        <w:t xml:space="preserve"> a investi</w:t>
      </w:r>
      <w:r w:rsidR="00930074" w:rsidRPr="005970EB">
        <w:rPr>
          <w:rFonts w:eastAsia="Calibri" w:cs="Times New Roman"/>
          <w:szCs w:val="24"/>
          <w:lang w:val="ro-RO"/>
        </w:rPr>
        <w:t>ț</w:t>
      </w:r>
      <w:r w:rsidR="00CF4FC0" w:rsidRPr="005970EB">
        <w:rPr>
          <w:rFonts w:eastAsia="Calibri" w:cs="Times New Roman"/>
          <w:szCs w:val="24"/>
          <w:lang w:val="ro-RO"/>
        </w:rPr>
        <w:t>iilor</w:t>
      </w:r>
      <w:r w:rsidR="00AC0BD8" w:rsidRPr="005970EB">
        <w:rPr>
          <w:rFonts w:eastAsia="Calibri" w:cs="Times New Roman"/>
          <w:szCs w:val="24"/>
          <w:lang w:val="ro-RO"/>
        </w:rPr>
        <w:t xml:space="preserve">. </w:t>
      </w:r>
    </w:p>
    <w:p w14:paraId="269108F5" w14:textId="20E36BE4" w:rsidR="00672710" w:rsidRPr="005970EB" w:rsidRDefault="00472426" w:rsidP="008F72BA">
      <w:pPr>
        <w:numPr>
          <w:ilvl w:val="0"/>
          <w:numId w:val="22"/>
        </w:numPr>
        <w:tabs>
          <w:tab w:val="left" w:pos="2160"/>
        </w:tabs>
        <w:spacing w:line="240" w:lineRule="auto"/>
        <w:ind w:left="425" w:hanging="425"/>
        <w:jc w:val="both"/>
        <w:rPr>
          <w:rFonts w:eastAsia="Calibri" w:cs="Times New Roman"/>
          <w:szCs w:val="24"/>
          <w:lang w:val="ro-RO"/>
        </w:rPr>
      </w:pPr>
      <w:r w:rsidRPr="005970EB">
        <w:rPr>
          <w:rFonts w:cs="Times New Roman"/>
          <w:color w:val="000000"/>
          <w:szCs w:val="24"/>
          <w:lang w:val="ro-RO"/>
        </w:rPr>
        <w:t xml:space="preserve">Proiectul </w:t>
      </w:r>
      <w:r w:rsidR="00556597" w:rsidRPr="005970EB">
        <w:rPr>
          <w:rFonts w:cs="Times New Roman"/>
          <w:color w:val="000000"/>
          <w:szCs w:val="24"/>
          <w:lang w:val="ro-RO"/>
        </w:rPr>
        <w:t>conține</w:t>
      </w:r>
      <w:r w:rsidRPr="005970EB">
        <w:rPr>
          <w:rFonts w:cs="Times New Roman"/>
          <w:color w:val="000000"/>
          <w:szCs w:val="24"/>
          <w:lang w:val="ro-RO"/>
        </w:rPr>
        <w:t xml:space="preserve"> </w:t>
      </w:r>
      <w:r w:rsidR="00556597" w:rsidRPr="005970EB">
        <w:rPr>
          <w:rFonts w:cs="Times New Roman"/>
          <w:color w:val="000000"/>
          <w:szCs w:val="24"/>
          <w:lang w:val="ro-RO"/>
        </w:rPr>
        <w:t>documentele care fac dovada că beneficiarul a inițiat demersurile necesare pentru dezafectarea obiectivelor înlocuite, sau, în mod excepțional, documentele justificative pentru trecerea în conservare a acestora</w:t>
      </w:r>
      <w:r w:rsidRPr="005970EB">
        <w:rPr>
          <w:rFonts w:eastAsia="Calibri" w:cs="Times New Roman"/>
          <w:szCs w:val="24"/>
          <w:lang w:val="ro-RO"/>
        </w:rPr>
        <w:t xml:space="preserve">. </w:t>
      </w:r>
    </w:p>
    <w:p w14:paraId="6A9B013F" w14:textId="2FBD27AA" w:rsidR="00595A44" w:rsidRPr="005970EB" w:rsidRDefault="00595A44" w:rsidP="00A72B5E">
      <w:pPr>
        <w:numPr>
          <w:ilvl w:val="0"/>
          <w:numId w:val="22"/>
        </w:numPr>
        <w:tabs>
          <w:tab w:val="left" w:pos="2160"/>
        </w:tabs>
        <w:spacing w:line="240" w:lineRule="auto"/>
        <w:ind w:left="425" w:hanging="425"/>
        <w:jc w:val="both"/>
        <w:rPr>
          <w:rFonts w:eastAsiaTheme="minorEastAsia" w:cs="Times New Roman"/>
          <w:iCs/>
          <w:szCs w:val="24"/>
          <w:lang w:val="ro-RO"/>
        </w:rPr>
      </w:pPr>
      <w:r w:rsidRPr="005970EB">
        <w:rPr>
          <w:rFonts w:eastAsia="Calibri" w:cs="Times New Roman"/>
          <w:szCs w:val="24"/>
          <w:lang w:val="ro-RO"/>
        </w:rPr>
        <w:t>Proiectul</w:t>
      </w:r>
      <w:r w:rsidRPr="005970EB">
        <w:rPr>
          <w:rFonts w:eastAsiaTheme="minorEastAsia" w:cs="Times New Roman"/>
          <w:szCs w:val="24"/>
          <w:lang w:val="ro-RO"/>
        </w:rPr>
        <w:t xml:space="preserve"> cuprinde cel puţin o activitate eligibilă</w:t>
      </w:r>
      <w:r w:rsidR="00545DFB" w:rsidRPr="005970EB">
        <w:rPr>
          <w:rFonts w:eastAsiaTheme="minorEastAsia" w:cs="Times New Roman"/>
          <w:szCs w:val="24"/>
          <w:lang w:val="ro-RO"/>
        </w:rPr>
        <w:t>:</w:t>
      </w:r>
      <w:r w:rsidRPr="005970EB">
        <w:rPr>
          <w:rFonts w:eastAsiaTheme="minorEastAsia" w:cs="Times New Roman"/>
          <w:szCs w:val="24"/>
          <w:lang w:val="ro-RO"/>
        </w:rPr>
        <w:t xml:space="preserve"> </w:t>
      </w:r>
    </w:p>
    <w:p w14:paraId="678B6B29" w14:textId="6D4ADCE3" w:rsidR="00595A44" w:rsidRPr="005970EB" w:rsidRDefault="00595A44" w:rsidP="00A72B5E">
      <w:pPr>
        <w:pStyle w:val="Listparagraf"/>
        <w:widowControl w:val="0"/>
        <w:numPr>
          <w:ilvl w:val="0"/>
          <w:numId w:val="54"/>
        </w:numPr>
        <w:spacing w:after="240"/>
        <w:ind w:left="426"/>
        <w:jc w:val="left"/>
        <w:rPr>
          <w:rFonts w:cs="Times New Roman"/>
          <w:b/>
          <w:color w:val="0070C0"/>
          <w:lang w:val="ro-RO"/>
        </w:rPr>
      </w:pPr>
      <w:r w:rsidRPr="005970EB">
        <w:rPr>
          <w:rFonts w:cs="Times New Roman"/>
          <w:b/>
          <w:color w:val="0070C0"/>
          <w:lang w:val="ro-RO"/>
        </w:rPr>
        <w:lastRenderedPageBreak/>
        <w:t>A se vedea secțiun</w:t>
      </w:r>
      <w:r w:rsidR="00852B10" w:rsidRPr="005970EB">
        <w:rPr>
          <w:rFonts w:cs="Times New Roman"/>
          <w:b/>
          <w:color w:val="0070C0"/>
          <w:lang w:val="ro-RO"/>
        </w:rPr>
        <w:t>ile Activităţi previzionate</w:t>
      </w:r>
      <w:r w:rsidR="00D07700" w:rsidRPr="005970EB">
        <w:rPr>
          <w:rFonts w:cs="Times New Roman"/>
          <w:b/>
          <w:color w:val="0070C0"/>
          <w:lang w:val="ro-RO"/>
        </w:rPr>
        <w:t xml:space="preserve"> din C</w:t>
      </w:r>
      <w:r w:rsidRPr="005970EB">
        <w:rPr>
          <w:rFonts w:cs="Times New Roman"/>
          <w:b/>
          <w:color w:val="0070C0"/>
          <w:lang w:val="ro-RO"/>
        </w:rPr>
        <w:t>ererea de finanțare</w:t>
      </w:r>
      <w:r w:rsidR="00FC37DE" w:rsidRPr="005970EB">
        <w:rPr>
          <w:rFonts w:cs="Times New Roman"/>
          <w:b/>
          <w:color w:val="0070C0"/>
          <w:lang w:val="ro-RO"/>
        </w:rPr>
        <w:t xml:space="preserve"> și </w:t>
      </w:r>
      <w:r w:rsidR="00A433CB" w:rsidRPr="005970EB">
        <w:rPr>
          <w:rFonts w:cs="Times New Roman"/>
          <w:b/>
          <w:color w:val="0070C0"/>
          <w:lang w:val="ro-RO"/>
        </w:rPr>
        <w:t>Studiul de fezabilitate</w:t>
      </w:r>
      <w:r w:rsidR="00545DFB" w:rsidRPr="005970EB">
        <w:rPr>
          <w:rFonts w:cs="Times New Roman"/>
          <w:b/>
          <w:color w:val="0070C0"/>
          <w:lang w:val="ro-RO"/>
        </w:rPr>
        <w:t>.</w:t>
      </w:r>
      <w:r w:rsidRPr="005970EB">
        <w:rPr>
          <w:rFonts w:cs="Times New Roman"/>
          <w:b/>
          <w:color w:val="0070C0"/>
          <w:lang w:val="ro-RO"/>
        </w:rPr>
        <w:t xml:space="preserve"> </w:t>
      </w:r>
    </w:p>
    <w:p w14:paraId="39A3A9DA" w14:textId="59DE52B0" w:rsidR="00A50510" w:rsidRPr="005970EB" w:rsidRDefault="00A50510" w:rsidP="00A72B5E">
      <w:pPr>
        <w:numPr>
          <w:ilvl w:val="0"/>
          <w:numId w:val="22"/>
        </w:numPr>
        <w:tabs>
          <w:tab w:val="left" w:pos="2160"/>
        </w:tabs>
        <w:spacing w:line="240" w:lineRule="auto"/>
        <w:ind w:left="425" w:hanging="425"/>
        <w:jc w:val="both"/>
        <w:rPr>
          <w:rFonts w:eastAsiaTheme="minorEastAsia" w:cs="Times New Roman"/>
          <w:szCs w:val="24"/>
          <w:lang w:val="ro-RO"/>
        </w:rPr>
      </w:pPr>
      <w:r w:rsidRPr="005970EB">
        <w:rPr>
          <w:rFonts w:cs="Times New Roman"/>
          <w:color w:val="000000"/>
          <w:szCs w:val="24"/>
          <w:lang w:val="ro-RO"/>
        </w:rPr>
        <w:t xml:space="preserve">Perioada </w:t>
      </w:r>
      <w:r w:rsidRPr="005970EB">
        <w:rPr>
          <w:rFonts w:eastAsiaTheme="minorEastAsia" w:cs="Times New Roman"/>
          <w:szCs w:val="24"/>
          <w:lang w:val="ro-RO"/>
        </w:rPr>
        <w:t xml:space="preserve">de implementare a proiectului se încadrează în perioada de eligibilitate a cheltuielilor, respectiv activitățile considerate „demararea lucrărilor” se încadrează între data </w:t>
      </w:r>
      <w:r w:rsidR="005F39D3" w:rsidRPr="005970EB">
        <w:rPr>
          <w:rFonts w:eastAsiaTheme="minorEastAsia" w:cs="Times New Roman"/>
          <w:szCs w:val="24"/>
          <w:lang w:val="ro-RO"/>
        </w:rPr>
        <w:t xml:space="preserve">depunerii cererii de finantare </w:t>
      </w:r>
      <w:r w:rsidRPr="005970EB">
        <w:rPr>
          <w:rFonts w:eastAsiaTheme="minorEastAsia" w:cs="Times New Roman"/>
          <w:szCs w:val="24"/>
          <w:lang w:val="ro-RO"/>
        </w:rPr>
        <w:t>și data preconizată de finalizare, dar nu mai târziu de</w:t>
      </w:r>
      <w:r w:rsidR="00D75DFC" w:rsidRPr="005970EB">
        <w:rPr>
          <w:rFonts w:eastAsiaTheme="minorEastAsia" w:cs="Times New Roman"/>
          <w:szCs w:val="24"/>
          <w:lang w:val="ro-RO"/>
        </w:rPr>
        <w:t xml:space="preserve"> </w:t>
      </w:r>
      <w:r w:rsidR="00280638" w:rsidRPr="005970EB">
        <w:rPr>
          <w:rFonts w:eastAsiaTheme="minorEastAsia" w:cs="Times New Roman"/>
          <w:szCs w:val="24"/>
          <w:lang w:val="ro-RO"/>
        </w:rPr>
        <w:t>31.12.2030</w:t>
      </w:r>
      <w:r w:rsidR="00DA304C" w:rsidRPr="005970EB">
        <w:rPr>
          <w:rFonts w:eastAsiaTheme="minorEastAsia" w:cs="Times New Roman"/>
          <w:szCs w:val="24"/>
          <w:lang w:val="ro-RO"/>
        </w:rPr>
        <w:t>.</w:t>
      </w:r>
    </w:p>
    <w:p w14:paraId="7ECFAA3D" w14:textId="3A822974" w:rsidR="007E2EF6" w:rsidRPr="005970EB" w:rsidRDefault="007E6669" w:rsidP="00A72B5E">
      <w:pPr>
        <w:numPr>
          <w:ilvl w:val="0"/>
          <w:numId w:val="22"/>
        </w:numPr>
        <w:tabs>
          <w:tab w:val="left" w:pos="2160"/>
        </w:tabs>
        <w:spacing w:line="240" w:lineRule="auto"/>
        <w:ind w:left="425" w:hanging="425"/>
        <w:jc w:val="both"/>
        <w:rPr>
          <w:rFonts w:cs="Times New Roman"/>
          <w:iCs/>
          <w:color w:val="000000"/>
          <w:szCs w:val="24"/>
          <w:lang w:val="ro-RO"/>
        </w:rPr>
      </w:pPr>
      <w:r w:rsidRPr="005970EB">
        <w:rPr>
          <w:rFonts w:eastAsiaTheme="minorEastAsia" w:cs="Times New Roman"/>
          <w:szCs w:val="24"/>
          <w:lang w:val="ro-RO"/>
        </w:rPr>
        <w:t>Anumite act</w:t>
      </w:r>
      <w:r w:rsidRPr="005970EB">
        <w:rPr>
          <w:rFonts w:eastAsia="Calibri" w:cs="Times New Roman"/>
          <w:iCs/>
          <w:szCs w:val="24"/>
          <w:lang w:val="ro-RO"/>
        </w:rPr>
        <w:t>ivități legate de proiect</w:t>
      </w:r>
      <w:r w:rsidR="00A909BD" w:rsidRPr="005970EB">
        <w:rPr>
          <w:rFonts w:eastAsia="Calibri" w:cs="Times New Roman"/>
          <w:iCs/>
          <w:szCs w:val="24"/>
          <w:lang w:val="ro-RO"/>
        </w:rPr>
        <w:t xml:space="preserve"> </w:t>
      </w:r>
      <w:r w:rsidRPr="005970EB">
        <w:rPr>
          <w:rFonts w:eastAsia="Calibri" w:cs="Times New Roman"/>
          <w:iCs/>
          <w:szCs w:val="24"/>
          <w:lang w:val="ro-RO"/>
        </w:rPr>
        <w:t xml:space="preserve">(studiul de fezabilitate, achiziția de teren, etc) pot fi realizate </w:t>
      </w:r>
      <w:r w:rsidR="00A909BD" w:rsidRPr="005970EB">
        <w:rPr>
          <w:rFonts w:eastAsia="Calibri" w:cs="Times New Roman"/>
          <w:iCs/>
          <w:szCs w:val="24"/>
          <w:lang w:val="ro-RO"/>
        </w:rPr>
        <w:t>î</w:t>
      </w:r>
      <w:r w:rsidRPr="005970EB">
        <w:rPr>
          <w:rFonts w:eastAsia="Calibri" w:cs="Times New Roman"/>
          <w:iCs/>
          <w:szCs w:val="24"/>
          <w:lang w:val="ro-RO"/>
        </w:rPr>
        <w:t>nainte de data de început a eligibilității</w:t>
      </w:r>
      <w:r w:rsidR="00A352C0" w:rsidRPr="005970EB">
        <w:rPr>
          <w:rFonts w:eastAsia="Calibri" w:cs="Times New Roman"/>
          <w:iCs/>
          <w:szCs w:val="24"/>
          <w:lang w:val="ro-RO"/>
        </w:rPr>
        <w:t>,</w:t>
      </w:r>
      <w:r w:rsidRPr="005970EB">
        <w:rPr>
          <w:rFonts w:eastAsia="Calibri" w:cs="Times New Roman"/>
          <w:iCs/>
          <w:szCs w:val="24"/>
          <w:lang w:val="ro-RO"/>
        </w:rPr>
        <w:t xml:space="preserve"> cu</w:t>
      </w:r>
      <w:r w:rsidR="00D75DFC" w:rsidRPr="005970EB">
        <w:rPr>
          <w:rFonts w:eastAsia="Calibri" w:cs="Times New Roman"/>
          <w:iCs/>
          <w:szCs w:val="24"/>
          <w:lang w:val="ro-RO"/>
        </w:rPr>
        <w:t xml:space="preserve"> </w:t>
      </w:r>
      <w:r w:rsidRPr="005970EB">
        <w:rPr>
          <w:rFonts w:cs="Times New Roman"/>
          <w:color w:val="000000"/>
          <w:szCs w:val="24"/>
          <w:lang w:val="ro-RO"/>
        </w:rPr>
        <w:t xml:space="preserve">respectarea principiului </w:t>
      </w:r>
      <w:r w:rsidR="00CC21CE" w:rsidRPr="005970EB">
        <w:rPr>
          <w:rFonts w:cs="Times New Roman"/>
          <w:color w:val="000000"/>
          <w:szCs w:val="24"/>
          <w:lang w:val="ro-RO"/>
        </w:rPr>
        <w:t>„</w:t>
      </w:r>
      <w:r w:rsidRPr="005970EB">
        <w:rPr>
          <w:rFonts w:cs="Times New Roman"/>
          <w:i/>
          <w:color w:val="000000"/>
          <w:szCs w:val="24"/>
          <w:lang w:val="ro-RO"/>
        </w:rPr>
        <w:t>demararea lucrărilor</w:t>
      </w:r>
      <w:r w:rsidRPr="005970EB">
        <w:rPr>
          <w:rFonts w:cs="Times New Roman"/>
          <w:color w:val="000000"/>
          <w:szCs w:val="24"/>
          <w:lang w:val="ro-RO"/>
        </w:rPr>
        <w:t>”</w:t>
      </w:r>
      <w:r w:rsidRPr="005970EB">
        <w:rPr>
          <w:rFonts w:eastAsia="Calibri" w:cs="Times New Roman"/>
          <w:i/>
          <w:szCs w:val="24"/>
          <w:lang w:val="ro-RO"/>
        </w:rPr>
        <w:t xml:space="preserve">, </w:t>
      </w:r>
      <w:r w:rsidRPr="005970EB">
        <w:rPr>
          <w:rFonts w:eastAsia="Calibri" w:cs="Times New Roman"/>
          <w:iCs/>
          <w:szCs w:val="24"/>
          <w:lang w:val="ro-RO"/>
        </w:rPr>
        <w:t xml:space="preserve">însă acestea nu vor fi eligibile pentru </w:t>
      </w:r>
      <w:r w:rsidR="005F4B74" w:rsidRPr="005970EB">
        <w:rPr>
          <w:rFonts w:eastAsia="Calibri" w:cs="Times New Roman"/>
          <w:iCs/>
          <w:szCs w:val="24"/>
          <w:lang w:val="ro-RO"/>
        </w:rPr>
        <w:t>plată</w:t>
      </w:r>
      <w:r w:rsidRPr="005970EB">
        <w:rPr>
          <w:rFonts w:eastAsia="Calibri" w:cs="Times New Roman"/>
          <w:iCs/>
          <w:szCs w:val="24"/>
          <w:lang w:val="ro-RO"/>
        </w:rPr>
        <w:t xml:space="preserve"> din </w:t>
      </w:r>
      <w:r w:rsidR="00E85173" w:rsidRPr="005970EB">
        <w:rPr>
          <w:rFonts w:eastAsia="Calibri" w:cs="Times New Roman"/>
          <w:iCs/>
          <w:szCs w:val="24"/>
          <w:lang w:val="ro-RO"/>
        </w:rPr>
        <w:t>Fondul pentru modernizare</w:t>
      </w:r>
      <w:r w:rsidRPr="005970EB">
        <w:rPr>
          <w:rFonts w:eastAsia="Calibri" w:cs="Times New Roman"/>
          <w:iCs/>
          <w:szCs w:val="24"/>
          <w:lang w:val="ro-RO"/>
        </w:rPr>
        <w:t>.</w:t>
      </w:r>
    </w:p>
    <w:p w14:paraId="70471BDA" w14:textId="41CDE76A" w:rsidR="00544820" w:rsidRPr="005970EB" w:rsidRDefault="007E2EF6" w:rsidP="00A72B5E">
      <w:pPr>
        <w:pStyle w:val="Listparagraf"/>
        <w:widowControl w:val="0"/>
        <w:numPr>
          <w:ilvl w:val="0"/>
          <w:numId w:val="54"/>
        </w:numPr>
        <w:spacing w:after="240"/>
        <w:ind w:left="426"/>
        <w:jc w:val="left"/>
        <w:rPr>
          <w:rFonts w:cs="Times New Roman"/>
          <w:b/>
          <w:color w:val="0070C0"/>
          <w:lang w:val="ro-RO"/>
        </w:rPr>
      </w:pPr>
      <w:r w:rsidRPr="005970EB">
        <w:rPr>
          <w:rFonts w:cs="Times New Roman"/>
          <w:b/>
          <w:color w:val="0070C0"/>
          <w:lang w:val="ro-RO"/>
        </w:rPr>
        <w:t>A se vedea secțiun</w:t>
      </w:r>
      <w:r w:rsidR="008D3717" w:rsidRPr="005970EB">
        <w:rPr>
          <w:rFonts w:cs="Times New Roman"/>
          <w:b/>
          <w:color w:val="0070C0"/>
          <w:lang w:val="ro-RO"/>
        </w:rPr>
        <w:t xml:space="preserve">ea </w:t>
      </w:r>
      <w:r w:rsidR="00D913CC" w:rsidRPr="005970EB">
        <w:rPr>
          <w:rFonts w:cs="Times New Roman"/>
          <w:b/>
          <w:color w:val="0070C0"/>
          <w:lang w:val="ro-RO"/>
        </w:rPr>
        <w:t>Activităţi previzionate</w:t>
      </w:r>
      <w:r w:rsidRPr="005970EB">
        <w:rPr>
          <w:rFonts w:cs="Times New Roman"/>
          <w:b/>
          <w:color w:val="0070C0"/>
          <w:lang w:val="ro-RO"/>
        </w:rPr>
        <w:t xml:space="preserve"> din Cererea de finanţare.</w:t>
      </w:r>
    </w:p>
    <w:p w14:paraId="3C18DBED" w14:textId="2F9A527A" w:rsidR="007E2EF6" w:rsidRPr="005970EB" w:rsidRDefault="007E2EF6" w:rsidP="00765130">
      <w:pPr>
        <w:pStyle w:val="Listparagraf"/>
        <w:numPr>
          <w:ilvl w:val="0"/>
          <w:numId w:val="22"/>
        </w:numPr>
        <w:rPr>
          <w:rFonts w:cs="Times New Roman"/>
          <w:szCs w:val="24"/>
          <w:lang w:val="ro-RO"/>
        </w:rPr>
      </w:pPr>
      <w:r w:rsidRPr="005970EB">
        <w:rPr>
          <w:rFonts w:cs="Times New Roman"/>
          <w:szCs w:val="24"/>
          <w:lang w:val="ro-RO"/>
        </w:rPr>
        <w:t xml:space="preserve">Durata de implementare a proiectului </w:t>
      </w:r>
      <w:r w:rsidR="009E7699" w:rsidRPr="005970EB">
        <w:rPr>
          <w:rFonts w:cs="Times New Roman"/>
          <w:szCs w:val="24"/>
          <w:lang w:val="ro-RO"/>
        </w:rPr>
        <w:t>să</w:t>
      </w:r>
      <w:r w:rsidR="000A1672" w:rsidRPr="005970EB">
        <w:rPr>
          <w:rFonts w:cs="Times New Roman"/>
          <w:szCs w:val="24"/>
          <w:lang w:val="ro-RO"/>
        </w:rPr>
        <w:t xml:space="preserve"> </w:t>
      </w:r>
      <w:r w:rsidRPr="005970EB">
        <w:rPr>
          <w:rFonts w:cs="Times New Roman"/>
          <w:szCs w:val="24"/>
          <w:lang w:val="ro-RO"/>
        </w:rPr>
        <w:t xml:space="preserve">nu </w:t>
      </w:r>
      <w:r w:rsidR="009E7699" w:rsidRPr="005970EB">
        <w:rPr>
          <w:rFonts w:cs="Times New Roman"/>
          <w:szCs w:val="24"/>
          <w:lang w:val="ro-RO"/>
        </w:rPr>
        <w:t xml:space="preserve">depăşească </w:t>
      </w:r>
      <w:r w:rsidRPr="005970EB">
        <w:rPr>
          <w:rFonts w:cs="Times New Roman"/>
          <w:szCs w:val="24"/>
          <w:lang w:val="ro-RO"/>
        </w:rPr>
        <w:t xml:space="preserve">data de </w:t>
      </w:r>
      <w:r w:rsidR="00854113" w:rsidRPr="005970EB">
        <w:rPr>
          <w:rFonts w:cs="Times New Roman"/>
          <w:szCs w:val="24"/>
          <w:lang w:val="ro-RO"/>
        </w:rPr>
        <w:t>31.12.2030</w:t>
      </w:r>
      <w:r w:rsidR="005F7F82" w:rsidRPr="005970EB">
        <w:rPr>
          <w:rFonts w:cs="Times New Roman"/>
          <w:szCs w:val="24"/>
          <w:lang w:val="ro-RO"/>
        </w:rPr>
        <w:t>.</w:t>
      </w:r>
      <w:r w:rsidR="00854113" w:rsidRPr="005970EB">
        <w:rPr>
          <w:rFonts w:cs="Times New Roman"/>
          <w:szCs w:val="24"/>
          <w:lang w:val="ro-RO"/>
        </w:rPr>
        <w:t xml:space="preserve"> </w:t>
      </w:r>
    </w:p>
    <w:p w14:paraId="48EB27BD" w14:textId="3F79D513" w:rsidR="00BE2F4E" w:rsidRPr="005970EB" w:rsidRDefault="007E2EF6" w:rsidP="00672710">
      <w:pPr>
        <w:pStyle w:val="Listparagraf"/>
        <w:widowControl w:val="0"/>
        <w:numPr>
          <w:ilvl w:val="0"/>
          <w:numId w:val="54"/>
        </w:numPr>
        <w:spacing w:after="240"/>
        <w:ind w:left="426"/>
        <w:jc w:val="left"/>
        <w:rPr>
          <w:rFonts w:cs="Times New Roman"/>
          <w:b/>
          <w:color w:val="0070C0"/>
          <w:lang w:val="ro-RO"/>
        </w:rPr>
      </w:pPr>
      <w:r w:rsidRPr="005970EB">
        <w:rPr>
          <w:rFonts w:cs="Times New Roman"/>
          <w:b/>
          <w:color w:val="0070C0"/>
          <w:lang w:val="ro-RO"/>
        </w:rPr>
        <w:t xml:space="preserve">A se vedea secțiunea </w:t>
      </w:r>
      <w:r w:rsidR="00475397" w:rsidRPr="005970EB">
        <w:rPr>
          <w:rFonts w:cs="Times New Roman"/>
          <w:b/>
          <w:color w:val="0070C0"/>
          <w:lang w:val="ro-RO"/>
        </w:rPr>
        <w:t>Activităţi previzionate</w:t>
      </w:r>
      <w:r w:rsidRPr="005970EB">
        <w:rPr>
          <w:rFonts w:cs="Times New Roman"/>
          <w:b/>
          <w:color w:val="0070C0"/>
          <w:lang w:val="ro-RO"/>
        </w:rPr>
        <w:t xml:space="preserve"> din Cererea de finanţare.</w:t>
      </w:r>
    </w:p>
    <w:p w14:paraId="7AFFE66F" w14:textId="46400662" w:rsidR="00AC6CD9" w:rsidRPr="005970EB" w:rsidRDefault="00AC6CD9" w:rsidP="00765130">
      <w:pPr>
        <w:pStyle w:val="Listparagraf"/>
        <w:numPr>
          <w:ilvl w:val="0"/>
          <w:numId w:val="22"/>
        </w:numPr>
        <w:rPr>
          <w:rFonts w:cs="Times New Roman"/>
          <w:szCs w:val="24"/>
          <w:lang w:val="ro-RO"/>
        </w:rPr>
      </w:pPr>
      <w:r w:rsidRPr="005970EB">
        <w:rPr>
          <w:rFonts w:cs="Times New Roman"/>
          <w:szCs w:val="24"/>
          <w:lang w:val="ro-RO"/>
        </w:rPr>
        <w:t xml:space="preserve">Proiectul vizează investiţii în </w:t>
      </w:r>
      <w:r w:rsidR="00307139" w:rsidRPr="005970EB">
        <w:rPr>
          <w:rFonts w:cs="Times New Roman"/>
          <w:szCs w:val="24"/>
          <w:lang w:val="ro-RO"/>
        </w:rPr>
        <w:t>capacități</w:t>
      </w:r>
      <w:r w:rsidRPr="005970EB">
        <w:rPr>
          <w:rFonts w:cs="Times New Roman"/>
          <w:szCs w:val="24"/>
          <w:lang w:val="ro-RO"/>
        </w:rPr>
        <w:t xml:space="preserve"> de cogenerare de înaltă eficienţă </w:t>
      </w:r>
      <w:r w:rsidR="00307139" w:rsidRPr="005970EB">
        <w:rPr>
          <w:rFonts w:cs="Times New Roman"/>
          <w:szCs w:val="24"/>
          <w:lang w:val="ro-RO"/>
        </w:rPr>
        <w:t xml:space="preserve">nou instalate </w:t>
      </w:r>
      <w:r w:rsidR="00D07700" w:rsidRPr="005970EB">
        <w:rPr>
          <w:rFonts w:cs="Times New Roman"/>
          <w:szCs w:val="24"/>
          <w:lang w:val="ro-RO"/>
        </w:rPr>
        <w:t>.</w:t>
      </w:r>
    </w:p>
    <w:p w14:paraId="40D9105B" w14:textId="27779858" w:rsidR="00672710" w:rsidRPr="005970EB" w:rsidRDefault="00672710" w:rsidP="00556597">
      <w:pPr>
        <w:pStyle w:val="Listparagraf"/>
        <w:widowControl w:val="0"/>
        <w:numPr>
          <w:ilvl w:val="0"/>
          <w:numId w:val="54"/>
        </w:numPr>
        <w:spacing w:after="240"/>
        <w:ind w:left="426"/>
        <w:rPr>
          <w:rFonts w:cs="Times New Roman"/>
          <w:b/>
          <w:color w:val="0070C0"/>
          <w:lang w:val="ro-RO"/>
        </w:rPr>
      </w:pPr>
      <w:r w:rsidRPr="005970EB">
        <w:rPr>
          <w:rFonts w:cs="Times New Roman"/>
          <w:b/>
          <w:color w:val="0070C0"/>
          <w:lang w:val="ro-RO"/>
        </w:rPr>
        <w:t xml:space="preserve">Se probează cu secțiunea Studiul de fezabilitate din Cererea de finanțare și Studiul de fezabilitate, faptul că folosirea gazului natural pentru producţia de energie electrică și termică în cogenerare, conform celor mai bune alternative tehnice disponibile posibil, în amestec cu gazele regenerabile/cu emisii reduse, inclusiv hidrogen verde, va oferi centralelor noi posibilitatea să atingă pragul, pe durata </w:t>
      </w:r>
      <w:r w:rsidR="00122646" w:rsidRPr="005970EB">
        <w:rPr>
          <w:rFonts w:cs="Times New Roman"/>
          <w:b/>
          <w:color w:val="0070C0"/>
          <w:lang w:val="ro-RO"/>
        </w:rPr>
        <w:t>de viață economică</w:t>
      </w:r>
      <w:r w:rsidRPr="005970EB">
        <w:rPr>
          <w:rFonts w:cs="Times New Roman"/>
          <w:b/>
          <w:color w:val="0070C0"/>
          <w:lang w:val="ro-RO"/>
        </w:rPr>
        <w:t xml:space="preserve"> a centralelor, de maximum 250g CO</w:t>
      </w:r>
      <w:r w:rsidRPr="005970EB">
        <w:rPr>
          <w:rFonts w:cs="Times New Roman"/>
          <w:b/>
          <w:color w:val="0070C0"/>
          <w:vertAlign w:val="subscript"/>
          <w:lang w:val="ro-RO"/>
        </w:rPr>
        <w:t>2</w:t>
      </w:r>
      <w:r w:rsidRPr="005970EB">
        <w:rPr>
          <w:rFonts w:cs="Times New Roman"/>
          <w:b/>
          <w:color w:val="0070C0"/>
          <w:lang w:val="ro-RO"/>
        </w:rPr>
        <w:t xml:space="preserve"> eq/kWh.</w:t>
      </w:r>
    </w:p>
    <w:p w14:paraId="1EB5804B" w14:textId="1806A543" w:rsidR="00FC37DE" w:rsidRPr="005970EB" w:rsidRDefault="00672710" w:rsidP="00765130">
      <w:pPr>
        <w:pStyle w:val="Listparagraf"/>
        <w:widowControl w:val="0"/>
        <w:numPr>
          <w:ilvl w:val="0"/>
          <w:numId w:val="22"/>
        </w:numPr>
        <w:tabs>
          <w:tab w:val="left" w:pos="1080"/>
        </w:tabs>
        <w:spacing w:after="160" w:line="259" w:lineRule="auto"/>
        <w:contextualSpacing/>
        <w:rPr>
          <w:rFonts w:cs="Times New Roman"/>
          <w:szCs w:val="24"/>
          <w:lang w:val="ro-RO"/>
        </w:rPr>
      </w:pPr>
      <w:r w:rsidRPr="005970EB">
        <w:rPr>
          <w:rFonts w:cs="Times New Roman"/>
          <w:b/>
          <w:iCs/>
          <w:color w:val="FF0000"/>
          <w:szCs w:val="24"/>
          <w:lang w:val="ro-RO"/>
        </w:rPr>
        <w:t>Observaţie</w:t>
      </w:r>
      <w:r w:rsidRPr="005970EB">
        <w:rPr>
          <w:rFonts w:eastAsiaTheme="minorEastAsia" w:cs="Times New Roman"/>
          <w:b/>
          <w:color w:val="FF0000"/>
          <w:szCs w:val="24"/>
          <w:lang w:val="ro-RO"/>
        </w:rPr>
        <w:t>:</w:t>
      </w:r>
      <w:r w:rsidR="00A904E0" w:rsidRPr="005970EB">
        <w:rPr>
          <w:rFonts w:eastAsiaTheme="minorEastAsia" w:cs="Times New Roman"/>
          <w:b/>
          <w:color w:val="FF0000"/>
          <w:szCs w:val="24"/>
          <w:lang w:val="ro-RO"/>
        </w:rPr>
        <w:t xml:space="preserve"> </w:t>
      </w:r>
      <w:r w:rsidR="00FC37DE" w:rsidRPr="005970EB">
        <w:rPr>
          <w:rFonts w:cs="Times New Roman"/>
          <w:szCs w:val="24"/>
          <w:lang w:val="ro-RO"/>
        </w:rPr>
        <w:t>Proiectul propune implementarea/achiziţionarea de tehnologii cu niveluri ridicate de performanță de mediu în sectorul energetic</w:t>
      </w:r>
      <w:r w:rsidR="002B41CB" w:rsidRPr="005970EB">
        <w:rPr>
          <w:rFonts w:cs="Times New Roman"/>
          <w:szCs w:val="24"/>
          <w:lang w:val="ro-RO"/>
        </w:rPr>
        <w:t>,</w:t>
      </w:r>
      <w:r w:rsidR="00CD1BDC" w:rsidRPr="005970EB">
        <w:rPr>
          <w:rFonts w:cs="Times New Roman"/>
          <w:szCs w:val="24"/>
          <w:lang w:val="ro-RO"/>
        </w:rPr>
        <w:t xml:space="preserve"> </w:t>
      </w:r>
      <w:r w:rsidR="00FC37DE" w:rsidRPr="005970EB">
        <w:rPr>
          <w:rFonts w:cs="Times New Roman"/>
          <w:szCs w:val="24"/>
          <w:lang w:val="ro-RO"/>
        </w:rPr>
        <w:t>inclusiv în ceea ce privește eficienţa globală (%) a acestora</w:t>
      </w:r>
      <w:r w:rsidR="00121E14" w:rsidRPr="005970EB">
        <w:rPr>
          <w:rFonts w:cs="Times New Roman"/>
          <w:szCs w:val="24"/>
          <w:lang w:val="ro-RO"/>
        </w:rPr>
        <w:t>,</w:t>
      </w:r>
      <w:r w:rsidR="000659A4" w:rsidRPr="005970EB">
        <w:rPr>
          <w:rFonts w:cs="Times New Roman"/>
          <w:szCs w:val="24"/>
          <w:lang w:val="ro-RO"/>
        </w:rPr>
        <w:t xml:space="preserve"> fiind obligatorie respectarea </w:t>
      </w:r>
      <w:r w:rsidR="003651B8" w:rsidRPr="005970EB">
        <w:rPr>
          <w:rFonts w:cs="Times New Roman"/>
          <w:szCs w:val="24"/>
          <w:lang w:val="ro-RO"/>
        </w:rPr>
        <w:t xml:space="preserve">Directivei 2012/27/EU </w:t>
      </w:r>
      <w:r w:rsidRPr="005970EB">
        <w:rPr>
          <w:rFonts w:cs="Times New Roman"/>
          <w:szCs w:val="24"/>
          <w:lang w:val="ro-RO"/>
        </w:rPr>
        <w:t xml:space="preserve">și a Directivei (UE) 2023/1791 </w:t>
      </w:r>
      <w:r w:rsidR="00121E14" w:rsidRPr="005970EB">
        <w:rPr>
          <w:rFonts w:cs="Times New Roman"/>
          <w:szCs w:val="24"/>
          <w:lang w:val="ro-RO"/>
        </w:rPr>
        <w:t>prin specificațiile tehnice expuse în Studiul de Fezabilitate</w:t>
      </w:r>
      <w:r w:rsidR="00FC37DE" w:rsidRPr="005970EB">
        <w:rPr>
          <w:rFonts w:cs="Times New Roman"/>
          <w:szCs w:val="24"/>
          <w:lang w:val="ro-RO"/>
        </w:rPr>
        <w:t xml:space="preserve">. </w:t>
      </w:r>
    </w:p>
    <w:p w14:paraId="1E831467" w14:textId="38EF38FC" w:rsidR="00CA0F5E" w:rsidRPr="005970EB" w:rsidRDefault="00CA0F5E" w:rsidP="00765130">
      <w:pPr>
        <w:pStyle w:val="Listparagraf"/>
        <w:widowControl w:val="0"/>
        <w:numPr>
          <w:ilvl w:val="0"/>
          <w:numId w:val="22"/>
        </w:numPr>
        <w:tabs>
          <w:tab w:val="left" w:pos="1080"/>
        </w:tabs>
        <w:spacing w:after="160" w:line="259" w:lineRule="auto"/>
        <w:contextualSpacing/>
        <w:rPr>
          <w:rFonts w:eastAsia="Calibri" w:cs="Times New Roman"/>
          <w:bCs/>
          <w:iCs/>
          <w:szCs w:val="24"/>
          <w:lang w:val="ro-RO"/>
        </w:rPr>
      </w:pPr>
      <w:r w:rsidRPr="005970EB">
        <w:rPr>
          <w:rFonts w:eastAsia="Calibri" w:cs="Times New Roman"/>
          <w:bCs/>
          <w:iCs/>
          <w:szCs w:val="24"/>
          <w:lang w:val="ro-RO"/>
        </w:rPr>
        <w:t>Proiectul trebuie s</w:t>
      </w:r>
      <w:r w:rsidR="00122646" w:rsidRPr="005970EB">
        <w:rPr>
          <w:rFonts w:eastAsia="Calibri" w:cs="Times New Roman"/>
          <w:bCs/>
          <w:iCs/>
          <w:szCs w:val="24"/>
          <w:lang w:val="ro-RO"/>
        </w:rPr>
        <w:t xml:space="preserve">ă asigurare conformitatea cu </w:t>
      </w:r>
      <w:proofErr w:type="spellStart"/>
      <w:r w:rsidR="00122646" w:rsidRPr="005970EB">
        <w:rPr>
          <w:rFonts w:cs="Times New Roman"/>
          <w:color w:val="000000"/>
          <w:shd w:val="clear" w:color="auto" w:fill="FFFFFF"/>
        </w:rPr>
        <w:t>criteriile</w:t>
      </w:r>
      <w:proofErr w:type="spellEnd"/>
      <w:r w:rsidR="00122646" w:rsidRPr="005970EB">
        <w:rPr>
          <w:rFonts w:cs="Times New Roman"/>
          <w:color w:val="000000"/>
          <w:shd w:val="clear" w:color="auto" w:fill="FFFFFF"/>
        </w:rPr>
        <w:t xml:space="preserve"> de „a </w:t>
      </w:r>
      <w:proofErr w:type="spellStart"/>
      <w:r w:rsidR="00122646" w:rsidRPr="005970EB">
        <w:rPr>
          <w:rFonts w:cs="Times New Roman"/>
          <w:color w:val="000000"/>
          <w:shd w:val="clear" w:color="auto" w:fill="FFFFFF"/>
        </w:rPr>
        <w:t>nu</w:t>
      </w:r>
      <w:proofErr w:type="spellEnd"/>
      <w:r w:rsidR="00122646" w:rsidRPr="005970EB">
        <w:rPr>
          <w:rFonts w:cs="Times New Roman"/>
          <w:color w:val="000000"/>
          <w:shd w:val="clear" w:color="auto" w:fill="FFFFFF"/>
        </w:rPr>
        <w:t xml:space="preserve"> </w:t>
      </w:r>
      <w:proofErr w:type="spellStart"/>
      <w:r w:rsidR="00122646" w:rsidRPr="005970EB">
        <w:rPr>
          <w:rFonts w:cs="Times New Roman"/>
          <w:color w:val="000000"/>
          <w:shd w:val="clear" w:color="auto" w:fill="FFFFFF"/>
        </w:rPr>
        <w:t>prejudicia</w:t>
      </w:r>
      <w:proofErr w:type="spellEnd"/>
      <w:r w:rsidR="00122646" w:rsidRPr="005970EB">
        <w:rPr>
          <w:rFonts w:cs="Times New Roman"/>
          <w:color w:val="000000"/>
          <w:shd w:val="clear" w:color="auto" w:fill="FFFFFF"/>
        </w:rPr>
        <w:t xml:space="preserve"> </w:t>
      </w:r>
      <w:proofErr w:type="spellStart"/>
      <w:r w:rsidR="00122646" w:rsidRPr="005970EB">
        <w:rPr>
          <w:rFonts w:cs="Times New Roman"/>
          <w:color w:val="000000"/>
          <w:shd w:val="clear" w:color="auto" w:fill="FFFFFF"/>
        </w:rPr>
        <w:t>în</w:t>
      </w:r>
      <w:proofErr w:type="spellEnd"/>
      <w:r w:rsidR="00122646" w:rsidRPr="005970EB">
        <w:rPr>
          <w:rFonts w:cs="Times New Roman"/>
          <w:color w:val="000000"/>
          <w:shd w:val="clear" w:color="auto" w:fill="FFFFFF"/>
        </w:rPr>
        <w:t xml:space="preserve"> mod </w:t>
      </w:r>
      <w:proofErr w:type="spellStart"/>
      <w:r w:rsidR="00122646" w:rsidRPr="005970EB">
        <w:rPr>
          <w:rFonts w:cs="Times New Roman"/>
          <w:color w:val="000000"/>
          <w:shd w:val="clear" w:color="auto" w:fill="FFFFFF"/>
        </w:rPr>
        <w:t>semnificativ</w:t>
      </w:r>
      <w:proofErr w:type="spellEnd"/>
      <w:r w:rsidR="00122646" w:rsidRPr="005970EB">
        <w:rPr>
          <w:rFonts w:cs="Times New Roman"/>
          <w:color w:val="000000"/>
          <w:shd w:val="clear" w:color="auto" w:fill="FFFFFF"/>
        </w:rPr>
        <w:t xml:space="preserve">” </w:t>
      </w:r>
      <w:proofErr w:type="spellStart"/>
      <w:r w:rsidR="00122646" w:rsidRPr="005970EB">
        <w:rPr>
          <w:rFonts w:cs="Times New Roman"/>
          <w:color w:val="000000"/>
          <w:shd w:val="clear" w:color="auto" w:fill="FFFFFF"/>
        </w:rPr>
        <w:t>prevăzute</w:t>
      </w:r>
      <w:proofErr w:type="spellEnd"/>
      <w:r w:rsidR="00122646" w:rsidRPr="005970EB">
        <w:rPr>
          <w:rFonts w:cs="Times New Roman"/>
          <w:color w:val="000000"/>
          <w:shd w:val="clear" w:color="auto" w:fill="FFFFFF"/>
        </w:rPr>
        <w:t xml:space="preserve"> la </w:t>
      </w:r>
      <w:proofErr w:type="spellStart"/>
      <w:r w:rsidR="00122646" w:rsidRPr="005970EB">
        <w:rPr>
          <w:rFonts w:cs="Times New Roman"/>
          <w:color w:val="000000"/>
          <w:shd w:val="clear" w:color="auto" w:fill="FFFFFF"/>
        </w:rPr>
        <w:t>articolul</w:t>
      </w:r>
      <w:proofErr w:type="spellEnd"/>
      <w:r w:rsidR="00122646" w:rsidRPr="005970EB">
        <w:rPr>
          <w:rFonts w:cs="Times New Roman"/>
          <w:color w:val="000000"/>
          <w:shd w:val="clear" w:color="auto" w:fill="FFFFFF"/>
        </w:rPr>
        <w:t xml:space="preserve"> 17 din </w:t>
      </w:r>
      <w:proofErr w:type="spellStart"/>
      <w:r w:rsidR="00122646" w:rsidRPr="005970EB">
        <w:rPr>
          <w:rFonts w:cs="Times New Roman"/>
          <w:color w:val="000000"/>
          <w:shd w:val="clear" w:color="auto" w:fill="FFFFFF"/>
        </w:rPr>
        <w:t>Regulamentul</w:t>
      </w:r>
      <w:proofErr w:type="spellEnd"/>
      <w:r w:rsidR="00122646" w:rsidRPr="005970EB">
        <w:rPr>
          <w:rFonts w:cs="Times New Roman"/>
          <w:color w:val="000000"/>
          <w:shd w:val="clear" w:color="auto" w:fill="FFFFFF"/>
        </w:rPr>
        <w:t xml:space="preserve"> (UE) 2020/852</w:t>
      </w:r>
      <w:r w:rsidRPr="005970EB">
        <w:rPr>
          <w:rFonts w:eastAsia="Calibri" w:cs="Times New Roman"/>
          <w:bCs/>
          <w:iCs/>
          <w:szCs w:val="24"/>
          <w:lang w:val="ro-RO"/>
        </w:rPr>
        <w:t xml:space="preserve"> </w:t>
      </w:r>
      <w:r w:rsidR="00710B4C" w:rsidRPr="005970EB">
        <w:rPr>
          <w:rFonts w:eastAsia="Calibri" w:cs="Times New Roman"/>
          <w:bCs/>
          <w:iCs/>
          <w:szCs w:val="24"/>
          <w:lang w:val="ro-RO"/>
        </w:rPr>
        <w:t>;</w:t>
      </w:r>
    </w:p>
    <w:p w14:paraId="5C5855AB" w14:textId="35869B0A" w:rsidR="005006B3" w:rsidRPr="005970EB" w:rsidRDefault="009A01EA" w:rsidP="00765130">
      <w:pPr>
        <w:pStyle w:val="Listparagraf"/>
        <w:widowControl w:val="0"/>
        <w:numPr>
          <w:ilvl w:val="0"/>
          <w:numId w:val="22"/>
        </w:numPr>
        <w:spacing w:after="160" w:line="259" w:lineRule="auto"/>
        <w:contextualSpacing/>
        <w:rPr>
          <w:rFonts w:cs="Times New Roman"/>
          <w:szCs w:val="24"/>
          <w:lang w:val="ro-RO"/>
        </w:rPr>
      </w:pPr>
      <w:r w:rsidRPr="005970EB">
        <w:rPr>
          <w:rFonts w:cs="Times New Roman"/>
          <w:szCs w:val="24"/>
          <w:lang w:val="ro-RO"/>
        </w:rPr>
        <w:t>C</w:t>
      </w:r>
      <w:r w:rsidR="005006B3" w:rsidRPr="005970EB">
        <w:rPr>
          <w:rFonts w:cs="Times New Roman"/>
          <w:szCs w:val="24"/>
          <w:lang w:val="ro-RO"/>
        </w:rPr>
        <w:t>ogener</w:t>
      </w:r>
      <w:r w:rsidR="00AC6CD9" w:rsidRPr="005970EB">
        <w:rPr>
          <w:rFonts w:cs="Times New Roman"/>
          <w:szCs w:val="24"/>
          <w:lang w:val="ro-RO"/>
        </w:rPr>
        <w:t>a</w:t>
      </w:r>
      <w:r w:rsidR="005006B3" w:rsidRPr="005970EB">
        <w:rPr>
          <w:rFonts w:cs="Times New Roman"/>
          <w:szCs w:val="24"/>
          <w:lang w:val="ro-RO"/>
        </w:rPr>
        <w:t>r</w:t>
      </w:r>
      <w:r w:rsidRPr="005970EB">
        <w:rPr>
          <w:rFonts w:cs="Times New Roman"/>
          <w:szCs w:val="24"/>
          <w:lang w:val="ro-RO"/>
        </w:rPr>
        <w:t xml:space="preserve">ea </w:t>
      </w:r>
      <w:r w:rsidR="005006B3" w:rsidRPr="005970EB">
        <w:rPr>
          <w:rFonts w:cs="Times New Roman"/>
          <w:szCs w:val="24"/>
          <w:lang w:val="ro-RO"/>
        </w:rPr>
        <w:t>este de înalt</w:t>
      </w:r>
      <w:r w:rsidR="00307139" w:rsidRPr="005970EB">
        <w:rPr>
          <w:rFonts w:cs="Times New Roman"/>
          <w:szCs w:val="24"/>
          <w:lang w:val="ro-RO"/>
        </w:rPr>
        <w:t>ă</w:t>
      </w:r>
      <w:r w:rsidR="005006B3" w:rsidRPr="005970EB">
        <w:rPr>
          <w:rFonts w:cs="Times New Roman"/>
          <w:szCs w:val="24"/>
          <w:lang w:val="ro-RO"/>
        </w:rPr>
        <w:t xml:space="preserve"> eficiență,</w:t>
      </w:r>
      <w:r w:rsidR="00D75DFC" w:rsidRPr="005970EB">
        <w:rPr>
          <w:rFonts w:cs="Times New Roman"/>
          <w:szCs w:val="24"/>
          <w:lang w:val="ro-RO"/>
        </w:rPr>
        <w:t xml:space="preserve"> </w:t>
      </w:r>
      <w:r w:rsidR="00193953" w:rsidRPr="005970EB">
        <w:rPr>
          <w:rFonts w:cs="Times New Roman"/>
          <w:szCs w:val="24"/>
          <w:lang w:val="ro-RO"/>
        </w:rPr>
        <w:t>definită</w:t>
      </w:r>
      <w:r w:rsidR="00D75DFC" w:rsidRPr="005970EB">
        <w:rPr>
          <w:rFonts w:cs="Times New Roman"/>
          <w:szCs w:val="24"/>
          <w:lang w:val="ro-RO"/>
        </w:rPr>
        <w:t xml:space="preserve"> </w:t>
      </w:r>
      <w:r w:rsidR="0010629A" w:rsidRPr="005970EB">
        <w:rPr>
          <w:rFonts w:cs="Times New Roman"/>
          <w:szCs w:val="24"/>
          <w:lang w:val="ro-RO"/>
        </w:rPr>
        <w:t>în Directiva 2012/27/UE a Parlamentului European și a Consiliului din 25 octombrie 2012 privind eficiența energetică, de modificare a Directivelor 2009/125/CE şi 2010/30/UE şi de abrogare a Directivelor 2004/8/CE şi 2006/32/CE</w:t>
      </w:r>
      <w:r w:rsidR="00585CA1" w:rsidRPr="005970EB">
        <w:rPr>
          <w:rFonts w:cs="Times New Roman"/>
          <w:szCs w:val="24"/>
          <w:lang w:val="ro-RO"/>
        </w:rPr>
        <w:t>, precum și noua Directivă (UE) 2023/1791 a Parlamentului European și a Consiliului din 13 septembrie 2023 privind Eficiența Energetică și de modificare a Regulamentului (UE) 2023/955, privind Eficienţa Energetică, de modificare a Directivelor 2009/125/CE și 2010/30/UE și de abrogare a Directivelor 2004/8/CE și 2006/32/CE</w:t>
      </w:r>
      <w:r w:rsidR="005006B3" w:rsidRPr="005970EB">
        <w:rPr>
          <w:rFonts w:cs="Times New Roman"/>
          <w:szCs w:val="24"/>
          <w:lang w:val="ro-RO"/>
        </w:rPr>
        <w:t>, iar tehnologiile de cogenerare sunt cele prevazute de Directiva 2012/27/UE</w:t>
      </w:r>
      <w:r w:rsidR="00585CA1" w:rsidRPr="005970EB">
        <w:rPr>
          <w:rFonts w:cs="Times New Roman"/>
          <w:szCs w:val="24"/>
          <w:lang w:val="ro-RO"/>
        </w:rPr>
        <w:t xml:space="preserve"> și Directiva (UE) 2023/1791</w:t>
      </w:r>
      <w:r w:rsidR="005006B3" w:rsidRPr="005970EB">
        <w:rPr>
          <w:rFonts w:cs="Times New Roman"/>
          <w:szCs w:val="24"/>
          <w:lang w:val="ro-RO"/>
        </w:rPr>
        <w:t>.</w:t>
      </w:r>
    </w:p>
    <w:p w14:paraId="011CAC40" w14:textId="0B00A12F" w:rsidR="00524D14" w:rsidRPr="005970EB" w:rsidRDefault="00D07700" w:rsidP="00A72B5E">
      <w:pPr>
        <w:pStyle w:val="Listparagraf"/>
        <w:widowControl w:val="0"/>
        <w:numPr>
          <w:ilvl w:val="0"/>
          <w:numId w:val="54"/>
        </w:numPr>
        <w:spacing w:after="240"/>
        <w:ind w:left="426"/>
        <w:jc w:val="left"/>
        <w:rPr>
          <w:rFonts w:cs="Times New Roman"/>
          <w:szCs w:val="24"/>
          <w:lang w:val="ro-RO"/>
        </w:rPr>
      </w:pPr>
      <w:r w:rsidRPr="005970EB">
        <w:rPr>
          <w:rFonts w:cs="Times New Roman"/>
          <w:b/>
          <w:color w:val="0070C0"/>
          <w:lang w:val="ro-RO"/>
        </w:rPr>
        <w:t xml:space="preserve">Se probează cu secțiunea Studiul de fezabilitate din Cererea de finanțare și </w:t>
      </w:r>
      <w:r w:rsidR="004F6490" w:rsidRPr="005970EB">
        <w:rPr>
          <w:rFonts w:cs="Times New Roman"/>
          <w:b/>
          <w:color w:val="0070C0"/>
          <w:lang w:val="ro-RO"/>
        </w:rPr>
        <w:t>Studiu</w:t>
      </w:r>
      <w:r w:rsidR="00B26F09" w:rsidRPr="005970EB">
        <w:rPr>
          <w:rFonts w:cs="Times New Roman"/>
          <w:b/>
          <w:color w:val="0070C0"/>
          <w:lang w:val="ro-RO"/>
        </w:rPr>
        <w:t>l</w:t>
      </w:r>
      <w:r w:rsidR="004F6490" w:rsidRPr="005970EB">
        <w:rPr>
          <w:rFonts w:cs="Times New Roman"/>
          <w:b/>
          <w:color w:val="0070C0"/>
          <w:lang w:val="ro-RO"/>
        </w:rPr>
        <w:t xml:space="preserve"> de fezabilitate</w:t>
      </w:r>
    </w:p>
    <w:tbl>
      <w:tblPr>
        <w:tblStyle w:val="Tabelgril"/>
        <w:tblW w:w="9900" w:type="dxa"/>
        <w:tblInd w:w="-5" w:type="dxa"/>
        <w:tblLook w:val="04A0" w:firstRow="1" w:lastRow="0" w:firstColumn="1" w:lastColumn="0" w:noHBand="0" w:noVBand="1"/>
      </w:tblPr>
      <w:tblGrid>
        <w:gridCol w:w="9900"/>
      </w:tblGrid>
      <w:tr w:rsidR="00880814" w:rsidRPr="005970EB" w14:paraId="7F83F43E" w14:textId="77777777" w:rsidTr="00CC21CE">
        <w:trPr>
          <w:trHeight w:val="1388"/>
        </w:trPr>
        <w:tc>
          <w:tcPr>
            <w:tcW w:w="9900"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043DF240" w14:textId="009AD768" w:rsidR="00880814" w:rsidRPr="005970EB" w:rsidRDefault="00880814" w:rsidP="00CC21CE">
            <w:pPr>
              <w:spacing w:before="0"/>
              <w:jc w:val="both"/>
              <w:rPr>
                <w:rFonts w:eastAsia="Calibri" w:cs="Times New Roman"/>
                <w:b/>
                <w:color w:val="FF0000"/>
                <w:szCs w:val="24"/>
                <w:lang w:val="ro-RO"/>
              </w:rPr>
            </w:pPr>
            <w:r w:rsidRPr="005970EB">
              <w:rPr>
                <w:rFonts w:eastAsia="Calibri" w:cs="Times New Roman"/>
                <w:b/>
                <w:color w:val="FF0000"/>
                <w:szCs w:val="24"/>
                <w:lang w:val="ro-RO"/>
              </w:rPr>
              <w:lastRenderedPageBreak/>
              <w:t>Atenție!</w:t>
            </w:r>
          </w:p>
          <w:p w14:paraId="52BEDF28" w14:textId="61E63D1A" w:rsidR="00880814" w:rsidRPr="005970EB" w:rsidRDefault="00880814" w:rsidP="005F3A63">
            <w:pPr>
              <w:contextualSpacing/>
              <w:jc w:val="both"/>
              <w:rPr>
                <w:rFonts w:cs="Times New Roman"/>
                <w:szCs w:val="24"/>
                <w:lang w:val="ro-RO"/>
              </w:rPr>
            </w:pPr>
            <w:r w:rsidRPr="005970EB">
              <w:rPr>
                <w:rFonts w:cs="Times New Roman"/>
                <w:szCs w:val="24"/>
                <w:lang w:val="ro-RO"/>
              </w:rPr>
              <w:t>Instalația de cogenerare de înaltă eficienţă va fi prevǎzută, încă de la nivel de SF, cu grupuri de măsurare pentru combustibili şi energie produsă şi livrată. Aparatura de măsurare utilizată va respecta reglementǎrile metrologice în domeniu emise de BRML (Bir</w:t>
            </w:r>
            <w:r w:rsidR="00E640CA" w:rsidRPr="005970EB">
              <w:rPr>
                <w:rFonts w:cs="Times New Roman"/>
                <w:szCs w:val="24"/>
                <w:lang w:val="ro-RO"/>
              </w:rPr>
              <w:t xml:space="preserve">oul Român de Metrologie Legală), </w:t>
            </w:r>
            <w:r w:rsidRPr="005970EB">
              <w:rPr>
                <w:rFonts w:cs="Times New Roman"/>
                <w:szCs w:val="24"/>
                <w:lang w:val="ro-RO"/>
              </w:rPr>
              <w:t>iar schemele de instalare vor respecta normativele tehnice specific</w:t>
            </w:r>
            <w:r w:rsidR="008A7434" w:rsidRPr="005970EB">
              <w:rPr>
                <w:rFonts w:cs="Times New Roman"/>
                <w:szCs w:val="24"/>
                <w:lang w:val="ro-RO"/>
              </w:rPr>
              <w:t>e</w:t>
            </w:r>
            <w:r w:rsidRPr="005970EB">
              <w:rPr>
                <w:rFonts w:cs="Times New Roman"/>
                <w:szCs w:val="24"/>
                <w:lang w:val="ro-RO"/>
              </w:rPr>
              <w:t>.</w:t>
            </w:r>
          </w:p>
        </w:tc>
      </w:tr>
    </w:tbl>
    <w:p w14:paraId="1EF3D76B" w14:textId="77777777" w:rsidR="00880814" w:rsidRPr="005970EB" w:rsidRDefault="00880814" w:rsidP="005F3A63">
      <w:pPr>
        <w:spacing w:after="0"/>
        <w:ind w:left="360"/>
        <w:contextualSpacing/>
        <w:jc w:val="both"/>
        <w:rPr>
          <w:rFonts w:eastAsia="Calibri" w:cs="Times New Roman"/>
          <w:szCs w:val="24"/>
          <w:lang w:val="ro-RO"/>
        </w:rPr>
      </w:pPr>
    </w:p>
    <w:p w14:paraId="15AB2155" w14:textId="53B1A70B" w:rsidR="007E2EF6" w:rsidRPr="005970EB" w:rsidRDefault="007E2EF6" w:rsidP="00765130">
      <w:pPr>
        <w:numPr>
          <w:ilvl w:val="0"/>
          <w:numId w:val="22"/>
        </w:numPr>
        <w:spacing w:after="0"/>
        <w:contextualSpacing/>
        <w:jc w:val="both"/>
        <w:rPr>
          <w:rFonts w:eastAsia="Calibri" w:cs="Times New Roman"/>
          <w:szCs w:val="24"/>
          <w:lang w:val="ro-RO"/>
        </w:rPr>
      </w:pPr>
      <w:r w:rsidRPr="005970EB">
        <w:rPr>
          <w:rFonts w:eastAsia="Calibri" w:cs="Times New Roman"/>
          <w:szCs w:val="24"/>
          <w:lang w:val="ro-RO"/>
        </w:rPr>
        <w:t>Proiectul a fost aprobat de către solicitant în condițiile legislației aplicabile</w:t>
      </w:r>
      <w:r w:rsidR="00E7129E" w:rsidRPr="005970EB">
        <w:rPr>
          <w:rFonts w:eastAsia="Calibri" w:cs="Times New Roman"/>
          <w:szCs w:val="24"/>
          <w:lang w:val="ro-RO"/>
        </w:rPr>
        <w:t>.</w:t>
      </w:r>
    </w:p>
    <w:p w14:paraId="612A7E23" w14:textId="1D5C339D" w:rsidR="007E2EF6" w:rsidRPr="005970EB" w:rsidRDefault="00C66E29" w:rsidP="00A72B5E">
      <w:pPr>
        <w:pStyle w:val="Listparagraf"/>
        <w:widowControl w:val="0"/>
        <w:numPr>
          <w:ilvl w:val="0"/>
          <w:numId w:val="54"/>
        </w:numPr>
        <w:spacing w:after="240"/>
        <w:ind w:left="426"/>
        <w:jc w:val="left"/>
        <w:rPr>
          <w:rFonts w:cs="Times New Roman"/>
          <w:b/>
          <w:color w:val="0070C0"/>
          <w:lang w:val="ro-RO"/>
        </w:rPr>
      </w:pPr>
      <w:r w:rsidRPr="005970EB">
        <w:rPr>
          <w:rFonts w:cs="Times New Roman"/>
          <w:b/>
          <w:color w:val="0070C0"/>
          <w:lang w:val="ro-RO"/>
        </w:rPr>
        <w:t>Se probează prin documentele de aprobare a proiectului, în conformitate cu prevederile legale în vigoare</w:t>
      </w:r>
      <w:r w:rsidR="00D75DFC" w:rsidRPr="005970EB">
        <w:rPr>
          <w:rFonts w:cs="Times New Roman"/>
          <w:b/>
          <w:color w:val="0070C0"/>
          <w:lang w:val="ro-RO"/>
        </w:rPr>
        <w:t xml:space="preserve"> </w:t>
      </w:r>
      <w:r w:rsidRPr="005970EB">
        <w:rPr>
          <w:rFonts w:cs="Times New Roman"/>
          <w:b/>
          <w:color w:val="0070C0"/>
          <w:lang w:val="ro-RO"/>
        </w:rPr>
        <w:t>(</w:t>
      </w:r>
      <w:bookmarkStart w:id="50" w:name="_Hlk101202056"/>
      <w:r w:rsidRPr="005970EB">
        <w:rPr>
          <w:rFonts w:cs="Times New Roman"/>
          <w:b/>
          <w:color w:val="0070C0"/>
          <w:lang w:val="ro-RO"/>
        </w:rPr>
        <w:t>HCL, HCJ, Hotătâre AGA/CA, alte documente similare</w:t>
      </w:r>
      <w:bookmarkEnd w:id="50"/>
      <w:r w:rsidRPr="005970EB">
        <w:rPr>
          <w:rFonts w:cs="Times New Roman"/>
          <w:b/>
          <w:color w:val="0070C0"/>
          <w:lang w:val="ro-RO"/>
        </w:rPr>
        <w:t>)</w:t>
      </w:r>
      <w:r w:rsidR="00C0237C" w:rsidRPr="005970EB">
        <w:rPr>
          <w:rFonts w:cs="Times New Roman"/>
          <w:b/>
          <w:color w:val="0070C0"/>
          <w:lang w:val="ro-RO"/>
        </w:rPr>
        <w:t>.</w:t>
      </w:r>
    </w:p>
    <w:p w14:paraId="2A37A3CC" w14:textId="5822F3A9" w:rsidR="007E2EF6" w:rsidRPr="005970EB" w:rsidRDefault="00822F5B" w:rsidP="00556597">
      <w:pPr>
        <w:pStyle w:val="Listparagraf"/>
        <w:widowControl w:val="0"/>
        <w:numPr>
          <w:ilvl w:val="0"/>
          <w:numId w:val="54"/>
        </w:numPr>
        <w:spacing w:after="240"/>
        <w:ind w:left="426"/>
        <w:contextualSpacing/>
        <w:jc w:val="left"/>
        <w:rPr>
          <w:rFonts w:cs="Times New Roman"/>
          <w:b/>
          <w:color w:val="0070C0"/>
          <w:lang w:val="ro-RO"/>
        </w:rPr>
      </w:pPr>
      <w:r w:rsidRPr="005970EB">
        <w:rPr>
          <w:rFonts w:cs="Times New Roman"/>
          <w:szCs w:val="24"/>
          <w:lang w:val="ro-RO"/>
        </w:rPr>
        <w:t>Proiectul este localizat</w:t>
      </w:r>
      <w:r w:rsidR="00D75DFC" w:rsidRPr="005970EB">
        <w:rPr>
          <w:rFonts w:cs="Times New Roman"/>
          <w:szCs w:val="24"/>
          <w:lang w:val="ro-RO"/>
        </w:rPr>
        <w:t xml:space="preserve"> </w:t>
      </w:r>
      <w:r w:rsidRPr="005970EB">
        <w:rPr>
          <w:rFonts w:cs="Times New Roman"/>
          <w:szCs w:val="24"/>
          <w:lang w:val="ro-RO"/>
        </w:rPr>
        <w:t>pe teritoriul României</w:t>
      </w:r>
      <w:r w:rsidR="007E2EF6" w:rsidRPr="005970EB">
        <w:rPr>
          <w:rFonts w:cs="Times New Roman"/>
          <w:b/>
          <w:color w:val="0070C0"/>
          <w:lang w:val="ro-RO"/>
        </w:rPr>
        <w:t xml:space="preserve">A se vedea secțiunea </w:t>
      </w:r>
      <w:r w:rsidR="002F4EA9" w:rsidRPr="005970EB">
        <w:rPr>
          <w:rFonts w:cs="Times New Roman"/>
          <w:b/>
          <w:color w:val="0070C0"/>
          <w:lang w:val="ro-RO"/>
        </w:rPr>
        <w:t xml:space="preserve">Localizare proiect </w:t>
      </w:r>
      <w:r w:rsidR="007E2EF6" w:rsidRPr="005970EB">
        <w:rPr>
          <w:rFonts w:cs="Times New Roman"/>
          <w:b/>
          <w:color w:val="0070C0"/>
          <w:lang w:val="ro-RO"/>
        </w:rPr>
        <w:t>din Cererea de finanțare</w:t>
      </w:r>
      <w:r w:rsidR="00865382" w:rsidRPr="005970EB">
        <w:rPr>
          <w:rFonts w:cs="Times New Roman"/>
          <w:b/>
          <w:color w:val="0070C0"/>
          <w:lang w:val="ro-RO"/>
        </w:rPr>
        <w:t>.</w:t>
      </w:r>
    </w:p>
    <w:p w14:paraId="1E906E1A" w14:textId="710DD7F8" w:rsidR="007D721E" w:rsidRPr="005970EB" w:rsidRDefault="007D721E" w:rsidP="00765130">
      <w:pPr>
        <w:pStyle w:val="Listparagraf"/>
        <w:numPr>
          <w:ilvl w:val="0"/>
          <w:numId w:val="22"/>
        </w:numPr>
        <w:shd w:val="clear" w:color="auto" w:fill="FFFFFF"/>
        <w:contextualSpacing/>
        <w:rPr>
          <w:rFonts w:cs="Times New Roman"/>
          <w:szCs w:val="24"/>
          <w:lang w:val="ro-RO"/>
        </w:rPr>
      </w:pPr>
      <w:r w:rsidRPr="005970EB">
        <w:rPr>
          <w:rFonts w:cs="Times New Roman"/>
          <w:szCs w:val="24"/>
          <w:lang w:val="ro-RO"/>
        </w:rPr>
        <w:t>Activitatea economică identificată prin codul CAEN</w:t>
      </w:r>
      <w:r w:rsidR="00D75DFC" w:rsidRPr="005970EB">
        <w:rPr>
          <w:rFonts w:cs="Times New Roman"/>
          <w:szCs w:val="24"/>
          <w:lang w:val="ro-RO"/>
        </w:rPr>
        <w:t xml:space="preserve"> </w:t>
      </w:r>
      <w:r w:rsidRPr="005970EB">
        <w:rPr>
          <w:rFonts w:cs="Times New Roman"/>
          <w:szCs w:val="24"/>
          <w:lang w:val="ro-RO"/>
        </w:rPr>
        <w:t xml:space="preserve">pentru care se solicită finanţarea este eligibilă şi </w:t>
      </w:r>
      <w:r w:rsidRPr="005970EB">
        <w:rPr>
          <w:rFonts w:eastAsia="Calibri" w:cs="Times New Roman"/>
          <w:szCs w:val="24"/>
          <w:lang w:val="ro-RO"/>
        </w:rPr>
        <w:t>prin</w:t>
      </w:r>
      <w:r w:rsidR="00865382" w:rsidRPr="005970EB">
        <w:rPr>
          <w:rFonts w:cs="Times New Roman"/>
          <w:szCs w:val="24"/>
          <w:lang w:val="ro-RO"/>
        </w:rPr>
        <w:t xml:space="preserve"> proiect nu se sprijină în nici</w:t>
      </w:r>
      <w:r w:rsidRPr="005970EB">
        <w:rPr>
          <w:rFonts w:cs="Times New Roman"/>
          <w:szCs w:val="24"/>
          <w:lang w:val="ro-RO"/>
        </w:rPr>
        <w:t xml:space="preserve">un fel activităţile/sectoarele excluse </w:t>
      </w:r>
      <w:r w:rsidR="00826665" w:rsidRPr="005970EB">
        <w:rPr>
          <w:rFonts w:cs="Times New Roman"/>
          <w:szCs w:val="24"/>
          <w:lang w:val="ro-RO"/>
        </w:rPr>
        <w:t>de la finanțare.</w:t>
      </w:r>
    </w:p>
    <w:p w14:paraId="4E03F034" w14:textId="3B2326BA" w:rsidR="007C7F9F" w:rsidRPr="005970EB" w:rsidRDefault="007D721E" w:rsidP="00A72B5E">
      <w:pPr>
        <w:pStyle w:val="Listparagraf"/>
        <w:widowControl w:val="0"/>
        <w:spacing w:after="240"/>
        <w:ind w:left="426"/>
        <w:jc w:val="left"/>
        <w:rPr>
          <w:rFonts w:cs="Times New Roman"/>
          <w:b/>
          <w:color w:val="0070C0"/>
          <w:lang w:val="ro-RO"/>
        </w:rPr>
      </w:pPr>
      <w:r w:rsidRPr="005970EB">
        <w:rPr>
          <w:rFonts w:cs="Times New Roman"/>
          <w:b/>
          <w:color w:val="0070C0"/>
          <w:lang w:val="ro-RO"/>
        </w:rPr>
        <w:t>Se probează prin</w:t>
      </w:r>
      <w:r w:rsidR="007C7F9F" w:rsidRPr="005970EB">
        <w:rPr>
          <w:rFonts w:cs="Times New Roman"/>
          <w:b/>
          <w:color w:val="0070C0"/>
          <w:lang w:val="ro-RO"/>
        </w:rPr>
        <w:t>:</w:t>
      </w:r>
    </w:p>
    <w:p w14:paraId="795DCD0D" w14:textId="6D7E82A2" w:rsidR="007D721E" w:rsidRPr="005970EB" w:rsidRDefault="007D721E" w:rsidP="00A72B5E">
      <w:pPr>
        <w:pStyle w:val="Listparagraf"/>
        <w:widowControl w:val="0"/>
        <w:numPr>
          <w:ilvl w:val="0"/>
          <w:numId w:val="54"/>
        </w:numPr>
        <w:spacing w:after="240"/>
        <w:ind w:left="426"/>
        <w:jc w:val="left"/>
        <w:rPr>
          <w:rFonts w:cs="Times New Roman"/>
          <w:b/>
          <w:color w:val="0070C0"/>
          <w:lang w:val="ro-RO"/>
        </w:rPr>
      </w:pPr>
      <w:r w:rsidRPr="005970EB">
        <w:rPr>
          <w:rFonts w:cs="Times New Roman"/>
          <w:b/>
          <w:color w:val="0070C0"/>
          <w:lang w:val="ro-RO"/>
        </w:rPr>
        <w:t xml:space="preserve">Declarația privind conformitatea cu </w:t>
      </w:r>
      <w:r w:rsidR="00283298" w:rsidRPr="005970EB">
        <w:rPr>
          <w:rFonts w:cs="Times New Roman"/>
          <w:b/>
          <w:color w:val="0070C0"/>
          <w:lang w:val="ro-RO"/>
        </w:rPr>
        <w:t>ajutorul de stat, Anexa</w:t>
      </w:r>
      <w:r w:rsidR="00566263" w:rsidRPr="005970EB">
        <w:rPr>
          <w:rFonts w:cs="Times New Roman"/>
          <w:b/>
          <w:color w:val="0070C0"/>
          <w:lang w:val="ro-RO"/>
        </w:rPr>
        <w:t xml:space="preserve"> </w:t>
      </w:r>
      <w:r w:rsidR="00EE3E91" w:rsidRPr="005970EB">
        <w:rPr>
          <w:rFonts w:cs="Times New Roman"/>
          <w:b/>
          <w:color w:val="0070C0"/>
          <w:lang w:val="ro-RO"/>
        </w:rPr>
        <w:t>3</w:t>
      </w:r>
      <w:r w:rsidR="00CC21CE" w:rsidRPr="005970EB">
        <w:rPr>
          <w:rFonts w:cs="Times New Roman"/>
          <w:b/>
          <w:color w:val="0070C0"/>
          <w:lang w:val="ro-RO"/>
        </w:rPr>
        <w:t>.</w:t>
      </w:r>
      <w:r w:rsidR="00B26F09" w:rsidRPr="005970EB">
        <w:rPr>
          <w:rFonts w:cs="Times New Roman"/>
          <w:b/>
          <w:color w:val="0070C0"/>
          <w:lang w:val="ro-RO"/>
        </w:rPr>
        <w:t>c</w:t>
      </w:r>
      <w:r w:rsidR="00283298" w:rsidRPr="005970EB">
        <w:rPr>
          <w:rFonts w:cs="Times New Roman"/>
          <w:b/>
          <w:color w:val="0070C0"/>
          <w:lang w:val="ro-RO"/>
        </w:rPr>
        <w:t xml:space="preserve"> la </w:t>
      </w:r>
      <w:r w:rsidR="00BB56F4" w:rsidRPr="005970EB">
        <w:rPr>
          <w:rFonts w:cs="Times New Roman"/>
          <w:b/>
          <w:color w:val="0070C0"/>
          <w:lang w:val="ro-RO"/>
        </w:rPr>
        <w:t>prezentul Ghid</w:t>
      </w:r>
      <w:r w:rsidR="00865382" w:rsidRPr="005970EB">
        <w:rPr>
          <w:rFonts w:cs="Times New Roman"/>
          <w:b/>
          <w:color w:val="0070C0"/>
          <w:lang w:val="ro-RO"/>
        </w:rPr>
        <w:t>;</w:t>
      </w:r>
    </w:p>
    <w:p w14:paraId="7CDEB592" w14:textId="29666110" w:rsidR="0067508C" w:rsidRPr="005970EB" w:rsidRDefault="0067508C" w:rsidP="00A72B5E">
      <w:pPr>
        <w:pStyle w:val="Listparagraf"/>
        <w:widowControl w:val="0"/>
        <w:numPr>
          <w:ilvl w:val="0"/>
          <w:numId w:val="54"/>
        </w:numPr>
        <w:spacing w:after="240"/>
        <w:ind w:left="426"/>
        <w:jc w:val="left"/>
        <w:rPr>
          <w:rFonts w:cs="Times New Roman"/>
          <w:b/>
          <w:color w:val="0070C0"/>
          <w:lang w:val="ro-RO"/>
        </w:rPr>
      </w:pPr>
      <w:r w:rsidRPr="005970EB">
        <w:rPr>
          <w:rFonts w:cs="Times New Roman"/>
          <w:b/>
          <w:color w:val="0070C0"/>
          <w:lang w:val="ro-RO"/>
        </w:rPr>
        <w:t>Declaraţia de angajament Ane</w:t>
      </w:r>
      <w:r w:rsidR="006615DD" w:rsidRPr="005970EB">
        <w:rPr>
          <w:rFonts w:cs="Times New Roman"/>
          <w:b/>
          <w:color w:val="0070C0"/>
          <w:lang w:val="ro-RO"/>
        </w:rPr>
        <w:t>x</w:t>
      </w:r>
      <w:r w:rsidRPr="005970EB">
        <w:rPr>
          <w:rFonts w:cs="Times New Roman"/>
          <w:b/>
          <w:color w:val="0070C0"/>
          <w:lang w:val="ro-RO"/>
        </w:rPr>
        <w:t xml:space="preserve">a </w:t>
      </w:r>
      <w:r w:rsidR="00EE3E91" w:rsidRPr="005970EB">
        <w:rPr>
          <w:rFonts w:cs="Times New Roman"/>
          <w:b/>
          <w:color w:val="0070C0"/>
          <w:lang w:val="ro-RO"/>
        </w:rPr>
        <w:t>3</w:t>
      </w:r>
      <w:r w:rsidR="00CC21CE" w:rsidRPr="005970EB">
        <w:rPr>
          <w:rFonts w:cs="Times New Roman"/>
          <w:b/>
          <w:color w:val="0070C0"/>
          <w:lang w:val="ro-RO"/>
        </w:rPr>
        <w:t>.</w:t>
      </w:r>
      <w:r w:rsidR="00B26F09" w:rsidRPr="005970EB">
        <w:rPr>
          <w:rFonts w:cs="Times New Roman"/>
          <w:b/>
          <w:color w:val="0070C0"/>
          <w:lang w:val="ro-RO"/>
        </w:rPr>
        <w:t>b</w:t>
      </w:r>
      <w:r w:rsidRPr="005970EB">
        <w:rPr>
          <w:rFonts w:cs="Times New Roman"/>
          <w:b/>
          <w:color w:val="0070C0"/>
          <w:lang w:val="ro-RO"/>
        </w:rPr>
        <w:t xml:space="preserve"> la</w:t>
      </w:r>
      <w:r w:rsidR="00D75DFC" w:rsidRPr="005970EB">
        <w:rPr>
          <w:rFonts w:cs="Times New Roman"/>
          <w:b/>
          <w:color w:val="0070C0"/>
          <w:lang w:val="ro-RO"/>
        </w:rPr>
        <w:t xml:space="preserve"> </w:t>
      </w:r>
      <w:r w:rsidR="002E15E6" w:rsidRPr="005970EB">
        <w:rPr>
          <w:rFonts w:cs="Times New Roman"/>
          <w:b/>
          <w:color w:val="0070C0"/>
          <w:lang w:val="ro-RO"/>
        </w:rPr>
        <w:t>prezentul Ghid</w:t>
      </w:r>
      <w:r w:rsidR="00865382" w:rsidRPr="005970EB">
        <w:rPr>
          <w:rFonts w:cs="Times New Roman"/>
          <w:b/>
          <w:color w:val="0070C0"/>
          <w:lang w:val="ro-RO"/>
        </w:rPr>
        <w:t>;</w:t>
      </w:r>
    </w:p>
    <w:p w14:paraId="32E53151" w14:textId="145A4FA6" w:rsidR="008F05B6" w:rsidRPr="005970EB" w:rsidRDefault="00C4218C" w:rsidP="00672710">
      <w:pPr>
        <w:pStyle w:val="Listparagraf"/>
        <w:widowControl w:val="0"/>
        <w:numPr>
          <w:ilvl w:val="0"/>
          <w:numId w:val="54"/>
        </w:numPr>
        <w:spacing w:after="240"/>
        <w:ind w:left="426"/>
        <w:jc w:val="left"/>
        <w:rPr>
          <w:rFonts w:cs="Times New Roman"/>
          <w:b/>
          <w:color w:val="0070C0"/>
          <w:lang w:val="ro-RO"/>
        </w:rPr>
      </w:pPr>
      <w:r w:rsidRPr="005970EB">
        <w:rPr>
          <w:rFonts w:cs="Times New Roman"/>
          <w:b/>
          <w:color w:val="0070C0"/>
          <w:lang w:val="ro-RO"/>
        </w:rPr>
        <w:t xml:space="preserve">Anexa </w:t>
      </w:r>
      <w:r w:rsidR="00A433CB" w:rsidRPr="005970EB">
        <w:rPr>
          <w:rFonts w:cs="Times New Roman"/>
          <w:b/>
          <w:color w:val="0070C0"/>
          <w:lang w:val="ro-RO"/>
        </w:rPr>
        <w:t>1</w:t>
      </w:r>
      <w:r w:rsidR="00CC21CE" w:rsidRPr="005970EB">
        <w:rPr>
          <w:rFonts w:cs="Times New Roman"/>
          <w:b/>
          <w:color w:val="0070C0"/>
          <w:lang w:val="ro-RO"/>
        </w:rPr>
        <w:t>.</w:t>
      </w:r>
      <w:r w:rsidR="00D839D2" w:rsidRPr="005970EB">
        <w:rPr>
          <w:rFonts w:cs="Times New Roman"/>
          <w:b/>
          <w:color w:val="0070C0"/>
          <w:lang w:val="ro-RO"/>
        </w:rPr>
        <w:t>a</w:t>
      </w:r>
      <w:r w:rsidR="00A433CB" w:rsidRPr="005970EB">
        <w:rPr>
          <w:rFonts w:cs="Times New Roman"/>
          <w:b/>
          <w:color w:val="0070C0"/>
          <w:lang w:val="ro-RO"/>
        </w:rPr>
        <w:t>.</w:t>
      </w:r>
      <w:r w:rsidR="00570C41" w:rsidRPr="005970EB">
        <w:rPr>
          <w:rFonts w:cs="Times New Roman"/>
          <w:b/>
          <w:color w:val="0070C0"/>
          <w:lang w:val="ro-RO"/>
        </w:rPr>
        <w:t xml:space="preserve"> </w:t>
      </w:r>
      <w:r w:rsidR="00A433CB" w:rsidRPr="005970EB">
        <w:rPr>
          <w:rFonts w:cs="Times New Roman"/>
          <w:b/>
          <w:color w:val="0070C0"/>
          <w:lang w:val="ro-RO"/>
        </w:rPr>
        <w:t>Conformitatea cu prevederile legale privind acordarea ajutoarelor compatibile cu piața internă</w:t>
      </w:r>
      <w:r w:rsidR="00BB56F4" w:rsidRPr="005970EB">
        <w:rPr>
          <w:rFonts w:cs="Times New Roman"/>
          <w:b/>
          <w:color w:val="0070C0"/>
          <w:lang w:val="ro-RO"/>
        </w:rPr>
        <w:t>.</w:t>
      </w:r>
    </w:p>
    <w:p w14:paraId="640456EC" w14:textId="77777777" w:rsidR="008F05B6" w:rsidRPr="005970EB" w:rsidRDefault="008F05B6" w:rsidP="005F3A63">
      <w:pPr>
        <w:shd w:val="clear" w:color="auto" w:fill="FFFFFF" w:themeFill="background1"/>
        <w:tabs>
          <w:tab w:val="left" w:pos="2160"/>
        </w:tabs>
        <w:spacing w:after="0" w:line="240" w:lineRule="auto"/>
        <w:jc w:val="both"/>
        <w:rPr>
          <w:rFonts w:cs="Times New Roman"/>
          <w:i/>
          <w:iCs/>
          <w:sz w:val="6"/>
          <w:szCs w:val="6"/>
          <w:lang w:val="ro-RO"/>
        </w:rPr>
      </w:pPr>
    </w:p>
    <w:tbl>
      <w:tblPr>
        <w:tblStyle w:val="Tabelgril"/>
        <w:tblW w:w="0" w:type="auto"/>
        <w:jc w:val="center"/>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720"/>
      </w:tblGrid>
      <w:tr w:rsidR="008F05B6" w:rsidRPr="005970EB" w14:paraId="3B7C1B1E" w14:textId="77777777" w:rsidTr="00E640CA">
        <w:trPr>
          <w:trHeight w:val="50"/>
          <w:jc w:val="center"/>
        </w:trPr>
        <w:tc>
          <w:tcPr>
            <w:tcW w:w="10026" w:type="dxa"/>
          </w:tcPr>
          <w:p w14:paraId="39FF00FD" w14:textId="77777777" w:rsidR="008F05B6" w:rsidRPr="005970EB" w:rsidRDefault="008F05B6" w:rsidP="00310A5F">
            <w:pPr>
              <w:spacing w:before="0"/>
              <w:ind w:left="132"/>
              <w:jc w:val="both"/>
              <w:rPr>
                <w:rFonts w:cs="Times New Roman"/>
                <w:b/>
                <w:color w:val="FF0000"/>
                <w:szCs w:val="24"/>
                <w:lang w:val="ro-RO"/>
              </w:rPr>
            </w:pPr>
            <w:r w:rsidRPr="005970EB">
              <w:rPr>
                <w:rFonts w:cs="Times New Roman"/>
                <w:b/>
                <w:color w:val="FF0000"/>
                <w:szCs w:val="24"/>
                <w:lang w:val="ro-RO"/>
              </w:rPr>
              <w:t xml:space="preserve">Atenție! </w:t>
            </w:r>
          </w:p>
          <w:p w14:paraId="06D5B42B" w14:textId="209886C0" w:rsidR="008F05B6" w:rsidRPr="005970EB" w:rsidRDefault="005654D3" w:rsidP="000619F2">
            <w:pPr>
              <w:spacing w:before="0"/>
              <w:jc w:val="both"/>
              <w:rPr>
                <w:rFonts w:eastAsia="Calibri" w:cs="Times New Roman"/>
                <w:szCs w:val="24"/>
                <w:lang w:val="ro-RO"/>
              </w:rPr>
            </w:pPr>
            <w:r w:rsidRPr="005970EB">
              <w:rPr>
                <w:rFonts w:eastAsia="Calibri" w:cs="Times New Roman"/>
                <w:szCs w:val="24"/>
                <w:lang w:val="ro-RO"/>
              </w:rPr>
              <w:t xml:space="preserve">  </w:t>
            </w:r>
            <w:r w:rsidR="008F05B6" w:rsidRPr="005970EB">
              <w:rPr>
                <w:rFonts w:eastAsia="Calibri" w:cs="Times New Roman"/>
                <w:szCs w:val="24"/>
                <w:lang w:val="ro-RO"/>
              </w:rPr>
              <w:t>În cadrul</w:t>
            </w:r>
            <w:r w:rsidR="00C4657C" w:rsidRPr="005970EB">
              <w:rPr>
                <w:rFonts w:eastAsia="Calibri" w:cs="Times New Roman"/>
                <w:szCs w:val="24"/>
                <w:lang w:val="ro-RO"/>
              </w:rPr>
              <w:t xml:space="preserve"> </w:t>
            </w:r>
            <w:r w:rsidR="00F90997" w:rsidRPr="005970EB">
              <w:rPr>
                <w:rFonts w:eastAsia="Calibri" w:cs="Times New Roman"/>
                <w:szCs w:val="24"/>
                <w:lang w:val="ro-RO"/>
              </w:rPr>
              <w:t>prezentului ghid</w:t>
            </w:r>
            <w:r w:rsidR="008F05B6" w:rsidRPr="005970EB">
              <w:rPr>
                <w:rFonts w:eastAsia="Calibri" w:cs="Times New Roman"/>
                <w:szCs w:val="24"/>
                <w:lang w:val="ro-RO"/>
              </w:rPr>
              <w:t xml:space="preserve"> </w:t>
            </w:r>
            <w:r w:rsidR="008F05B6" w:rsidRPr="005970EB">
              <w:rPr>
                <w:rFonts w:eastAsia="Calibri" w:cs="Times New Roman"/>
                <w:b/>
                <w:bCs/>
                <w:color w:val="FF0000"/>
                <w:szCs w:val="24"/>
                <w:lang w:val="ro-RO"/>
              </w:rPr>
              <w:t>nu</w:t>
            </w:r>
            <w:r w:rsidR="008F05B6" w:rsidRPr="005970EB">
              <w:rPr>
                <w:rFonts w:eastAsia="Calibri" w:cs="Times New Roman"/>
                <w:color w:val="FF0000"/>
                <w:szCs w:val="24"/>
                <w:lang w:val="ro-RO"/>
              </w:rPr>
              <w:t xml:space="preserve"> </w:t>
            </w:r>
            <w:r w:rsidR="008F05B6" w:rsidRPr="005970EB">
              <w:rPr>
                <w:rFonts w:eastAsia="Calibri" w:cs="Times New Roman"/>
                <w:szCs w:val="24"/>
                <w:lang w:val="ro-RO"/>
              </w:rPr>
              <w:t>se acordă sprijin financiar pentru următoarele:</w:t>
            </w:r>
          </w:p>
          <w:p w14:paraId="4AB7C354" w14:textId="09691675" w:rsidR="00D8137F" w:rsidRPr="005970EB" w:rsidRDefault="00D8137F" w:rsidP="004833F4">
            <w:pPr>
              <w:pStyle w:val="Listparagraf"/>
              <w:numPr>
                <w:ilvl w:val="5"/>
                <w:numId w:val="98"/>
              </w:numPr>
              <w:autoSpaceDE w:val="0"/>
              <w:autoSpaceDN w:val="0"/>
              <w:adjustRightInd w:val="0"/>
              <w:spacing w:after="162"/>
              <w:ind w:left="442" w:hanging="357"/>
              <w:contextualSpacing/>
              <w:rPr>
                <w:rFonts w:eastAsia="Calibri" w:cs="Times New Roman"/>
                <w:szCs w:val="24"/>
                <w:lang w:val="ro-RO"/>
              </w:rPr>
            </w:pPr>
            <w:r w:rsidRPr="005970EB">
              <w:rPr>
                <w:rFonts w:eastAsia="Calibri" w:cs="Times New Roman"/>
                <w:szCs w:val="24"/>
                <w:lang w:val="ro-RO"/>
              </w:rPr>
              <w:t xml:space="preserve">proiectarea și fabricarea de produse, de mașini sau de mijloace de transport ecologice menite să funcționeze cu mai puține resurse naturale, nici măsurilor adoptate în uzine sau alte unități de producție în scopul ameliorării siguranței sau a igienei; </w:t>
            </w:r>
          </w:p>
          <w:p w14:paraId="06CD59CA" w14:textId="5150E5F4" w:rsidR="00D8137F" w:rsidRPr="005970EB" w:rsidRDefault="00D8137F" w:rsidP="004833F4">
            <w:pPr>
              <w:pStyle w:val="Listparagraf"/>
              <w:numPr>
                <w:ilvl w:val="5"/>
                <w:numId w:val="98"/>
              </w:numPr>
              <w:autoSpaceDE w:val="0"/>
              <w:autoSpaceDN w:val="0"/>
              <w:adjustRightInd w:val="0"/>
              <w:spacing w:after="162"/>
              <w:ind w:left="442" w:hanging="357"/>
              <w:contextualSpacing/>
              <w:rPr>
                <w:rFonts w:eastAsia="Calibri" w:cs="Times New Roman"/>
                <w:szCs w:val="24"/>
                <w:lang w:val="ro-RO"/>
              </w:rPr>
            </w:pPr>
            <w:r w:rsidRPr="005970EB">
              <w:rPr>
                <w:rFonts w:eastAsia="Calibri" w:cs="Times New Roman"/>
                <w:szCs w:val="24"/>
                <w:lang w:val="ro-RO"/>
              </w:rPr>
              <w:t xml:space="preserve">ajutoare de stat pentru cercetare, dezvoltare și inovare care fac obiectul normelor stabilite în Comunicarea Comisiei privind cadrul pentru ajutoarele de stat pentru cercetare, dezvoltare și inovare; </w:t>
            </w:r>
          </w:p>
          <w:p w14:paraId="284B36A0" w14:textId="4AD4F434" w:rsidR="00524D14" w:rsidRPr="005970EB" w:rsidRDefault="00D8137F" w:rsidP="004833F4">
            <w:pPr>
              <w:pStyle w:val="Listparagraf"/>
              <w:numPr>
                <w:ilvl w:val="5"/>
                <w:numId w:val="98"/>
              </w:numPr>
              <w:autoSpaceDE w:val="0"/>
              <w:autoSpaceDN w:val="0"/>
              <w:adjustRightInd w:val="0"/>
              <w:spacing w:after="162"/>
              <w:ind w:left="442" w:hanging="357"/>
              <w:contextualSpacing/>
              <w:rPr>
                <w:rFonts w:eastAsia="Calibri" w:cs="Times New Roman"/>
                <w:szCs w:val="24"/>
                <w:lang w:val="ro-RO"/>
              </w:rPr>
            </w:pPr>
            <w:r w:rsidRPr="005970EB">
              <w:rPr>
                <w:rFonts w:eastAsia="Calibri" w:cs="Times New Roman"/>
                <w:szCs w:val="24"/>
                <w:lang w:val="ro-RO"/>
              </w:rPr>
              <w:t>ajutoare de stat pentru îmbunătățirea biodiversității reglementate de alte norme privind ajutoarele de stat (și anume, normele privind prestarea de servicii de interes economic general, privind ajutoarele de stat în sectorul agricol și forestier sau în sectoarele de producție primară din sectorul pescuitului și acvaculturii.</w:t>
            </w:r>
          </w:p>
          <w:p w14:paraId="14E54B07" w14:textId="6156324C" w:rsidR="00305559" w:rsidRPr="005970EB" w:rsidRDefault="00D8137F" w:rsidP="004833F4">
            <w:pPr>
              <w:pStyle w:val="Listparagraf"/>
              <w:numPr>
                <w:ilvl w:val="5"/>
                <w:numId w:val="98"/>
              </w:numPr>
              <w:autoSpaceDE w:val="0"/>
              <w:autoSpaceDN w:val="0"/>
              <w:adjustRightInd w:val="0"/>
              <w:spacing w:after="162"/>
              <w:ind w:left="442" w:hanging="357"/>
              <w:contextualSpacing/>
              <w:rPr>
                <w:rFonts w:eastAsia="Calibri" w:cs="Times New Roman"/>
                <w:szCs w:val="24"/>
                <w:lang w:val="ro-RO"/>
              </w:rPr>
            </w:pPr>
            <w:r w:rsidRPr="005970EB">
              <w:rPr>
                <w:rFonts w:eastAsia="Calibri" w:cs="Times New Roman"/>
                <w:szCs w:val="24"/>
                <w:lang w:val="ro-RO"/>
              </w:rPr>
              <w:t xml:space="preserve">ajutoarelor de stat pentru energia nucleară. </w:t>
            </w:r>
          </w:p>
        </w:tc>
      </w:tr>
    </w:tbl>
    <w:p w14:paraId="5452FBD1" w14:textId="46F4FCB9" w:rsidR="0044757B" w:rsidRPr="005970EB" w:rsidRDefault="0051775C" w:rsidP="00765130">
      <w:pPr>
        <w:pStyle w:val="Listparagraf"/>
        <w:numPr>
          <w:ilvl w:val="0"/>
          <w:numId w:val="22"/>
        </w:numPr>
        <w:tabs>
          <w:tab w:val="left" w:pos="2160"/>
        </w:tabs>
        <w:rPr>
          <w:rFonts w:eastAsia="Calibri" w:cs="Times New Roman"/>
          <w:i/>
          <w:iCs/>
          <w:szCs w:val="24"/>
          <w:lang w:val="ro-RO"/>
        </w:rPr>
      </w:pPr>
      <w:r w:rsidRPr="005970EB">
        <w:rPr>
          <w:rFonts w:cs="Times New Roman"/>
          <w:szCs w:val="24"/>
          <w:lang w:val="ro-RO"/>
        </w:rPr>
        <w:t xml:space="preserve">Proiectul respectă reglementările naţionale şi comunitare privind </w:t>
      </w:r>
      <w:r w:rsidR="0044757B" w:rsidRPr="005970EB">
        <w:rPr>
          <w:rFonts w:cs="Times New Roman"/>
          <w:szCs w:val="24"/>
          <w:lang w:val="ro-RO"/>
        </w:rPr>
        <w:t>eligibilitatea cheltuielilor, promovarea egalităţii de şanse şi politica nediscriminatorie</w:t>
      </w:r>
      <w:r w:rsidR="001435FE" w:rsidRPr="005970EB">
        <w:rPr>
          <w:rFonts w:cs="Times New Roman"/>
          <w:szCs w:val="24"/>
          <w:lang w:val="ro-RO"/>
        </w:rPr>
        <w:t>,</w:t>
      </w:r>
      <w:r w:rsidR="0044757B" w:rsidRPr="005970EB">
        <w:rPr>
          <w:rFonts w:cs="Times New Roman"/>
          <w:szCs w:val="24"/>
          <w:lang w:val="ro-RO"/>
        </w:rPr>
        <w:t xml:space="preserve"> dezvoltarea durabilă, tehnologia informaţiei</w:t>
      </w:r>
      <w:r w:rsidR="001435FE" w:rsidRPr="005970EB">
        <w:rPr>
          <w:rFonts w:cs="Times New Roman"/>
          <w:szCs w:val="24"/>
          <w:lang w:val="ro-RO"/>
        </w:rPr>
        <w:t>,</w:t>
      </w:r>
      <w:r w:rsidR="0044757B" w:rsidRPr="005970EB">
        <w:rPr>
          <w:rFonts w:cs="Times New Roman"/>
          <w:szCs w:val="24"/>
          <w:lang w:val="ro-RO"/>
        </w:rPr>
        <w:t xml:space="preserve"> achiziţiile publice; informare şi publicitate</w:t>
      </w:r>
      <w:r w:rsidR="001435FE" w:rsidRPr="005970EB">
        <w:rPr>
          <w:rFonts w:cs="Times New Roman"/>
          <w:szCs w:val="24"/>
          <w:lang w:val="ro-RO"/>
        </w:rPr>
        <w:t>,</w:t>
      </w:r>
      <w:r w:rsidR="0044757B" w:rsidRPr="005970EB">
        <w:rPr>
          <w:rFonts w:cs="Times New Roman"/>
          <w:szCs w:val="24"/>
          <w:lang w:val="ro-RO"/>
        </w:rPr>
        <w:t xml:space="preserve"> ajutorul de stat precum şi orice alte prevederi legale aplicabile fondurilor europene, dupa caz.</w:t>
      </w:r>
    </w:p>
    <w:p w14:paraId="4A315A41" w14:textId="77777777" w:rsidR="005970EB" w:rsidRPr="005970EB" w:rsidRDefault="005970EB" w:rsidP="005970EB">
      <w:pPr>
        <w:pStyle w:val="Listparagraf"/>
        <w:tabs>
          <w:tab w:val="left" w:pos="2160"/>
        </w:tabs>
        <w:ind w:left="360"/>
        <w:rPr>
          <w:rFonts w:eastAsia="Calibri" w:cs="Times New Roman"/>
          <w:i/>
          <w:iCs/>
          <w:szCs w:val="24"/>
          <w:lang w:val="ro-RO"/>
        </w:rPr>
      </w:pPr>
    </w:p>
    <w:p w14:paraId="1F91D377" w14:textId="0D3521E9" w:rsidR="0051775C" w:rsidRPr="005970EB" w:rsidRDefault="00672710" w:rsidP="00A72B5E">
      <w:pPr>
        <w:pStyle w:val="Listparagraf"/>
        <w:widowControl w:val="0"/>
        <w:spacing w:after="240"/>
        <w:ind w:left="426"/>
        <w:jc w:val="left"/>
        <w:rPr>
          <w:rFonts w:cs="Times New Roman"/>
          <w:b/>
          <w:color w:val="0070C0"/>
          <w:lang w:val="ro-RO"/>
        </w:rPr>
      </w:pPr>
      <w:r w:rsidRPr="005970EB">
        <w:rPr>
          <w:rFonts w:cs="Times New Roman"/>
          <w:b/>
          <w:color w:val="0070C0"/>
          <w:lang w:val="ro-RO"/>
        </w:rPr>
        <w:lastRenderedPageBreak/>
        <w:t>S</w:t>
      </w:r>
      <w:r w:rsidR="0051775C" w:rsidRPr="005970EB">
        <w:rPr>
          <w:rFonts w:cs="Times New Roman"/>
          <w:b/>
          <w:color w:val="0070C0"/>
          <w:lang w:val="ro-RO"/>
        </w:rPr>
        <w:t>e probează prin:</w:t>
      </w:r>
    </w:p>
    <w:p w14:paraId="386A2E6F" w14:textId="2438615F" w:rsidR="0051775C" w:rsidRPr="005970EB" w:rsidRDefault="0051775C" w:rsidP="00A72B5E">
      <w:pPr>
        <w:pStyle w:val="Listparagraf"/>
        <w:widowControl w:val="0"/>
        <w:numPr>
          <w:ilvl w:val="0"/>
          <w:numId w:val="54"/>
        </w:numPr>
        <w:spacing w:after="240"/>
        <w:ind w:left="426"/>
        <w:jc w:val="left"/>
        <w:rPr>
          <w:rFonts w:cs="Times New Roman"/>
          <w:b/>
          <w:color w:val="0070C0"/>
          <w:lang w:val="ro-RO"/>
        </w:rPr>
      </w:pPr>
      <w:r w:rsidRPr="005970EB">
        <w:rPr>
          <w:rFonts w:cs="Times New Roman"/>
          <w:b/>
          <w:color w:val="0070C0"/>
          <w:lang w:val="ro-RO"/>
        </w:rPr>
        <w:t xml:space="preserve">Declarația de eligibilitate </w:t>
      </w:r>
      <w:r w:rsidR="007E708D" w:rsidRPr="005970EB">
        <w:rPr>
          <w:rFonts w:cs="Times New Roman"/>
          <w:b/>
          <w:color w:val="0070C0"/>
          <w:lang w:val="ro-RO"/>
        </w:rPr>
        <w:t xml:space="preserve">din Anexa </w:t>
      </w:r>
      <w:r w:rsidR="00EE3E91" w:rsidRPr="005970EB">
        <w:rPr>
          <w:rFonts w:cs="Times New Roman"/>
          <w:b/>
          <w:color w:val="0070C0"/>
          <w:lang w:val="ro-RO"/>
        </w:rPr>
        <w:t>3</w:t>
      </w:r>
      <w:r w:rsidR="00B26F09" w:rsidRPr="005970EB">
        <w:rPr>
          <w:rFonts w:cs="Times New Roman"/>
          <w:b/>
          <w:color w:val="0070C0"/>
          <w:lang w:val="ro-RO"/>
        </w:rPr>
        <w:t>.a</w:t>
      </w:r>
      <w:r w:rsidR="007E708D" w:rsidRPr="005970EB">
        <w:rPr>
          <w:rFonts w:cs="Times New Roman"/>
          <w:b/>
          <w:color w:val="0070C0"/>
          <w:lang w:val="ro-RO"/>
        </w:rPr>
        <w:t xml:space="preserve"> la</w:t>
      </w:r>
      <w:r w:rsidR="00D75DFC" w:rsidRPr="005970EB">
        <w:rPr>
          <w:rFonts w:cs="Times New Roman"/>
          <w:b/>
          <w:color w:val="0070C0"/>
          <w:lang w:val="ro-RO"/>
        </w:rPr>
        <w:t xml:space="preserve"> </w:t>
      </w:r>
      <w:r w:rsidR="00BE6F31" w:rsidRPr="005970EB">
        <w:rPr>
          <w:rFonts w:cs="Times New Roman"/>
          <w:b/>
          <w:color w:val="0070C0"/>
          <w:lang w:val="ro-RO"/>
        </w:rPr>
        <w:t>prezentul Ghid</w:t>
      </w:r>
      <w:r w:rsidR="007E708D" w:rsidRPr="005970EB">
        <w:rPr>
          <w:rFonts w:cs="Times New Roman"/>
          <w:b/>
          <w:color w:val="0070C0"/>
          <w:lang w:val="ro-RO"/>
        </w:rPr>
        <w:t xml:space="preserve">, corelat cu secțiunea </w:t>
      </w:r>
      <w:r w:rsidR="007E708D" w:rsidRPr="005970EB">
        <w:rPr>
          <w:rFonts w:cs="Times New Roman"/>
          <w:b/>
          <w:i/>
          <w:iCs/>
          <w:color w:val="0070C0"/>
          <w:lang w:val="ro-RO"/>
        </w:rPr>
        <w:t>Principii orizontale</w:t>
      </w:r>
      <w:r w:rsidR="00C44D5D" w:rsidRPr="005970EB">
        <w:rPr>
          <w:rFonts w:cs="Times New Roman"/>
          <w:b/>
          <w:color w:val="0070C0"/>
          <w:lang w:val="ro-RO"/>
        </w:rPr>
        <w:t>;</w:t>
      </w:r>
    </w:p>
    <w:p w14:paraId="54CA9AD8" w14:textId="35A9F5D7" w:rsidR="0051775C" w:rsidRPr="005970EB" w:rsidRDefault="0051775C" w:rsidP="00A72B5E">
      <w:pPr>
        <w:pStyle w:val="Listparagraf"/>
        <w:widowControl w:val="0"/>
        <w:numPr>
          <w:ilvl w:val="0"/>
          <w:numId w:val="54"/>
        </w:numPr>
        <w:spacing w:after="240"/>
        <w:ind w:left="426"/>
        <w:jc w:val="left"/>
        <w:rPr>
          <w:rFonts w:cs="Times New Roman"/>
          <w:b/>
          <w:color w:val="0070C0"/>
          <w:lang w:val="ro-RO"/>
        </w:rPr>
      </w:pPr>
      <w:r w:rsidRPr="005970EB">
        <w:rPr>
          <w:rFonts w:cs="Times New Roman"/>
          <w:b/>
          <w:color w:val="0070C0"/>
          <w:lang w:val="ro-RO"/>
        </w:rPr>
        <w:t>Planul de informare și publicitate</w:t>
      </w:r>
      <w:r w:rsidR="00C44D5D" w:rsidRPr="005970EB">
        <w:rPr>
          <w:rFonts w:cs="Times New Roman"/>
          <w:b/>
          <w:color w:val="0070C0"/>
          <w:lang w:val="ro-RO"/>
        </w:rPr>
        <w:t>.</w:t>
      </w:r>
    </w:p>
    <w:p w14:paraId="477B757D" w14:textId="42D46D71" w:rsidR="00891737" w:rsidRPr="005970EB" w:rsidRDefault="00891737" w:rsidP="00765130">
      <w:pPr>
        <w:pStyle w:val="Listparagraf"/>
        <w:widowControl w:val="0"/>
        <w:numPr>
          <w:ilvl w:val="0"/>
          <w:numId w:val="22"/>
        </w:numPr>
        <w:tabs>
          <w:tab w:val="left" w:pos="979"/>
        </w:tabs>
        <w:autoSpaceDE w:val="0"/>
        <w:autoSpaceDN w:val="0"/>
        <w:spacing w:before="120"/>
        <w:ind w:right="266"/>
        <w:rPr>
          <w:rFonts w:cs="Times New Roman"/>
          <w:lang w:val="ro-RO"/>
        </w:rPr>
      </w:pPr>
      <w:bookmarkStart w:id="51" w:name="_Hlk104556789"/>
      <w:r w:rsidRPr="005970EB">
        <w:rPr>
          <w:rFonts w:cs="Times New Roman"/>
          <w:lang w:val="ro-RO"/>
        </w:rPr>
        <w:t>Investiția/investițiile nu a/au mai beneficiat de finanţare din fonduri publice, cu excepţia studiilor</w:t>
      </w:r>
      <w:r w:rsidRPr="005970EB">
        <w:rPr>
          <w:rFonts w:cs="Times New Roman"/>
          <w:spacing w:val="1"/>
          <w:lang w:val="ro-RO"/>
        </w:rPr>
        <w:t xml:space="preserve"> </w:t>
      </w:r>
      <w:r w:rsidRPr="005970EB">
        <w:rPr>
          <w:rFonts w:cs="Times New Roman"/>
          <w:lang w:val="ro-RO"/>
        </w:rPr>
        <w:t>preliminare - studiul de prefezabilitate, analiza geotopografică, studiu de fezabilitate, proiect tehnic,</w:t>
      </w:r>
      <w:r w:rsidR="00D75DFC" w:rsidRPr="005970EB">
        <w:rPr>
          <w:rFonts w:cs="Times New Roman"/>
          <w:spacing w:val="-57"/>
          <w:lang w:val="ro-RO"/>
        </w:rPr>
        <w:t xml:space="preserve"> </w:t>
      </w:r>
      <w:r w:rsidRPr="005970EB">
        <w:rPr>
          <w:rFonts w:cs="Times New Roman"/>
          <w:lang w:val="ro-RO"/>
        </w:rPr>
        <w:t>detalii de execuţie și condiționat de faptul ca acestea să nu fie solicitate pentru finanțare în temeiul</w:t>
      </w:r>
      <w:r w:rsidRPr="005970EB">
        <w:rPr>
          <w:rFonts w:cs="Times New Roman"/>
          <w:spacing w:val="1"/>
          <w:lang w:val="ro-RO"/>
        </w:rPr>
        <w:t xml:space="preserve"> </w:t>
      </w:r>
      <w:r w:rsidRPr="005970EB">
        <w:rPr>
          <w:rFonts w:cs="Times New Roman"/>
          <w:lang w:val="ro-RO"/>
        </w:rPr>
        <w:t>acestei</w:t>
      </w:r>
      <w:r w:rsidRPr="005970EB">
        <w:rPr>
          <w:rFonts w:cs="Times New Roman"/>
          <w:spacing w:val="-1"/>
          <w:lang w:val="ro-RO"/>
        </w:rPr>
        <w:t xml:space="preserve"> </w:t>
      </w:r>
      <w:r w:rsidRPr="005970EB">
        <w:rPr>
          <w:rFonts w:cs="Times New Roman"/>
          <w:lang w:val="ro-RO"/>
        </w:rPr>
        <w:t xml:space="preserve">proceduri </w:t>
      </w:r>
      <w:r w:rsidR="00450D99" w:rsidRPr="005970EB">
        <w:rPr>
          <w:rFonts w:cs="Times New Roman"/>
          <w:lang w:val="ro-RO"/>
        </w:rPr>
        <w:t>de apel</w:t>
      </w:r>
      <w:r w:rsidRPr="005970EB">
        <w:rPr>
          <w:rFonts w:cs="Times New Roman"/>
          <w:lang w:val="ro-RO"/>
        </w:rPr>
        <w:t>.</w:t>
      </w:r>
    </w:p>
    <w:bookmarkEnd w:id="51"/>
    <w:p w14:paraId="6657065D" w14:textId="77777777" w:rsidR="00891737" w:rsidRPr="005970EB" w:rsidRDefault="00891737" w:rsidP="00A72B5E">
      <w:pPr>
        <w:pStyle w:val="Listparagraf"/>
        <w:widowControl w:val="0"/>
        <w:spacing w:after="240"/>
        <w:ind w:left="426"/>
        <w:jc w:val="left"/>
        <w:rPr>
          <w:rFonts w:cs="Times New Roman"/>
          <w:b/>
          <w:color w:val="0070C0"/>
          <w:lang w:val="ro-RO"/>
        </w:rPr>
      </w:pPr>
      <w:r w:rsidRPr="005970EB">
        <w:rPr>
          <w:rFonts w:cs="Times New Roman"/>
          <w:b/>
          <w:color w:val="0070C0"/>
          <w:lang w:val="ro-RO"/>
        </w:rPr>
        <w:t>Se probează prin:</w:t>
      </w:r>
    </w:p>
    <w:p w14:paraId="339C0257" w14:textId="4D59FA10" w:rsidR="00891737" w:rsidRPr="005970EB" w:rsidRDefault="00891737" w:rsidP="00A72B5E">
      <w:pPr>
        <w:pStyle w:val="Listparagraf"/>
        <w:widowControl w:val="0"/>
        <w:numPr>
          <w:ilvl w:val="0"/>
          <w:numId w:val="54"/>
        </w:numPr>
        <w:spacing w:after="240"/>
        <w:ind w:left="426"/>
        <w:jc w:val="left"/>
        <w:rPr>
          <w:rFonts w:cs="Times New Roman"/>
          <w:b/>
          <w:color w:val="0070C0"/>
          <w:lang w:val="ro-RO"/>
        </w:rPr>
      </w:pPr>
      <w:r w:rsidRPr="005970EB">
        <w:rPr>
          <w:rFonts w:cs="Times New Roman"/>
          <w:b/>
          <w:color w:val="0070C0"/>
          <w:lang w:val="ro-RO"/>
        </w:rPr>
        <w:t xml:space="preserve">Declarația de eligibilitate a solicitantului din Anexa 3.a la </w:t>
      </w:r>
      <w:r w:rsidR="00327C60" w:rsidRPr="005970EB">
        <w:rPr>
          <w:rFonts w:cs="Times New Roman"/>
          <w:b/>
          <w:color w:val="0070C0"/>
          <w:lang w:val="ro-RO"/>
        </w:rPr>
        <w:t>Cerere</w:t>
      </w:r>
      <w:r w:rsidRPr="005970EB">
        <w:rPr>
          <w:rFonts w:cs="Times New Roman"/>
          <w:b/>
          <w:color w:val="0070C0"/>
          <w:lang w:val="ro-RO"/>
        </w:rPr>
        <w:t xml:space="preserve">, în corelare cu secțiunea Solicitant din </w:t>
      </w:r>
      <w:r w:rsidR="00327C60" w:rsidRPr="005970EB">
        <w:rPr>
          <w:rFonts w:cs="Times New Roman"/>
          <w:b/>
          <w:color w:val="0070C0"/>
          <w:lang w:val="ro-RO"/>
        </w:rPr>
        <w:t>Cerere</w:t>
      </w:r>
      <w:r w:rsidRPr="005970EB">
        <w:rPr>
          <w:rFonts w:cs="Times New Roman"/>
          <w:b/>
          <w:color w:val="0070C0"/>
          <w:lang w:val="ro-RO"/>
        </w:rPr>
        <w:t>.</w:t>
      </w:r>
    </w:p>
    <w:p w14:paraId="0312944F" w14:textId="758762E9" w:rsidR="00891737" w:rsidRPr="005970EB" w:rsidRDefault="00891737" w:rsidP="00A72B5E">
      <w:pPr>
        <w:pStyle w:val="Listparagraf"/>
        <w:widowControl w:val="0"/>
        <w:numPr>
          <w:ilvl w:val="0"/>
          <w:numId w:val="54"/>
        </w:numPr>
        <w:spacing w:after="240"/>
        <w:ind w:left="426"/>
        <w:jc w:val="left"/>
        <w:rPr>
          <w:rFonts w:cs="Times New Roman"/>
          <w:b/>
          <w:color w:val="0070C0"/>
          <w:lang w:val="ro-RO"/>
        </w:rPr>
      </w:pPr>
      <w:r w:rsidRPr="005970EB">
        <w:rPr>
          <w:rFonts w:cs="Times New Roman"/>
          <w:b/>
          <w:color w:val="0070C0"/>
          <w:lang w:val="ro-RO"/>
        </w:rPr>
        <w:t>Declarația privind evitarea dublei finanțări din Anexa 3.</w:t>
      </w:r>
      <w:r w:rsidR="00B26F09" w:rsidRPr="005970EB">
        <w:rPr>
          <w:rFonts w:cs="Times New Roman"/>
          <w:b/>
          <w:color w:val="0070C0"/>
          <w:lang w:val="ro-RO"/>
        </w:rPr>
        <w:t>f</w:t>
      </w:r>
      <w:r w:rsidRPr="005970EB">
        <w:rPr>
          <w:rFonts w:cs="Times New Roman"/>
          <w:b/>
          <w:color w:val="0070C0"/>
          <w:lang w:val="ro-RO"/>
        </w:rPr>
        <w:t xml:space="preserve"> la </w:t>
      </w:r>
      <w:r w:rsidR="00327C60" w:rsidRPr="005970EB">
        <w:rPr>
          <w:rFonts w:cs="Times New Roman"/>
          <w:b/>
          <w:color w:val="0070C0"/>
          <w:lang w:val="ro-RO"/>
        </w:rPr>
        <w:t>cerere</w:t>
      </w:r>
      <w:r w:rsidRPr="005970EB">
        <w:rPr>
          <w:rFonts w:cs="Times New Roman"/>
          <w:b/>
          <w:color w:val="0070C0"/>
          <w:lang w:val="ro-RO"/>
        </w:rPr>
        <w:t>.</w:t>
      </w:r>
    </w:p>
    <w:p w14:paraId="3526B6D2" w14:textId="44C72911" w:rsidR="00987F02" w:rsidRPr="005970EB" w:rsidRDefault="00987F02" w:rsidP="00765130">
      <w:pPr>
        <w:pStyle w:val="Listparagraf"/>
        <w:widowControl w:val="0"/>
        <w:numPr>
          <w:ilvl w:val="0"/>
          <w:numId w:val="22"/>
        </w:numPr>
        <w:shd w:val="clear" w:color="auto" w:fill="FFFFFF" w:themeFill="background1"/>
        <w:contextualSpacing/>
        <w:rPr>
          <w:rFonts w:eastAsia="Calibri" w:cs="Times New Roman"/>
          <w:strike/>
          <w:szCs w:val="24"/>
          <w:lang w:val="ro-RO"/>
        </w:rPr>
      </w:pPr>
      <w:r w:rsidRPr="005970EB">
        <w:rPr>
          <w:rFonts w:eastAsia="Calibri" w:cs="Times New Roman"/>
          <w:szCs w:val="24"/>
          <w:lang w:val="ro-RO"/>
        </w:rPr>
        <w:t>Bugetul proiectului respectă indicaţiile privind încadrar</w:t>
      </w:r>
      <w:r w:rsidR="00CC21CE" w:rsidRPr="005970EB">
        <w:rPr>
          <w:rFonts w:eastAsia="Calibri" w:cs="Times New Roman"/>
          <w:szCs w:val="24"/>
          <w:lang w:val="ro-RO"/>
        </w:rPr>
        <w:tab/>
      </w:r>
      <w:r w:rsidRPr="005970EB">
        <w:rPr>
          <w:rFonts w:eastAsia="Calibri" w:cs="Times New Roman"/>
          <w:szCs w:val="24"/>
          <w:lang w:val="ro-RO"/>
        </w:rPr>
        <w:t xml:space="preserve">ea în categoriile de cheltuieli, conform Anexei </w:t>
      </w:r>
      <w:r w:rsidR="006B5E45" w:rsidRPr="005970EB">
        <w:rPr>
          <w:rFonts w:eastAsia="Calibri" w:cs="Times New Roman"/>
          <w:szCs w:val="24"/>
          <w:lang w:val="ro-RO"/>
        </w:rPr>
        <w:t>4</w:t>
      </w:r>
      <w:r w:rsidR="001435FE" w:rsidRPr="005970EB">
        <w:rPr>
          <w:rFonts w:eastAsia="Calibri" w:cs="Times New Roman"/>
          <w:szCs w:val="24"/>
          <w:lang w:val="ro-RO"/>
        </w:rPr>
        <w:t xml:space="preserve"> Categorii de cheltuieli,</w:t>
      </w:r>
      <w:r w:rsidR="000566D7" w:rsidRPr="005970EB">
        <w:rPr>
          <w:rFonts w:eastAsia="Calibri" w:cs="Times New Roman"/>
          <w:szCs w:val="24"/>
          <w:lang w:val="ro-RO"/>
        </w:rPr>
        <w:t xml:space="preserve"> </w:t>
      </w:r>
      <w:r w:rsidRPr="005970EB">
        <w:rPr>
          <w:rFonts w:eastAsia="Calibri" w:cs="Times New Roman"/>
          <w:szCs w:val="24"/>
          <w:lang w:val="ro-RO"/>
        </w:rPr>
        <w:t xml:space="preserve">la prezentul </w:t>
      </w:r>
      <w:r w:rsidR="0039169C" w:rsidRPr="005970EB">
        <w:rPr>
          <w:rFonts w:eastAsia="Calibri" w:cs="Times New Roman"/>
          <w:szCs w:val="24"/>
          <w:lang w:val="ro-RO"/>
        </w:rPr>
        <w:t xml:space="preserve">Ghid </w:t>
      </w:r>
      <w:r w:rsidR="006B5E45" w:rsidRPr="005970EB">
        <w:rPr>
          <w:rFonts w:eastAsia="Calibri" w:cs="Times New Roman"/>
          <w:szCs w:val="24"/>
          <w:lang w:val="ro-RO"/>
        </w:rPr>
        <w:t>.</w:t>
      </w:r>
    </w:p>
    <w:p w14:paraId="294057EE" w14:textId="541B9ED1" w:rsidR="00987F02" w:rsidRPr="005970EB" w:rsidRDefault="00987F02" w:rsidP="00A72B5E">
      <w:pPr>
        <w:pStyle w:val="Listparagraf"/>
        <w:widowControl w:val="0"/>
        <w:spacing w:after="240"/>
        <w:ind w:left="426"/>
        <w:jc w:val="left"/>
        <w:rPr>
          <w:rFonts w:cs="Times New Roman"/>
          <w:b/>
          <w:color w:val="0070C0"/>
          <w:lang w:val="ro-RO"/>
        </w:rPr>
      </w:pPr>
      <w:r w:rsidRPr="005970EB">
        <w:rPr>
          <w:rFonts w:cs="Times New Roman"/>
          <w:b/>
          <w:color w:val="0070C0"/>
          <w:lang w:val="ro-RO"/>
        </w:rPr>
        <w:t>Se probează prin:</w:t>
      </w:r>
    </w:p>
    <w:p w14:paraId="247A1470" w14:textId="3EA2CF85" w:rsidR="00987F02" w:rsidRPr="005970EB" w:rsidRDefault="00987F02" w:rsidP="00A72B5E">
      <w:pPr>
        <w:pStyle w:val="Listparagraf"/>
        <w:widowControl w:val="0"/>
        <w:numPr>
          <w:ilvl w:val="0"/>
          <w:numId w:val="54"/>
        </w:numPr>
        <w:spacing w:after="240"/>
        <w:ind w:left="426"/>
        <w:jc w:val="left"/>
        <w:rPr>
          <w:rFonts w:cs="Times New Roman"/>
          <w:b/>
          <w:color w:val="0070C0"/>
          <w:lang w:val="ro-RO"/>
        </w:rPr>
      </w:pPr>
      <w:r w:rsidRPr="005970EB">
        <w:rPr>
          <w:rFonts w:cs="Times New Roman"/>
          <w:b/>
          <w:color w:val="0070C0"/>
          <w:lang w:val="ro-RO"/>
        </w:rPr>
        <w:t>Secţiunea Buget - Activități și cheltuieli din Cererea de finanţare</w:t>
      </w:r>
      <w:r w:rsidR="00C44D5D" w:rsidRPr="005970EB">
        <w:rPr>
          <w:rFonts w:cs="Times New Roman"/>
          <w:b/>
          <w:color w:val="0070C0"/>
          <w:lang w:val="ro-RO"/>
        </w:rPr>
        <w:t>;</w:t>
      </w:r>
    </w:p>
    <w:p w14:paraId="0E4D388F" w14:textId="51C3B209" w:rsidR="00F21F08" w:rsidRPr="005970EB" w:rsidRDefault="008E014E" w:rsidP="00A72B5E">
      <w:pPr>
        <w:pStyle w:val="Listparagraf"/>
        <w:widowControl w:val="0"/>
        <w:numPr>
          <w:ilvl w:val="0"/>
          <w:numId w:val="54"/>
        </w:numPr>
        <w:spacing w:after="240"/>
        <w:ind w:left="426"/>
        <w:jc w:val="left"/>
        <w:rPr>
          <w:rFonts w:cs="Times New Roman"/>
          <w:b/>
          <w:color w:val="0070C0"/>
          <w:lang w:val="ro-RO"/>
        </w:rPr>
      </w:pPr>
      <w:r w:rsidRPr="005970EB">
        <w:rPr>
          <w:rFonts w:cs="Times New Roman"/>
          <w:b/>
          <w:color w:val="0070C0"/>
          <w:lang w:val="ro-RO"/>
        </w:rPr>
        <w:t xml:space="preserve">Anexa </w:t>
      </w:r>
      <w:r w:rsidR="001435FE" w:rsidRPr="005970EB">
        <w:rPr>
          <w:rFonts w:cs="Times New Roman"/>
          <w:b/>
          <w:color w:val="0070C0"/>
          <w:lang w:val="ro-RO"/>
        </w:rPr>
        <w:t>1</w:t>
      </w:r>
      <w:r w:rsidR="00E713C2">
        <w:rPr>
          <w:rFonts w:cs="Times New Roman"/>
          <w:b/>
          <w:color w:val="0070C0"/>
          <w:lang w:val="ro-RO"/>
        </w:rPr>
        <w:t>.</w:t>
      </w:r>
      <w:r w:rsidR="00D839D2" w:rsidRPr="005970EB">
        <w:rPr>
          <w:rFonts w:cs="Times New Roman"/>
          <w:b/>
          <w:color w:val="0070C0"/>
          <w:lang w:val="ro-RO"/>
        </w:rPr>
        <w:t>a</w:t>
      </w:r>
      <w:r w:rsidR="001435FE" w:rsidRPr="005970EB">
        <w:rPr>
          <w:rFonts w:cs="Times New Roman"/>
          <w:b/>
          <w:color w:val="0070C0"/>
          <w:lang w:val="ro-RO"/>
        </w:rPr>
        <w:t>.</w:t>
      </w:r>
      <w:r w:rsidRPr="005970EB">
        <w:rPr>
          <w:rFonts w:cs="Times New Roman"/>
          <w:b/>
          <w:color w:val="0070C0"/>
          <w:lang w:val="ro-RO"/>
        </w:rPr>
        <w:t xml:space="preserve"> </w:t>
      </w:r>
      <w:r w:rsidR="001435FE" w:rsidRPr="005970EB">
        <w:rPr>
          <w:rFonts w:cs="Times New Roman"/>
          <w:b/>
          <w:color w:val="0070C0"/>
          <w:lang w:val="ro-RO"/>
        </w:rPr>
        <w:t xml:space="preserve">Conformitatea cu prevederile legale privind acordarea ajutoarelor compatibile cu piața internă </w:t>
      </w:r>
      <w:r w:rsidR="00A17C09" w:rsidRPr="005970EB">
        <w:rPr>
          <w:rFonts w:cs="Times New Roman"/>
          <w:b/>
          <w:color w:val="0070C0"/>
          <w:lang w:val="ro-RO"/>
        </w:rPr>
        <w:t xml:space="preserve">la </w:t>
      </w:r>
      <w:r w:rsidR="004E763A" w:rsidRPr="005970EB">
        <w:rPr>
          <w:rFonts w:cs="Times New Roman"/>
          <w:b/>
          <w:color w:val="0070C0"/>
          <w:lang w:val="ro-RO"/>
        </w:rPr>
        <w:t>prezentul Ghid.</w:t>
      </w:r>
      <w:r w:rsidR="00EE3E91" w:rsidRPr="005970EB">
        <w:rPr>
          <w:rFonts w:cs="Times New Roman"/>
          <w:b/>
          <w:color w:val="0070C0"/>
          <w:lang w:val="ro-RO"/>
        </w:rPr>
        <w:t xml:space="preserve"> </w:t>
      </w:r>
    </w:p>
    <w:p w14:paraId="437F723B" w14:textId="1832CB9E" w:rsidR="00F21F08" w:rsidRPr="005970EB" w:rsidRDefault="0079485D" w:rsidP="00CF6DE5">
      <w:pPr>
        <w:pStyle w:val="Listparagraf"/>
        <w:widowControl w:val="0"/>
        <w:numPr>
          <w:ilvl w:val="0"/>
          <w:numId w:val="22"/>
        </w:numPr>
        <w:shd w:val="clear" w:color="auto" w:fill="FFFFFF" w:themeFill="background1"/>
        <w:contextualSpacing/>
        <w:rPr>
          <w:rFonts w:eastAsia="Calibri" w:cs="Times New Roman"/>
          <w:szCs w:val="24"/>
          <w:lang w:val="ro-RO"/>
        </w:rPr>
      </w:pPr>
      <w:r w:rsidRPr="005970EB">
        <w:rPr>
          <w:rFonts w:eastAsia="Calibri" w:cs="Times New Roman"/>
          <w:szCs w:val="24"/>
          <w:lang w:val="ro-RO"/>
        </w:rPr>
        <w:t xml:space="preserve">Potențialii beneficiarii de ajutor de stat, la momentul depunerii </w:t>
      </w:r>
      <w:r w:rsidR="004B7FCF" w:rsidRPr="005970EB">
        <w:rPr>
          <w:rFonts w:eastAsia="Calibri" w:cs="Times New Roman"/>
          <w:szCs w:val="24"/>
          <w:lang w:val="ro-RO"/>
        </w:rPr>
        <w:t>cereri</w:t>
      </w:r>
      <w:r w:rsidRPr="005970EB">
        <w:rPr>
          <w:rFonts w:eastAsia="Calibri" w:cs="Times New Roman"/>
          <w:szCs w:val="24"/>
          <w:lang w:val="ro-RO"/>
        </w:rPr>
        <w:t>i, semnează și depun o declarație pe proprie răspundere prin care se angajează că</w:t>
      </w:r>
      <w:r w:rsidR="00B26F09" w:rsidRPr="005970EB">
        <w:rPr>
          <w:rFonts w:eastAsia="Calibri" w:cs="Times New Roman"/>
          <w:szCs w:val="24"/>
          <w:lang w:val="ro-RO"/>
        </w:rPr>
        <w:t>,</w:t>
      </w:r>
      <w:r w:rsidRPr="005970EB">
        <w:rPr>
          <w:rFonts w:eastAsia="Calibri" w:cs="Times New Roman"/>
          <w:szCs w:val="24"/>
          <w:lang w:val="ro-RO"/>
        </w:rPr>
        <w:t xml:space="preserve"> până la data de 31.12.2049</w:t>
      </w:r>
      <w:r w:rsidR="00B26F09" w:rsidRPr="005970EB">
        <w:rPr>
          <w:rFonts w:eastAsia="Calibri" w:cs="Times New Roman"/>
          <w:szCs w:val="24"/>
          <w:lang w:val="ro-RO"/>
        </w:rPr>
        <w:t>,</w:t>
      </w:r>
      <w:r w:rsidRPr="005970EB">
        <w:rPr>
          <w:rFonts w:eastAsia="Calibri" w:cs="Times New Roman"/>
          <w:szCs w:val="24"/>
          <w:lang w:val="ro-RO"/>
        </w:rPr>
        <w:t xml:space="preserve"> fie vor implementa componentele investiționale care vizează captarea și stocarea dioxidului de carbon (CSC) și/sau captarea și utilizarea dioxidului de carbon (CUC), fie vor înlocui gazele naturale cu gaze din surse regenerabile sau cu gaze cu emisii scăzute de dioxid de carbon, fie vor închide centrala.</w:t>
      </w:r>
    </w:p>
    <w:p w14:paraId="0C3FD91E" w14:textId="51FEB93B" w:rsidR="00A677C7" w:rsidRPr="005970EB" w:rsidRDefault="00A677C7" w:rsidP="005F3A63">
      <w:pPr>
        <w:tabs>
          <w:tab w:val="left" w:pos="0"/>
        </w:tabs>
        <w:contextualSpacing/>
        <w:jc w:val="both"/>
        <w:rPr>
          <w:rFonts w:eastAsia="Calibri" w:cs="Times New Roman"/>
          <w:szCs w:val="24"/>
          <w:lang w:val="ro-RO"/>
        </w:rPr>
      </w:pPr>
      <w:r w:rsidRPr="005970EB">
        <w:rPr>
          <w:rFonts w:eastAsia="Calibri" w:cs="Times New Roman"/>
          <w:szCs w:val="24"/>
          <w:lang w:val="ro-RO"/>
        </w:rPr>
        <w:t>Se va demonstra dre</w:t>
      </w:r>
      <w:r w:rsidR="00A26902" w:rsidRPr="005970EB">
        <w:rPr>
          <w:rFonts w:eastAsia="Calibri" w:cs="Times New Roman"/>
          <w:szCs w:val="24"/>
          <w:lang w:val="ro-RO"/>
        </w:rPr>
        <w:t>p</w:t>
      </w:r>
      <w:r w:rsidR="00000446" w:rsidRPr="005970EB">
        <w:rPr>
          <w:rFonts w:eastAsia="Calibri" w:cs="Times New Roman"/>
          <w:szCs w:val="24"/>
          <w:lang w:val="ro-RO"/>
        </w:rPr>
        <w:t>tul de proprietate/concesiune/</w:t>
      </w:r>
      <w:r w:rsidR="00A26902" w:rsidRPr="005970EB">
        <w:rPr>
          <w:rFonts w:eastAsia="Calibri" w:cs="Times New Roman"/>
          <w:szCs w:val="24"/>
          <w:lang w:val="ro-RO"/>
        </w:rPr>
        <w:t>administrare/</w:t>
      </w:r>
      <w:r w:rsidRPr="005970EB">
        <w:rPr>
          <w:rFonts w:eastAsia="Calibri" w:cs="Times New Roman"/>
          <w:szCs w:val="24"/>
          <w:lang w:val="ro-RO"/>
        </w:rPr>
        <w:t>superficie</w:t>
      </w:r>
      <w:r w:rsidR="00A26902" w:rsidRPr="005970EB">
        <w:rPr>
          <w:rFonts w:eastAsia="Calibri" w:cs="Times New Roman"/>
          <w:szCs w:val="24"/>
          <w:lang w:val="ro-RO"/>
        </w:rPr>
        <w:t xml:space="preserve"> al imobilelor</w:t>
      </w:r>
      <w:r w:rsidR="005A2E7A" w:rsidRPr="005970EB">
        <w:rPr>
          <w:rFonts w:eastAsia="Calibri" w:cs="Times New Roman"/>
          <w:szCs w:val="24"/>
          <w:lang w:val="ro-RO"/>
        </w:rPr>
        <w:t>/</w:t>
      </w:r>
      <w:r w:rsidR="00F36A9F" w:rsidRPr="005970EB">
        <w:rPr>
          <w:rFonts w:eastAsia="Calibri" w:cs="Times New Roman"/>
          <w:szCs w:val="24"/>
          <w:lang w:val="ro-RO"/>
        </w:rPr>
        <w:t xml:space="preserve"> </w:t>
      </w:r>
      <w:r w:rsidR="005A2E7A" w:rsidRPr="005970EB">
        <w:rPr>
          <w:rFonts w:eastAsia="Calibri" w:cs="Times New Roman"/>
          <w:szCs w:val="24"/>
          <w:lang w:val="ro-RO"/>
        </w:rPr>
        <w:t xml:space="preserve">capacităților existente </w:t>
      </w:r>
      <w:r w:rsidRPr="005970EB">
        <w:rPr>
          <w:rFonts w:eastAsia="Calibri" w:cs="Times New Roman"/>
          <w:szCs w:val="24"/>
          <w:lang w:val="ro-RO"/>
        </w:rPr>
        <w:t xml:space="preserve">unde se </w:t>
      </w:r>
      <w:r w:rsidR="00A26902" w:rsidRPr="005970EB">
        <w:rPr>
          <w:rFonts w:eastAsia="Calibri" w:cs="Times New Roman"/>
          <w:szCs w:val="24"/>
          <w:lang w:val="ro-RO"/>
        </w:rPr>
        <w:t xml:space="preserve">realizează </w:t>
      </w:r>
      <w:r w:rsidRPr="005970EB">
        <w:rPr>
          <w:rFonts w:eastAsia="Calibri" w:cs="Times New Roman"/>
          <w:szCs w:val="24"/>
          <w:lang w:val="ro-RO"/>
        </w:rPr>
        <w:t xml:space="preserve">investiţia, pe perioada implementării proiectului şi inclusiv pe o perioadă de </w:t>
      </w:r>
      <w:r w:rsidRPr="005970EB">
        <w:rPr>
          <w:rFonts w:eastAsia="Calibri" w:cs="Times New Roman"/>
          <w:b/>
          <w:bCs/>
          <w:szCs w:val="24"/>
          <w:lang w:val="ro-RO"/>
        </w:rPr>
        <w:t>cinci ani</w:t>
      </w:r>
      <w:r w:rsidRPr="005970EB">
        <w:rPr>
          <w:rFonts w:eastAsia="Calibri" w:cs="Times New Roman"/>
          <w:szCs w:val="24"/>
          <w:lang w:val="ro-RO"/>
        </w:rPr>
        <w:t xml:space="preserve"> de la data previzionată pentru efectuarea plăţ</w:t>
      </w:r>
      <w:r w:rsidR="00A26902" w:rsidRPr="005970EB">
        <w:rPr>
          <w:rFonts w:eastAsia="Calibri" w:cs="Times New Roman"/>
          <w:szCs w:val="24"/>
          <w:lang w:val="ro-RO"/>
        </w:rPr>
        <w:t xml:space="preserve">ii finale în cadrul proiectului şi dreptul de a efectua lucrările prevăzute în proiect asupra </w:t>
      </w:r>
      <w:r w:rsidR="00CF40FE" w:rsidRPr="005970EB">
        <w:rPr>
          <w:rFonts w:eastAsia="Calibri" w:cs="Times New Roman"/>
          <w:szCs w:val="24"/>
          <w:lang w:val="ro-RO"/>
        </w:rPr>
        <w:t>imobilului</w:t>
      </w:r>
      <w:r w:rsidR="00A26902" w:rsidRPr="005970EB">
        <w:rPr>
          <w:rFonts w:eastAsia="Calibri" w:cs="Times New Roman"/>
          <w:szCs w:val="24"/>
          <w:lang w:val="ro-RO"/>
        </w:rPr>
        <w:t>.</w:t>
      </w:r>
      <w:r w:rsidRPr="005970EB">
        <w:rPr>
          <w:rFonts w:eastAsia="Calibri" w:cs="Times New Roman"/>
          <w:szCs w:val="24"/>
          <w:lang w:val="ro-RO"/>
        </w:rPr>
        <w:t xml:space="preserve"> Contractul de concesiune</w:t>
      </w:r>
      <w:r w:rsidR="005A2E7A" w:rsidRPr="005970EB">
        <w:rPr>
          <w:rFonts w:eastAsia="Calibri" w:cs="Times New Roman"/>
          <w:szCs w:val="24"/>
          <w:lang w:val="ro-RO"/>
        </w:rPr>
        <w:t>/administrare</w:t>
      </w:r>
      <w:r w:rsidR="00A904E0" w:rsidRPr="005970EB">
        <w:rPr>
          <w:rFonts w:eastAsia="Calibri" w:cs="Times New Roman"/>
          <w:szCs w:val="24"/>
          <w:lang w:val="ro-RO"/>
        </w:rPr>
        <w:t xml:space="preserve"> </w:t>
      </w:r>
      <w:r w:rsidR="005A2E7A" w:rsidRPr="005970EB">
        <w:rPr>
          <w:rFonts w:eastAsia="Calibri" w:cs="Times New Roman"/>
          <w:szCs w:val="24"/>
          <w:lang w:val="ro-RO"/>
        </w:rPr>
        <w:t>/superficie</w:t>
      </w:r>
      <w:r w:rsidRPr="005970EB">
        <w:rPr>
          <w:rFonts w:eastAsia="Calibri" w:cs="Times New Roman"/>
          <w:szCs w:val="24"/>
          <w:lang w:val="ro-RO"/>
        </w:rPr>
        <w:t xml:space="preserve"> trebuie să se afle în perioada de valabilitate.</w:t>
      </w:r>
    </w:p>
    <w:p w14:paraId="771EBB84" w14:textId="42A8A459" w:rsidR="008D541A" w:rsidRPr="005970EB" w:rsidRDefault="00A677C7" w:rsidP="00A72B5E">
      <w:pPr>
        <w:pStyle w:val="Listparagraf"/>
        <w:widowControl w:val="0"/>
        <w:spacing w:after="240"/>
        <w:ind w:left="426"/>
        <w:jc w:val="left"/>
        <w:rPr>
          <w:rFonts w:cs="Times New Roman"/>
          <w:b/>
          <w:color w:val="0070C0"/>
          <w:lang w:val="ro-RO"/>
        </w:rPr>
      </w:pPr>
      <w:r w:rsidRPr="005970EB">
        <w:rPr>
          <w:rFonts w:cs="Times New Roman"/>
          <w:b/>
          <w:color w:val="0070C0"/>
          <w:lang w:val="ro-RO"/>
        </w:rPr>
        <w:t xml:space="preserve">Se probează </w:t>
      </w:r>
      <w:r w:rsidR="008D541A" w:rsidRPr="005970EB">
        <w:rPr>
          <w:rFonts w:cs="Times New Roman"/>
          <w:b/>
          <w:color w:val="0070C0"/>
          <w:lang w:val="ro-RO"/>
        </w:rPr>
        <w:t>cu:</w:t>
      </w:r>
    </w:p>
    <w:p w14:paraId="047F6813" w14:textId="6D2487DA" w:rsidR="00A05AB9" w:rsidRPr="005970EB" w:rsidRDefault="00A05AB9" w:rsidP="00A72B5E">
      <w:pPr>
        <w:pStyle w:val="Listparagraf"/>
        <w:widowControl w:val="0"/>
        <w:numPr>
          <w:ilvl w:val="0"/>
          <w:numId w:val="54"/>
        </w:numPr>
        <w:spacing w:after="240"/>
        <w:ind w:left="426"/>
        <w:jc w:val="left"/>
        <w:rPr>
          <w:rFonts w:cs="Times New Roman"/>
          <w:b/>
          <w:color w:val="0070C0"/>
          <w:lang w:val="ro-RO"/>
        </w:rPr>
      </w:pPr>
      <w:r w:rsidRPr="005970EB">
        <w:rPr>
          <w:rFonts w:cs="Times New Roman"/>
          <w:b/>
          <w:color w:val="0070C0"/>
          <w:lang w:val="ro-RO"/>
        </w:rPr>
        <w:t xml:space="preserve">actele admise de lege </w:t>
      </w:r>
      <w:r w:rsidR="00A677C7" w:rsidRPr="005970EB">
        <w:rPr>
          <w:rFonts w:cs="Times New Roman"/>
          <w:b/>
          <w:color w:val="0070C0"/>
          <w:lang w:val="ro-RO"/>
        </w:rPr>
        <w:t xml:space="preserve">privind </w:t>
      </w:r>
      <w:r w:rsidR="005A6AEE" w:rsidRPr="005970EB">
        <w:rPr>
          <w:rFonts w:cs="Times New Roman"/>
          <w:b/>
          <w:color w:val="0070C0"/>
          <w:lang w:val="ro-RO"/>
        </w:rPr>
        <w:t>drepturile</w:t>
      </w:r>
      <w:r w:rsidR="00B26F09" w:rsidRPr="005970EB">
        <w:rPr>
          <w:rFonts w:cs="Times New Roman"/>
          <w:b/>
          <w:color w:val="0070C0"/>
          <w:lang w:val="ro-RO"/>
        </w:rPr>
        <w:t xml:space="preserve"> de</w:t>
      </w:r>
      <w:r w:rsidRPr="005970EB">
        <w:rPr>
          <w:rFonts w:cs="Times New Roman"/>
          <w:b/>
          <w:color w:val="0070C0"/>
          <w:lang w:val="ro-RO"/>
        </w:rPr>
        <w:t xml:space="preserve"> proprietate/concesiune/administrare/superficie</w:t>
      </w:r>
      <w:r w:rsidR="00A677C7" w:rsidRPr="005970EB">
        <w:rPr>
          <w:rFonts w:cs="Times New Roman"/>
          <w:b/>
          <w:color w:val="0070C0"/>
          <w:lang w:val="ro-RO"/>
        </w:rPr>
        <w:t xml:space="preserve"> asupra </w:t>
      </w:r>
      <w:r w:rsidR="00513506" w:rsidRPr="005970EB">
        <w:rPr>
          <w:rFonts w:cs="Times New Roman"/>
          <w:b/>
          <w:color w:val="0070C0"/>
          <w:lang w:val="ro-RO"/>
        </w:rPr>
        <w:t>imobilelor,</w:t>
      </w:r>
      <w:r w:rsidR="00A677C7" w:rsidRPr="005970EB">
        <w:rPr>
          <w:rFonts w:cs="Times New Roman"/>
          <w:b/>
          <w:color w:val="0070C0"/>
          <w:lang w:val="ro-RO"/>
        </w:rPr>
        <w:t xml:space="preserve"> necesare pentru implementarea proiectului</w:t>
      </w:r>
      <w:r w:rsidR="00C44D5D" w:rsidRPr="005970EB">
        <w:rPr>
          <w:rFonts w:cs="Times New Roman"/>
          <w:b/>
          <w:color w:val="0070C0"/>
          <w:lang w:val="ro-RO"/>
        </w:rPr>
        <w:t>;</w:t>
      </w:r>
    </w:p>
    <w:p w14:paraId="08791E3B" w14:textId="6A776E1A" w:rsidR="00A677C7" w:rsidRPr="005970EB" w:rsidRDefault="00A677C7" w:rsidP="00A72B5E">
      <w:pPr>
        <w:pStyle w:val="Listparagraf"/>
        <w:widowControl w:val="0"/>
        <w:numPr>
          <w:ilvl w:val="0"/>
          <w:numId w:val="54"/>
        </w:numPr>
        <w:spacing w:after="240"/>
        <w:ind w:left="426"/>
        <w:jc w:val="left"/>
        <w:rPr>
          <w:rFonts w:cs="Times New Roman"/>
          <w:b/>
          <w:color w:val="0070C0"/>
          <w:lang w:val="ro-RO"/>
        </w:rPr>
      </w:pPr>
      <w:r w:rsidRPr="005970EB">
        <w:rPr>
          <w:rFonts w:cs="Times New Roman"/>
          <w:b/>
          <w:color w:val="0070C0"/>
          <w:lang w:val="ro-RO"/>
        </w:rPr>
        <w:t xml:space="preserve">Declarația de eligibilitate a solicitantului (Anexa </w:t>
      </w:r>
      <w:r w:rsidR="00EE3E91" w:rsidRPr="005970EB">
        <w:rPr>
          <w:rFonts w:cs="Times New Roman"/>
          <w:b/>
          <w:color w:val="0070C0"/>
          <w:lang w:val="ro-RO"/>
        </w:rPr>
        <w:t>3</w:t>
      </w:r>
      <w:r w:rsidR="00CC21CE" w:rsidRPr="005970EB">
        <w:rPr>
          <w:rFonts w:cs="Times New Roman"/>
          <w:b/>
          <w:color w:val="0070C0"/>
          <w:lang w:val="ro-RO"/>
        </w:rPr>
        <w:t>.</w:t>
      </w:r>
      <w:r w:rsidR="007A24ED" w:rsidRPr="005970EB">
        <w:rPr>
          <w:rFonts w:cs="Times New Roman"/>
          <w:b/>
          <w:color w:val="0070C0"/>
          <w:lang w:val="ro-RO"/>
        </w:rPr>
        <w:t>a</w:t>
      </w:r>
      <w:r w:rsidRPr="005970EB">
        <w:rPr>
          <w:rFonts w:cs="Times New Roman"/>
          <w:b/>
          <w:color w:val="0070C0"/>
          <w:lang w:val="ro-RO"/>
        </w:rPr>
        <w:t xml:space="preserve"> la</w:t>
      </w:r>
      <w:r w:rsidR="00D75DFC" w:rsidRPr="005970EB">
        <w:rPr>
          <w:rFonts w:cs="Times New Roman"/>
          <w:b/>
          <w:color w:val="0070C0"/>
          <w:lang w:val="ro-RO"/>
        </w:rPr>
        <w:t xml:space="preserve"> </w:t>
      </w:r>
      <w:r w:rsidR="00A43962" w:rsidRPr="005970EB">
        <w:rPr>
          <w:rFonts w:cs="Times New Roman"/>
          <w:b/>
          <w:color w:val="0070C0"/>
          <w:lang w:val="ro-RO"/>
        </w:rPr>
        <w:t>prezentul Ghid</w:t>
      </w:r>
      <w:r w:rsidRPr="005970EB">
        <w:rPr>
          <w:rFonts w:cs="Times New Roman"/>
          <w:b/>
          <w:color w:val="0070C0"/>
          <w:lang w:val="ro-RO"/>
        </w:rPr>
        <w:t>).</w:t>
      </w:r>
    </w:p>
    <w:p w14:paraId="634E84F3" w14:textId="6F92DA9D" w:rsidR="005006B3" w:rsidRPr="005970EB" w:rsidRDefault="005006B3" w:rsidP="005F3A63">
      <w:pPr>
        <w:widowControl w:val="0"/>
        <w:spacing w:after="120"/>
        <w:contextualSpacing/>
        <w:rPr>
          <w:rFonts w:eastAsia="Calibri" w:cs="Times New Roman"/>
          <w:szCs w:val="24"/>
          <w:lang w:val="ro-RO"/>
        </w:rPr>
      </w:pPr>
      <w:r w:rsidRPr="005970EB">
        <w:rPr>
          <w:rFonts w:eastAsia="Calibri" w:cs="Times New Roman"/>
          <w:szCs w:val="24"/>
          <w:u w:val="single"/>
          <w:lang w:val="ro-RO"/>
        </w:rPr>
        <w:lastRenderedPageBreak/>
        <w:t>La momentul depunerii cererii de finanţare</w:t>
      </w:r>
      <w:r w:rsidRPr="005970EB">
        <w:rPr>
          <w:rFonts w:eastAsia="Calibri" w:cs="Times New Roman"/>
          <w:szCs w:val="24"/>
          <w:lang w:val="ro-RO"/>
        </w:rPr>
        <w:t xml:space="preserve">, solicitantul va proba </w:t>
      </w:r>
      <w:r w:rsidR="006E3940" w:rsidRPr="005970EB">
        <w:rPr>
          <w:rFonts w:eastAsia="Calibri" w:cs="Times New Roman"/>
          <w:szCs w:val="24"/>
          <w:lang w:val="ro-RO"/>
        </w:rPr>
        <w:t>prin</w:t>
      </w:r>
      <w:r w:rsidRPr="005970EB">
        <w:rPr>
          <w:rFonts w:eastAsia="Calibri" w:cs="Times New Roman"/>
          <w:szCs w:val="24"/>
          <w:lang w:val="ro-RO"/>
        </w:rPr>
        <w:t>:</w:t>
      </w:r>
    </w:p>
    <w:p w14:paraId="3007C0C6" w14:textId="02C7C46D" w:rsidR="005006B3" w:rsidRPr="005970EB" w:rsidRDefault="00FB215D" w:rsidP="000317E9">
      <w:pPr>
        <w:pStyle w:val="Listparagraf"/>
        <w:widowControl w:val="0"/>
        <w:numPr>
          <w:ilvl w:val="0"/>
          <w:numId w:val="54"/>
        </w:numPr>
        <w:spacing w:after="240"/>
        <w:ind w:left="426"/>
        <w:jc w:val="left"/>
        <w:rPr>
          <w:rFonts w:cs="Times New Roman"/>
          <w:b/>
          <w:color w:val="0070C0"/>
          <w:lang w:val="ro-RO"/>
        </w:rPr>
      </w:pPr>
      <w:r w:rsidRPr="005970EB">
        <w:rPr>
          <w:rFonts w:cs="Times New Roman"/>
          <w:b/>
          <w:color w:val="0070C0"/>
          <w:lang w:val="ro-RO"/>
        </w:rPr>
        <w:t>Declaraţ</w:t>
      </w:r>
      <w:r w:rsidR="005006B3" w:rsidRPr="005970EB">
        <w:rPr>
          <w:rFonts w:cs="Times New Roman"/>
          <w:b/>
          <w:color w:val="0070C0"/>
          <w:lang w:val="ro-RO"/>
        </w:rPr>
        <w:t>ie de eligibilitate a solicitantului</w:t>
      </w:r>
      <w:r w:rsidR="0082258A" w:rsidRPr="005970EB">
        <w:rPr>
          <w:rFonts w:cs="Times New Roman"/>
          <w:b/>
          <w:color w:val="0070C0"/>
          <w:lang w:val="ro-RO"/>
        </w:rPr>
        <w:t xml:space="preserve"> </w:t>
      </w:r>
      <w:r w:rsidR="00000446" w:rsidRPr="005970EB">
        <w:rPr>
          <w:rFonts w:cs="Times New Roman"/>
          <w:b/>
          <w:color w:val="0070C0"/>
          <w:lang w:val="ro-RO"/>
        </w:rPr>
        <w:t>(Anexa</w:t>
      </w:r>
      <w:r w:rsidRPr="005970EB">
        <w:rPr>
          <w:rFonts w:cs="Times New Roman"/>
          <w:b/>
          <w:color w:val="0070C0"/>
          <w:lang w:val="ro-RO"/>
        </w:rPr>
        <w:t xml:space="preserve"> </w:t>
      </w:r>
      <w:r w:rsidR="00EE3E91" w:rsidRPr="005970EB">
        <w:rPr>
          <w:rFonts w:cs="Times New Roman"/>
          <w:b/>
          <w:color w:val="0070C0"/>
          <w:lang w:val="ro-RO"/>
        </w:rPr>
        <w:t>3</w:t>
      </w:r>
      <w:r w:rsidR="00CC21CE" w:rsidRPr="005970EB">
        <w:rPr>
          <w:rFonts w:cs="Times New Roman"/>
          <w:b/>
          <w:color w:val="0070C0"/>
          <w:lang w:val="ro-RO"/>
        </w:rPr>
        <w:t>.</w:t>
      </w:r>
      <w:r w:rsidR="007A24ED" w:rsidRPr="005970EB">
        <w:rPr>
          <w:rFonts w:cs="Times New Roman"/>
          <w:b/>
          <w:color w:val="0070C0"/>
          <w:lang w:val="ro-RO"/>
        </w:rPr>
        <w:t>a</w:t>
      </w:r>
      <w:r w:rsidRPr="005970EB">
        <w:rPr>
          <w:rFonts w:cs="Times New Roman"/>
          <w:b/>
          <w:color w:val="0070C0"/>
          <w:lang w:val="ro-RO"/>
        </w:rPr>
        <w:t xml:space="preserve"> la </w:t>
      </w:r>
      <w:r w:rsidR="00A43962" w:rsidRPr="005970EB">
        <w:rPr>
          <w:rFonts w:cs="Times New Roman"/>
          <w:b/>
          <w:color w:val="0070C0"/>
          <w:lang w:val="ro-RO"/>
        </w:rPr>
        <w:t>prezentul Ghid</w:t>
      </w:r>
      <w:r w:rsidRPr="005970EB">
        <w:rPr>
          <w:rFonts w:cs="Times New Roman"/>
          <w:b/>
          <w:color w:val="0070C0"/>
          <w:lang w:val="ro-RO"/>
        </w:rPr>
        <w:t>)</w:t>
      </w:r>
      <w:r w:rsidR="005006B3" w:rsidRPr="005970EB">
        <w:rPr>
          <w:rFonts w:cs="Times New Roman"/>
          <w:b/>
          <w:color w:val="0070C0"/>
          <w:lang w:val="ro-RO"/>
        </w:rPr>
        <w:t xml:space="preserve"> că imobilele</w:t>
      </w:r>
      <w:r w:rsidR="00185DC9" w:rsidRPr="005970EB">
        <w:rPr>
          <w:rFonts w:cs="Times New Roman"/>
          <w:b/>
          <w:color w:val="0070C0"/>
          <w:lang w:val="ro-RO"/>
        </w:rPr>
        <w:t xml:space="preserve"> </w:t>
      </w:r>
      <w:r w:rsidR="005D0AB4" w:rsidRPr="005970EB">
        <w:rPr>
          <w:rFonts w:cs="Times New Roman"/>
          <w:b/>
          <w:color w:val="0070C0"/>
          <w:lang w:val="ro-RO"/>
        </w:rPr>
        <w:t>/</w:t>
      </w:r>
      <w:r w:rsidR="00185DC9" w:rsidRPr="005970EB">
        <w:rPr>
          <w:rFonts w:cs="Times New Roman"/>
          <w:b/>
          <w:color w:val="0070C0"/>
          <w:lang w:val="ro-RO"/>
        </w:rPr>
        <w:t xml:space="preserve"> capacităţile </w:t>
      </w:r>
      <w:r w:rsidR="005F4B74" w:rsidRPr="005970EB">
        <w:rPr>
          <w:rFonts w:cs="Times New Roman"/>
          <w:b/>
          <w:color w:val="0070C0"/>
          <w:lang w:val="ro-RO"/>
        </w:rPr>
        <w:t>existente:</w:t>
      </w:r>
    </w:p>
    <w:p w14:paraId="0CC6EA9E" w14:textId="2EB8E6D2" w:rsidR="005006B3" w:rsidRPr="005970EB" w:rsidRDefault="005006B3" w:rsidP="000317E9">
      <w:pPr>
        <w:pStyle w:val="Listparagraf"/>
        <w:widowControl w:val="0"/>
        <w:numPr>
          <w:ilvl w:val="0"/>
          <w:numId w:val="54"/>
        </w:numPr>
        <w:spacing w:after="240"/>
        <w:ind w:left="993"/>
        <w:rPr>
          <w:rFonts w:cs="Times New Roman"/>
          <w:b/>
          <w:color w:val="0070C0"/>
          <w:sz w:val="22"/>
          <w:szCs w:val="20"/>
          <w:lang w:val="ro-RO"/>
        </w:rPr>
      </w:pPr>
      <w:r w:rsidRPr="005970EB">
        <w:rPr>
          <w:rFonts w:cs="Times New Roman"/>
          <w:b/>
          <w:color w:val="0070C0"/>
          <w:sz w:val="22"/>
          <w:szCs w:val="20"/>
          <w:lang w:val="ro-RO"/>
        </w:rPr>
        <w:t xml:space="preserve">Sunt </w:t>
      </w:r>
      <w:r w:rsidR="00000446" w:rsidRPr="005970EB">
        <w:rPr>
          <w:rFonts w:cs="Times New Roman"/>
          <w:b/>
          <w:color w:val="0070C0"/>
          <w:sz w:val="22"/>
          <w:szCs w:val="20"/>
          <w:lang w:val="ro-RO"/>
        </w:rPr>
        <w:t>disponibile pentru investiții</w:t>
      </w:r>
      <w:r w:rsidR="00390018" w:rsidRPr="005970EB">
        <w:rPr>
          <w:rFonts w:cs="Times New Roman"/>
          <w:b/>
          <w:color w:val="0070C0"/>
          <w:sz w:val="22"/>
          <w:szCs w:val="20"/>
          <w:lang w:val="ro-RO"/>
        </w:rPr>
        <w:t xml:space="preserve"> (</w:t>
      </w:r>
      <w:r w:rsidR="00000446" w:rsidRPr="005970EB">
        <w:rPr>
          <w:rFonts w:cs="Times New Roman"/>
          <w:b/>
          <w:color w:val="0070C0"/>
          <w:sz w:val="22"/>
          <w:szCs w:val="20"/>
          <w:lang w:val="ro-RO"/>
        </w:rPr>
        <w:t xml:space="preserve">în sensul că deţine un drept real asupra acestora sau au </w:t>
      </w:r>
      <w:r w:rsidRPr="005970EB">
        <w:rPr>
          <w:rFonts w:cs="Times New Roman"/>
          <w:b/>
          <w:color w:val="0070C0"/>
          <w:sz w:val="22"/>
          <w:szCs w:val="20"/>
          <w:lang w:val="ro-RO"/>
        </w:rPr>
        <w:t>fost inițiate demersurile pentru obținerea drep</w:t>
      </w:r>
      <w:r w:rsidR="00390018" w:rsidRPr="005970EB">
        <w:rPr>
          <w:rFonts w:cs="Times New Roman"/>
          <w:b/>
          <w:color w:val="0070C0"/>
          <w:sz w:val="22"/>
          <w:szCs w:val="20"/>
          <w:lang w:val="ro-RO"/>
        </w:rPr>
        <w:t>tului de proprietate/concesiune/</w:t>
      </w:r>
      <w:r w:rsidR="00B732AB" w:rsidRPr="005970EB">
        <w:rPr>
          <w:rFonts w:cs="Times New Roman"/>
          <w:b/>
          <w:color w:val="0070C0"/>
          <w:sz w:val="22"/>
          <w:szCs w:val="20"/>
          <w:lang w:val="ro-RO"/>
        </w:rPr>
        <w:t xml:space="preserve"> </w:t>
      </w:r>
      <w:r w:rsidR="00390018" w:rsidRPr="005970EB">
        <w:rPr>
          <w:rFonts w:cs="Times New Roman"/>
          <w:b/>
          <w:color w:val="0070C0"/>
          <w:sz w:val="22"/>
          <w:szCs w:val="20"/>
          <w:lang w:val="ro-RO"/>
        </w:rPr>
        <w:t>administrare/</w:t>
      </w:r>
      <w:r w:rsidR="00B732AB" w:rsidRPr="005970EB">
        <w:rPr>
          <w:rFonts w:cs="Times New Roman"/>
          <w:b/>
          <w:color w:val="0070C0"/>
          <w:sz w:val="22"/>
          <w:szCs w:val="20"/>
          <w:lang w:val="ro-RO"/>
        </w:rPr>
        <w:t xml:space="preserve"> </w:t>
      </w:r>
      <w:r w:rsidR="00390018" w:rsidRPr="005970EB">
        <w:rPr>
          <w:rFonts w:cs="Times New Roman"/>
          <w:b/>
          <w:color w:val="0070C0"/>
          <w:sz w:val="22"/>
          <w:szCs w:val="20"/>
          <w:lang w:val="ro-RO"/>
        </w:rPr>
        <w:t>superficie</w:t>
      </w:r>
      <w:r w:rsidR="00000446" w:rsidRPr="005970EB">
        <w:rPr>
          <w:rFonts w:cs="Times New Roman"/>
          <w:b/>
          <w:color w:val="0070C0"/>
          <w:sz w:val="22"/>
          <w:szCs w:val="20"/>
          <w:lang w:val="ro-RO"/>
        </w:rPr>
        <w:t>.</w:t>
      </w:r>
      <w:r w:rsidR="004B674A" w:rsidRPr="005970EB">
        <w:rPr>
          <w:rFonts w:cs="Times New Roman"/>
          <w:b/>
          <w:color w:val="0070C0"/>
          <w:sz w:val="22"/>
          <w:szCs w:val="20"/>
          <w:lang w:val="ro-RO"/>
        </w:rPr>
        <w:t xml:space="preserve"> Exemplu:</w:t>
      </w:r>
      <w:r w:rsidR="00390018" w:rsidRPr="005970EB">
        <w:rPr>
          <w:rFonts w:cs="Times New Roman"/>
          <w:b/>
          <w:color w:val="0070C0"/>
          <w:sz w:val="22"/>
          <w:szCs w:val="20"/>
          <w:lang w:val="ro-RO"/>
        </w:rPr>
        <w:t xml:space="preserve"> </w:t>
      </w:r>
      <w:r w:rsidR="004B674A" w:rsidRPr="005970EB">
        <w:rPr>
          <w:rFonts w:cs="Times New Roman"/>
          <w:b/>
          <w:color w:val="0070C0"/>
          <w:sz w:val="22"/>
          <w:szCs w:val="20"/>
          <w:lang w:val="ro-RO"/>
        </w:rPr>
        <w:t>precontract de vânzare – cumpărare</w:t>
      </w:r>
      <w:r w:rsidR="00D11D74" w:rsidRPr="005970EB">
        <w:rPr>
          <w:rFonts w:cs="Times New Roman"/>
          <w:b/>
          <w:color w:val="0070C0"/>
          <w:sz w:val="22"/>
          <w:szCs w:val="20"/>
          <w:lang w:val="ro-RO"/>
        </w:rPr>
        <w:t>)</w:t>
      </w:r>
      <w:r w:rsidR="004B674A" w:rsidRPr="005970EB">
        <w:rPr>
          <w:rFonts w:cs="Times New Roman"/>
          <w:b/>
          <w:color w:val="0070C0"/>
          <w:sz w:val="22"/>
          <w:szCs w:val="20"/>
          <w:lang w:val="ro-RO"/>
        </w:rPr>
        <w:t>;</w:t>
      </w:r>
    </w:p>
    <w:p w14:paraId="46235876" w14:textId="3317176E" w:rsidR="005006B3" w:rsidRPr="005970EB" w:rsidRDefault="00000446" w:rsidP="000317E9">
      <w:pPr>
        <w:pStyle w:val="Listparagraf"/>
        <w:widowControl w:val="0"/>
        <w:numPr>
          <w:ilvl w:val="0"/>
          <w:numId w:val="54"/>
        </w:numPr>
        <w:spacing w:after="240"/>
        <w:ind w:left="993"/>
        <w:rPr>
          <w:rFonts w:cs="Times New Roman"/>
          <w:b/>
          <w:color w:val="0070C0"/>
          <w:sz w:val="22"/>
          <w:szCs w:val="20"/>
          <w:lang w:val="ro-RO"/>
        </w:rPr>
      </w:pPr>
      <w:r w:rsidRPr="005970EB">
        <w:rPr>
          <w:rFonts w:cs="Times New Roman"/>
          <w:b/>
          <w:color w:val="0070C0"/>
          <w:sz w:val="22"/>
          <w:szCs w:val="20"/>
          <w:lang w:val="ro-RO"/>
        </w:rPr>
        <w:t xml:space="preserve">Sunt libere de orice sarcini, </w:t>
      </w:r>
      <w:r w:rsidR="005006B3" w:rsidRPr="005970EB">
        <w:rPr>
          <w:rFonts w:cs="Times New Roman"/>
          <w:b/>
          <w:color w:val="0070C0"/>
          <w:sz w:val="22"/>
          <w:szCs w:val="20"/>
          <w:lang w:val="ro-RO"/>
        </w:rPr>
        <w:t>în sensul că nu este afectat de limitări legale, convenționale, judiciare ale dreptului real invocat, incompatibile cu realizarea activităților proiectului</w:t>
      </w:r>
      <w:r w:rsidR="00390018" w:rsidRPr="005970EB">
        <w:rPr>
          <w:rFonts w:cs="Times New Roman"/>
          <w:b/>
          <w:color w:val="0070C0"/>
          <w:sz w:val="22"/>
          <w:szCs w:val="20"/>
          <w:lang w:val="ro-RO"/>
        </w:rPr>
        <w:t>;</w:t>
      </w:r>
    </w:p>
    <w:p w14:paraId="55056F06" w14:textId="17EAA963" w:rsidR="005006B3" w:rsidRPr="005970EB" w:rsidRDefault="005006B3" w:rsidP="000317E9">
      <w:pPr>
        <w:pStyle w:val="Listparagraf"/>
        <w:widowControl w:val="0"/>
        <w:numPr>
          <w:ilvl w:val="0"/>
          <w:numId w:val="54"/>
        </w:numPr>
        <w:spacing w:after="240"/>
        <w:ind w:left="993"/>
        <w:rPr>
          <w:rFonts w:cs="Times New Roman"/>
          <w:b/>
          <w:color w:val="0070C0"/>
          <w:sz w:val="22"/>
          <w:szCs w:val="20"/>
          <w:lang w:val="ro-RO"/>
        </w:rPr>
      </w:pPr>
      <w:r w:rsidRPr="005970EB">
        <w:rPr>
          <w:rFonts w:cs="Times New Roman"/>
          <w:b/>
          <w:color w:val="0070C0"/>
          <w:sz w:val="22"/>
          <w:szCs w:val="20"/>
          <w:lang w:val="ro-RO"/>
        </w:rPr>
        <w:t xml:space="preserve">Nu fac obiectul unor litigii în curs de soluţionare la instanţele judecătoreşti </w:t>
      </w:r>
      <w:r w:rsidR="00000446" w:rsidRPr="005970EB">
        <w:rPr>
          <w:rFonts w:cs="Times New Roman"/>
          <w:b/>
          <w:color w:val="0070C0"/>
          <w:sz w:val="22"/>
          <w:szCs w:val="20"/>
          <w:lang w:val="ro-RO"/>
        </w:rPr>
        <w:t>cu privire la situaţia juridică</w:t>
      </w:r>
      <w:r w:rsidR="00390018" w:rsidRPr="005970EB">
        <w:rPr>
          <w:rFonts w:cs="Times New Roman"/>
          <w:b/>
          <w:color w:val="0070C0"/>
          <w:sz w:val="22"/>
          <w:szCs w:val="20"/>
          <w:lang w:val="ro-RO"/>
        </w:rPr>
        <w:t>;</w:t>
      </w:r>
    </w:p>
    <w:p w14:paraId="4C810FF2" w14:textId="58C4F04C" w:rsidR="005006B3" w:rsidRPr="005970EB" w:rsidRDefault="005006B3" w:rsidP="000317E9">
      <w:pPr>
        <w:pStyle w:val="Listparagraf"/>
        <w:widowControl w:val="0"/>
        <w:numPr>
          <w:ilvl w:val="0"/>
          <w:numId w:val="54"/>
        </w:numPr>
        <w:spacing w:after="240"/>
        <w:ind w:left="993"/>
        <w:rPr>
          <w:rFonts w:cs="Times New Roman"/>
          <w:b/>
          <w:color w:val="0070C0"/>
          <w:sz w:val="22"/>
          <w:szCs w:val="20"/>
          <w:lang w:val="ro-RO"/>
        </w:rPr>
      </w:pPr>
      <w:r w:rsidRPr="005970EB">
        <w:rPr>
          <w:rFonts w:cs="Times New Roman"/>
          <w:b/>
          <w:color w:val="0070C0"/>
          <w:sz w:val="22"/>
          <w:szCs w:val="20"/>
          <w:lang w:val="ro-RO"/>
        </w:rPr>
        <w:t>Nu fac obiectul revendicărilor potrivit unor legi speciale în materie sau dreptului comun</w:t>
      </w:r>
      <w:r w:rsidR="00390018" w:rsidRPr="005970EB">
        <w:rPr>
          <w:rFonts w:cs="Times New Roman"/>
          <w:b/>
          <w:color w:val="0070C0"/>
          <w:sz w:val="22"/>
          <w:szCs w:val="20"/>
          <w:lang w:val="ro-RO"/>
        </w:rPr>
        <w:t>.</w:t>
      </w:r>
      <w:r w:rsidRPr="005970EB">
        <w:rPr>
          <w:rFonts w:cs="Times New Roman"/>
          <w:b/>
          <w:color w:val="0070C0"/>
          <w:sz w:val="22"/>
          <w:szCs w:val="20"/>
          <w:lang w:val="ro-RO"/>
        </w:rPr>
        <w:t xml:space="preserve"> </w:t>
      </w:r>
    </w:p>
    <w:p w14:paraId="68F584DE" w14:textId="6B176057" w:rsidR="00F21F08" w:rsidRPr="005970EB" w:rsidRDefault="00F21F08" w:rsidP="00556597">
      <w:pPr>
        <w:pStyle w:val="Listparagraf"/>
        <w:numPr>
          <w:ilvl w:val="0"/>
          <w:numId w:val="93"/>
        </w:numPr>
        <w:spacing w:after="120"/>
        <w:rPr>
          <w:rFonts w:eastAsia="Calibri" w:cs="Times New Roman"/>
          <w:szCs w:val="24"/>
          <w:lang w:val="ro-RO"/>
        </w:rPr>
      </w:pPr>
      <w:r w:rsidRPr="005970EB">
        <w:rPr>
          <w:rFonts w:eastAsia="Calibri" w:cs="Times New Roman"/>
          <w:szCs w:val="24"/>
          <w:lang w:val="ro-RO"/>
        </w:rPr>
        <w:t>Pentru imobile se va proba cu actele admise de lege (act de proprietate/</w:t>
      </w:r>
      <w:r w:rsidR="00A904E0" w:rsidRPr="005970EB">
        <w:rPr>
          <w:rFonts w:eastAsia="Calibri" w:cs="Times New Roman"/>
          <w:szCs w:val="24"/>
          <w:lang w:val="ro-RO"/>
        </w:rPr>
        <w:t>extras de carte funciară/</w:t>
      </w:r>
      <w:r w:rsidRPr="005970EB">
        <w:rPr>
          <w:rFonts w:eastAsia="Calibri" w:cs="Times New Roman"/>
          <w:szCs w:val="24"/>
          <w:lang w:val="ro-RO"/>
        </w:rPr>
        <w:t>administrare/contract de concesiune/superficie) sau cele pentru iniţierea demersului pentru obţinerea acestor drepturi, după caz</w:t>
      </w:r>
      <w:r w:rsidR="00051288" w:rsidRPr="005970EB">
        <w:rPr>
          <w:rFonts w:eastAsia="Calibri" w:cs="Times New Roman"/>
          <w:szCs w:val="24"/>
          <w:lang w:val="ro-RO"/>
        </w:rPr>
        <w:t>.</w:t>
      </w:r>
    </w:p>
    <w:p w14:paraId="2DF73901" w14:textId="26747249" w:rsidR="00F21F08" w:rsidRPr="005970EB" w:rsidRDefault="00F21F08" w:rsidP="00556597">
      <w:pPr>
        <w:pStyle w:val="Listparagraf"/>
        <w:numPr>
          <w:ilvl w:val="0"/>
          <w:numId w:val="93"/>
        </w:numPr>
        <w:rPr>
          <w:rFonts w:eastAsia="Calibri" w:cs="Times New Roman"/>
          <w:szCs w:val="24"/>
          <w:lang w:val="ro-RO"/>
        </w:rPr>
      </w:pPr>
      <w:r w:rsidRPr="005970EB">
        <w:rPr>
          <w:rFonts w:eastAsia="Calibri" w:cs="Times New Roman"/>
          <w:szCs w:val="24"/>
          <w:lang w:val="ro-RO"/>
        </w:rPr>
        <w:t>Pentru capacităţi existente se va proba cu actele admise de lege pentru dreptul de proprietate.</w:t>
      </w:r>
    </w:p>
    <w:p w14:paraId="0052949D" w14:textId="77777777" w:rsidR="00F21F08" w:rsidRPr="005970EB" w:rsidRDefault="00F21F08" w:rsidP="006E3940">
      <w:pPr>
        <w:pStyle w:val="Listparagraf"/>
        <w:widowControl w:val="0"/>
        <w:numPr>
          <w:ilvl w:val="0"/>
          <w:numId w:val="93"/>
        </w:numPr>
        <w:spacing w:before="60"/>
        <w:rPr>
          <w:rFonts w:eastAsia="Calibri" w:cs="Times New Roman"/>
          <w:iCs/>
          <w:szCs w:val="24"/>
          <w:lang w:val="ro-RO"/>
        </w:rPr>
      </w:pPr>
      <w:r w:rsidRPr="005970EB">
        <w:rPr>
          <w:rFonts w:eastAsia="Calibri" w:cs="Times New Roman"/>
          <w:iCs/>
          <w:szCs w:val="24"/>
          <w:lang w:val="ro-RO"/>
        </w:rPr>
        <w:t>Pentru dreptul de proprietate publică se va proba cu Hotărâre de Guvern, iar în cazul dreptului de administrare cu Hotărârea Consiliului Local/de Consiliu Judeţean, după caz.</w:t>
      </w:r>
    </w:p>
    <w:p w14:paraId="1D63CA3B" w14:textId="77777777" w:rsidR="006E3940" w:rsidRPr="005970EB" w:rsidRDefault="006E3940" w:rsidP="00556597">
      <w:pPr>
        <w:pStyle w:val="Listparagraf"/>
        <w:widowControl w:val="0"/>
        <w:spacing w:before="60"/>
        <w:ind w:left="720"/>
        <w:rPr>
          <w:rFonts w:eastAsia="Calibri" w:cs="Times New Roman"/>
          <w:iCs/>
          <w:szCs w:val="24"/>
          <w:lang w:val="ro-RO"/>
        </w:rPr>
      </w:pPr>
    </w:p>
    <w:p w14:paraId="4F694916" w14:textId="644DC171" w:rsidR="00AA0D74" w:rsidRPr="005970EB" w:rsidRDefault="00AA0D74" w:rsidP="005F3A63">
      <w:pPr>
        <w:widowControl w:val="0"/>
        <w:spacing w:before="60" w:after="0" w:line="240" w:lineRule="auto"/>
        <w:jc w:val="both"/>
        <w:rPr>
          <w:rFonts w:eastAsia="Calibri" w:cs="Times New Roman"/>
          <w:iCs/>
          <w:szCs w:val="24"/>
          <w:lang w:val="ro-RO"/>
        </w:rPr>
      </w:pPr>
      <w:r w:rsidRPr="005970EB">
        <w:rPr>
          <w:rFonts w:eastAsia="Calibri" w:cs="Times New Roman"/>
          <w:iCs/>
          <w:szCs w:val="24"/>
          <w:u w:val="single"/>
          <w:lang w:val="ro-RO"/>
        </w:rPr>
        <w:t>La semnarea contractului de finanţare,</w:t>
      </w:r>
      <w:r w:rsidRPr="005970EB">
        <w:rPr>
          <w:rFonts w:eastAsia="Calibri" w:cs="Times New Roman"/>
          <w:iCs/>
          <w:szCs w:val="24"/>
          <w:lang w:val="ro-RO"/>
        </w:rPr>
        <w:t xml:space="preserve"> solicitantul va face dovada deţinerii dreptului de </w:t>
      </w:r>
      <w:r w:rsidR="00390018" w:rsidRPr="005970EB">
        <w:rPr>
          <w:rFonts w:eastAsia="Calibri" w:cs="Times New Roman"/>
          <w:iCs/>
          <w:szCs w:val="24"/>
          <w:lang w:val="ro-RO"/>
        </w:rPr>
        <w:t xml:space="preserve">proprietate/concesiune/administrare/superficie </w:t>
      </w:r>
      <w:r w:rsidRPr="005970EB">
        <w:rPr>
          <w:rFonts w:eastAsia="Calibri" w:cs="Times New Roman"/>
          <w:iCs/>
          <w:szCs w:val="24"/>
          <w:lang w:val="ro-RO"/>
        </w:rPr>
        <w:t>pentru imobilele supuse investiţiei</w:t>
      </w:r>
      <w:r w:rsidR="005D0AB4" w:rsidRPr="005970EB">
        <w:rPr>
          <w:rFonts w:eastAsia="Calibri" w:cs="Times New Roman"/>
          <w:iCs/>
          <w:szCs w:val="24"/>
          <w:lang w:val="ro-RO"/>
        </w:rPr>
        <w:t xml:space="preserve"> pentru care la cererea de fina</w:t>
      </w:r>
      <w:r w:rsidR="00E640CA" w:rsidRPr="005970EB">
        <w:rPr>
          <w:rFonts w:eastAsia="Calibri" w:cs="Times New Roman"/>
          <w:iCs/>
          <w:szCs w:val="24"/>
          <w:lang w:val="ro-RO"/>
        </w:rPr>
        <w:t>n</w:t>
      </w:r>
      <w:r w:rsidR="005D0AB4" w:rsidRPr="005970EB">
        <w:rPr>
          <w:rFonts w:eastAsia="Calibri" w:cs="Times New Roman"/>
          <w:iCs/>
          <w:szCs w:val="24"/>
          <w:lang w:val="ro-RO"/>
        </w:rPr>
        <w:t>ţare au fost depuse acte prevăzute de lege pentru iniţirea demersului de obţinere a acestor drepturi</w:t>
      </w:r>
      <w:r w:rsidRPr="005970EB">
        <w:rPr>
          <w:rFonts w:eastAsia="Calibri" w:cs="Times New Roman"/>
          <w:iCs/>
          <w:szCs w:val="24"/>
          <w:lang w:val="ro-RO"/>
        </w:rPr>
        <w:t>:</w:t>
      </w:r>
    </w:p>
    <w:p w14:paraId="450E23C2" w14:textId="44E9CF39" w:rsidR="008D541A" w:rsidRPr="005970EB" w:rsidRDefault="00AA0D74" w:rsidP="00A72B5E">
      <w:pPr>
        <w:pStyle w:val="Listparagraf"/>
        <w:widowControl w:val="0"/>
        <w:spacing w:after="240"/>
        <w:ind w:left="426"/>
        <w:jc w:val="left"/>
        <w:rPr>
          <w:rFonts w:cs="Times New Roman"/>
          <w:b/>
          <w:color w:val="0070C0"/>
          <w:lang w:val="ro-RO"/>
        </w:rPr>
      </w:pPr>
      <w:r w:rsidRPr="005970EB">
        <w:rPr>
          <w:rFonts w:cs="Times New Roman"/>
          <w:b/>
          <w:color w:val="0070C0"/>
          <w:lang w:val="ro-RO"/>
        </w:rPr>
        <w:t>Se probează prin</w:t>
      </w:r>
      <w:r w:rsidR="008D541A" w:rsidRPr="005970EB">
        <w:rPr>
          <w:rFonts w:cs="Times New Roman"/>
          <w:b/>
          <w:color w:val="0070C0"/>
          <w:lang w:val="ro-RO"/>
        </w:rPr>
        <w:t>:</w:t>
      </w:r>
    </w:p>
    <w:p w14:paraId="1525C0F0" w14:textId="1C65A018" w:rsidR="00AA0D74" w:rsidRPr="005970EB" w:rsidRDefault="00AA0D74" w:rsidP="00556597">
      <w:pPr>
        <w:pStyle w:val="Listparagraf"/>
        <w:widowControl w:val="0"/>
        <w:numPr>
          <w:ilvl w:val="0"/>
          <w:numId w:val="54"/>
        </w:numPr>
        <w:spacing w:after="240"/>
        <w:ind w:left="426"/>
        <w:rPr>
          <w:rFonts w:cs="Times New Roman"/>
          <w:b/>
          <w:color w:val="0070C0"/>
          <w:lang w:val="ro-RO"/>
        </w:rPr>
      </w:pPr>
      <w:r w:rsidRPr="005970EB">
        <w:rPr>
          <w:rFonts w:cs="Times New Roman"/>
          <w:b/>
          <w:color w:val="0070C0"/>
          <w:lang w:val="ro-RO"/>
        </w:rPr>
        <w:t>oricare dintre actele admise de lege (act de proprietate/</w:t>
      </w:r>
      <w:r w:rsidR="00A904E0" w:rsidRPr="005970EB">
        <w:rPr>
          <w:rFonts w:cs="Times New Roman"/>
          <w:b/>
          <w:color w:val="0070C0"/>
          <w:lang w:val="ro-RO"/>
        </w:rPr>
        <w:t>extras de carte funciară/</w:t>
      </w:r>
      <w:r w:rsidR="00712C01" w:rsidRPr="005970EB">
        <w:rPr>
          <w:rFonts w:cs="Times New Roman"/>
          <w:b/>
          <w:color w:val="0070C0"/>
          <w:lang w:val="ro-RO"/>
        </w:rPr>
        <w:t xml:space="preserve">administrare/ </w:t>
      </w:r>
      <w:r w:rsidRPr="005970EB">
        <w:rPr>
          <w:rFonts w:cs="Times New Roman"/>
          <w:b/>
          <w:color w:val="0070C0"/>
          <w:lang w:val="ro-RO"/>
        </w:rPr>
        <w:t>contract de concesiune/superficie, valabile cel puţin încă 5 ani la data previzionată a ultimei plăţi în cadrul proiectului</w:t>
      </w:r>
      <w:r w:rsidR="00F21F08" w:rsidRPr="005970EB">
        <w:rPr>
          <w:rFonts w:cs="Times New Roman"/>
          <w:b/>
          <w:color w:val="0070C0"/>
          <w:lang w:val="ro-RO"/>
        </w:rPr>
        <w:t>)</w:t>
      </w:r>
      <w:r w:rsidR="00C44D5D" w:rsidRPr="005970EB">
        <w:rPr>
          <w:rFonts w:cs="Times New Roman"/>
          <w:b/>
          <w:color w:val="0070C0"/>
          <w:lang w:val="ro-RO"/>
        </w:rPr>
        <w:t>;</w:t>
      </w:r>
      <w:r w:rsidRPr="005970EB">
        <w:rPr>
          <w:rFonts w:cs="Times New Roman"/>
          <w:b/>
          <w:color w:val="0070C0"/>
          <w:lang w:val="ro-RO"/>
        </w:rPr>
        <w:t xml:space="preserve"> </w:t>
      </w:r>
    </w:p>
    <w:p w14:paraId="4B7CB84B" w14:textId="6FD9A5AE" w:rsidR="00712BF3" w:rsidRPr="005970EB" w:rsidRDefault="006E3940" w:rsidP="008D541A">
      <w:pPr>
        <w:pStyle w:val="Listparagraf"/>
        <w:widowControl w:val="0"/>
        <w:numPr>
          <w:ilvl w:val="0"/>
          <w:numId w:val="54"/>
        </w:numPr>
        <w:spacing w:after="240"/>
        <w:ind w:left="426"/>
        <w:jc w:val="left"/>
        <w:rPr>
          <w:rFonts w:cs="Times New Roman"/>
          <w:b/>
          <w:color w:val="0070C0"/>
          <w:lang w:val="ro-RO"/>
        </w:rPr>
      </w:pPr>
      <w:r w:rsidRPr="005970EB">
        <w:rPr>
          <w:rFonts w:cs="Times New Roman"/>
          <w:b/>
          <w:color w:val="0070C0"/>
          <w:lang w:val="ro-RO"/>
        </w:rPr>
        <w:t>e</w:t>
      </w:r>
      <w:r w:rsidR="00AA0D74" w:rsidRPr="005970EB">
        <w:rPr>
          <w:rFonts w:cs="Times New Roman"/>
          <w:b/>
          <w:color w:val="0070C0"/>
          <w:lang w:val="ro-RO"/>
        </w:rPr>
        <w:t xml:space="preserve">xtras de carte funciară care să probeze că </w:t>
      </w:r>
      <w:r w:rsidR="00C44D5D" w:rsidRPr="005970EB">
        <w:rPr>
          <w:rFonts w:cs="Times New Roman"/>
          <w:b/>
          <w:color w:val="0070C0"/>
          <w:lang w:val="ro-RO"/>
        </w:rPr>
        <w:t>imobilele</w:t>
      </w:r>
      <w:r w:rsidR="005D0AB4" w:rsidRPr="005970EB">
        <w:rPr>
          <w:rFonts w:cs="Times New Roman"/>
          <w:b/>
          <w:color w:val="0070C0"/>
          <w:lang w:val="ro-RO"/>
        </w:rPr>
        <w:t xml:space="preserve">/ capacităţile existente </w:t>
      </w:r>
      <w:r w:rsidR="005A2E7A" w:rsidRPr="005970EB">
        <w:rPr>
          <w:rFonts w:cs="Times New Roman"/>
          <w:b/>
          <w:color w:val="0070C0"/>
          <w:lang w:val="ro-RO"/>
        </w:rPr>
        <w:t>sunt</w:t>
      </w:r>
      <w:r w:rsidR="00AA0D74" w:rsidRPr="005970EB">
        <w:rPr>
          <w:rFonts w:cs="Times New Roman"/>
          <w:b/>
          <w:color w:val="0070C0"/>
          <w:lang w:val="ro-RO"/>
        </w:rPr>
        <w:t xml:space="preserve"> libere de orice sarcini</w:t>
      </w:r>
      <w:r w:rsidR="00712BF3" w:rsidRPr="005970EB">
        <w:rPr>
          <w:rFonts w:cs="Times New Roman"/>
          <w:b/>
          <w:color w:val="0070C0"/>
          <w:lang w:val="ro-RO"/>
        </w:rPr>
        <w:t>, că nu fac obiectul unor litigii în curs de soluţionare la instanţele judecătoreşti cu privire la situaţia juridică, că nu fac obiectul revendicărilor potrivit unor legi speciale în materie sau dreptului comun</w:t>
      </w:r>
      <w:r w:rsidR="008D541A" w:rsidRPr="005970EB">
        <w:rPr>
          <w:rFonts w:cs="Times New Roman"/>
          <w:b/>
          <w:color w:val="0070C0"/>
          <w:lang w:val="ro-RO"/>
        </w:rPr>
        <w:t>.</w:t>
      </w:r>
    </w:p>
    <w:p w14:paraId="32A99BE1" w14:textId="0BB5ECBD" w:rsidR="00496080" w:rsidRPr="005970EB" w:rsidRDefault="00496080" w:rsidP="008D541A">
      <w:pPr>
        <w:shd w:val="clear" w:color="auto" w:fill="FFFFFF"/>
        <w:tabs>
          <w:tab w:val="left" w:pos="450"/>
          <w:tab w:val="left" w:pos="720"/>
        </w:tabs>
        <w:spacing w:after="0" w:line="240" w:lineRule="auto"/>
        <w:contextualSpacing/>
        <w:jc w:val="both"/>
        <w:rPr>
          <w:rFonts w:eastAsia="Calibri" w:cs="Times New Roman"/>
          <w:i/>
          <w:szCs w:val="24"/>
          <w:lang w:val="ro-RO"/>
        </w:rPr>
      </w:pPr>
      <w:r w:rsidRPr="005970EB">
        <w:rPr>
          <w:rFonts w:eastAsia="Calibri" w:cs="Times New Roman"/>
          <w:i/>
          <w:szCs w:val="24"/>
          <w:lang w:val="ro-RO"/>
        </w:rPr>
        <w:t xml:space="preserve">În situația în care centrala de cogenerare și elementele componente ale ansamblului tehnic al proiectului se situează pe un teren/într-un imobil care este grevat de ipotecă, solicitantul va depune, la contractarea proiectului, o scrisoare din partea </w:t>
      </w:r>
      <w:r w:rsidRPr="005970EB">
        <w:rPr>
          <w:rFonts w:eastAsia="Calibri" w:cs="Times New Roman"/>
          <w:b/>
          <w:bCs/>
          <w:i/>
          <w:szCs w:val="24"/>
          <w:lang w:val="ro-RO"/>
        </w:rPr>
        <w:t xml:space="preserve">instituției creditoare (banca) </w:t>
      </w:r>
      <w:r w:rsidRPr="005970EB">
        <w:rPr>
          <w:rFonts w:eastAsia="Calibri" w:cs="Times New Roman"/>
          <w:i/>
          <w:szCs w:val="24"/>
          <w:lang w:val="ro-RO"/>
        </w:rPr>
        <w:t xml:space="preserve">conform căreia aceasta se angajează că nu va executa clădirea/terenul respectivă/respectiv și investiția finanțată din </w:t>
      </w:r>
      <w:r w:rsidR="00966FA4" w:rsidRPr="005970EB">
        <w:rPr>
          <w:rFonts w:eastAsia="Calibri" w:cs="Times New Roman"/>
          <w:i/>
          <w:szCs w:val="24"/>
          <w:lang w:val="ro-RO"/>
        </w:rPr>
        <w:t xml:space="preserve">Fondul pentru </w:t>
      </w:r>
      <w:r w:rsidR="006E3940" w:rsidRPr="005970EB">
        <w:rPr>
          <w:rFonts w:eastAsia="Calibri" w:cs="Times New Roman"/>
          <w:i/>
          <w:szCs w:val="24"/>
          <w:lang w:val="ro-RO"/>
        </w:rPr>
        <w:t>m</w:t>
      </w:r>
      <w:r w:rsidR="00966FA4" w:rsidRPr="005970EB">
        <w:rPr>
          <w:rFonts w:eastAsia="Calibri" w:cs="Times New Roman"/>
          <w:i/>
          <w:szCs w:val="24"/>
          <w:lang w:val="ro-RO"/>
        </w:rPr>
        <w:t>odernizare</w:t>
      </w:r>
      <w:r w:rsidRPr="005970EB">
        <w:rPr>
          <w:rFonts w:eastAsia="Calibri" w:cs="Times New Roman"/>
          <w:i/>
          <w:szCs w:val="24"/>
          <w:lang w:val="ro-RO"/>
        </w:rPr>
        <w:t xml:space="preserve"> pe o perioadă de cel puțin 5 ani de la punerea proiectului în exploatare</w:t>
      </w:r>
      <w:r w:rsidR="00A87ABF" w:rsidRPr="005970EB">
        <w:rPr>
          <w:rFonts w:eastAsia="Calibri" w:cs="Times New Roman"/>
          <w:i/>
          <w:szCs w:val="24"/>
          <w:lang w:val="ro-RO"/>
        </w:rPr>
        <w:t>.</w:t>
      </w:r>
    </w:p>
    <w:p w14:paraId="52456A92" w14:textId="77777777" w:rsidR="008D541A" w:rsidRPr="005970EB" w:rsidRDefault="008D541A" w:rsidP="00A72B5E">
      <w:pPr>
        <w:shd w:val="clear" w:color="auto" w:fill="FFFFFF"/>
        <w:tabs>
          <w:tab w:val="left" w:pos="450"/>
          <w:tab w:val="left" w:pos="720"/>
        </w:tabs>
        <w:spacing w:after="0" w:line="240" w:lineRule="auto"/>
        <w:contextualSpacing/>
        <w:jc w:val="both"/>
        <w:rPr>
          <w:rFonts w:eastAsia="Calibri" w:cs="Times New Roman"/>
          <w:i/>
          <w:iCs/>
          <w:szCs w:val="24"/>
          <w:lang w:val="ro-RO"/>
        </w:rPr>
      </w:pPr>
    </w:p>
    <w:p w14:paraId="7FDC6542" w14:textId="4BA6AAB1" w:rsidR="004F5015" w:rsidRPr="005970EB" w:rsidRDefault="004F5015" w:rsidP="00A72B5E">
      <w:pPr>
        <w:keepNext/>
        <w:shd w:val="clear" w:color="auto" w:fill="548DD4" w:themeFill="text2" w:themeFillTint="99"/>
        <w:spacing w:before="0" w:after="60" w:line="240" w:lineRule="auto"/>
        <w:outlineLvl w:val="1"/>
        <w:rPr>
          <w:rFonts w:eastAsia="MS Mincho" w:cs="Times New Roman"/>
          <w:b/>
          <w:bCs/>
          <w:iCs/>
          <w:sz w:val="28"/>
          <w:szCs w:val="28"/>
          <w:lang w:val="ro-RO"/>
        </w:rPr>
      </w:pPr>
      <w:bookmarkStart w:id="52" w:name="_Toc167727234"/>
      <w:bookmarkEnd w:id="48"/>
      <w:r w:rsidRPr="005970EB">
        <w:rPr>
          <w:rFonts w:eastAsia="MS Mincho" w:cs="Times New Roman"/>
          <w:b/>
          <w:bCs/>
          <w:iCs/>
          <w:sz w:val="28"/>
          <w:szCs w:val="28"/>
          <w:lang w:val="ro-RO"/>
        </w:rPr>
        <w:lastRenderedPageBreak/>
        <w:t>2.</w:t>
      </w:r>
      <w:r w:rsidR="009B47F9" w:rsidRPr="005970EB">
        <w:rPr>
          <w:rFonts w:eastAsia="MS Mincho" w:cs="Times New Roman"/>
          <w:b/>
          <w:bCs/>
          <w:iCs/>
          <w:sz w:val="28"/>
          <w:szCs w:val="28"/>
          <w:lang w:val="ro-RO"/>
        </w:rPr>
        <w:t>3</w:t>
      </w:r>
      <w:r w:rsidR="005E63FE" w:rsidRPr="005970EB">
        <w:rPr>
          <w:rFonts w:eastAsia="MS Mincho" w:cs="Times New Roman"/>
          <w:b/>
          <w:bCs/>
          <w:iCs/>
          <w:sz w:val="28"/>
          <w:szCs w:val="28"/>
          <w:lang w:val="ro-RO"/>
        </w:rPr>
        <w:t>.</w:t>
      </w:r>
      <w:r w:rsidR="00695680" w:rsidRPr="005970EB">
        <w:rPr>
          <w:rFonts w:eastAsia="MS Mincho" w:cs="Times New Roman"/>
          <w:b/>
          <w:bCs/>
          <w:iCs/>
          <w:sz w:val="28"/>
          <w:szCs w:val="28"/>
          <w:lang w:val="ro-RO"/>
        </w:rPr>
        <w:t>E</w:t>
      </w:r>
      <w:r w:rsidR="00CD5788" w:rsidRPr="005970EB">
        <w:rPr>
          <w:rFonts w:eastAsia="MS Mincho" w:cs="Times New Roman"/>
          <w:b/>
          <w:bCs/>
          <w:iCs/>
          <w:sz w:val="28"/>
          <w:szCs w:val="28"/>
          <w:lang w:val="ro-RO"/>
        </w:rPr>
        <w:t xml:space="preserve">ligibilitatea </w:t>
      </w:r>
      <w:r w:rsidRPr="005970EB">
        <w:rPr>
          <w:rFonts w:eastAsia="MS Mincho" w:cs="Times New Roman"/>
          <w:b/>
          <w:bCs/>
          <w:iCs/>
          <w:sz w:val="28"/>
          <w:szCs w:val="28"/>
          <w:lang w:val="ro-RO"/>
        </w:rPr>
        <w:t>cheltuielilor</w:t>
      </w:r>
      <w:bookmarkEnd w:id="52"/>
      <w:r w:rsidR="00D75DFC" w:rsidRPr="005970EB">
        <w:rPr>
          <w:rFonts w:eastAsia="MS Mincho" w:cs="Times New Roman"/>
          <w:b/>
          <w:bCs/>
          <w:iCs/>
          <w:sz w:val="28"/>
          <w:szCs w:val="28"/>
          <w:lang w:val="ro-RO"/>
        </w:rPr>
        <w:t xml:space="preserve"> </w:t>
      </w:r>
    </w:p>
    <w:p w14:paraId="6D444CA3" w14:textId="4033C382" w:rsidR="00854113" w:rsidRPr="005970EB" w:rsidRDefault="00854113" w:rsidP="00854113">
      <w:pPr>
        <w:suppressAutoHyphens/>
        <w:spacing w:after="0"/>
        <w:contextualSpacing/>
        <w:jc w:val="both"/>
        <w:rPr>
          <w:rFonts w:cs="Times New Roman"/>
          <w:bCs/>
          <w:i/>
          <w:iCs/>
          <w:szCs w:val="24"/>
          <w:lang w:val="ro-RO"/>
        </w:rPr>
      </w:pPr>
      <w:r w:rsidRPr="005970EB">
        <w:rPr>
          <w:rFonts w:cs="Times New Roman"/>
          <w:bCs/>
          <w:i/>
          <w:iCs/>
          <w:szCs w:val="24"/>
          <w:lang w:val="ro-RO"/>
        </w:rPr>
        <w:t>Baza legal</w:t>
      </w:r>
      <w:r w:rsidR="0044629F" w:rsidRPr="005970EB">
        <w:rPr>
          <w:rFonts w:cs="Times New Roman"/>
          <w:bCs/>
          <w:i/>
          <w:iCs/>
          <w:szCs w:val="24"/>
          <w:lang w:val="ro-RO"/>
        </w:rPr>
        <w:t>ă</w:t>
      </w:r>
      <w:r w:rsidRPr="005970EB">
        <w:rPr>
          <w:rFonts w:cs="Times New Roman"/>
          <w:bCs/>
          <w:i/>
          <w:iCs/>
          <w:szCs w:val="24"/>
          <w:lang w:val="ro-RO"/>
        </w:rPr>
        <w:t xml:space="preserve"> Fondul pentru Modernizare</w:t>
      </w:r>
      <w:r w:rsidR="0044629F" w:rsidRPr="005970EB">
        <w:rPr>
          <w:rFonts w:cs="Times New Roman"/>
          <w:bCs/>
          <w:i/>
          <w:iCs/>
          <w:szCs w:val="24"/>
          <w:lang w:val="ro-RO"/>
        </w:rPr>
        <w:t>:</w:t>
      </w:r>
    </w:p>
    <w:p w14:paraId="6B50B73D" w14:textId="77777777" w:rsidR="004E4751" w:rsidRPr="005970EB" w:rsidRDefault="00000000" w:rsidP="004E4751">
      <w:pPr>
        <w:pStyle w:val="Listparagraf"/>
        <w:numPr>
          <w:ilvl w:val="0"/>
          <w:numId w:val="67"/>
        </w:numPr>
        <w:suppressAutoHyphens/>
        <w:ind w:left="426" w:hanging="357"/>
        <w:rPr>
          <w:rStyle w:val="Hyperlink"/>
          <w:rFonts w:cs="Times New Roman"/>
          <w:b/>
          <w:bCs/>
          <w:lang w:val="ro-RO" w:eastAsia="ro-RO"/>
        </w:rPr>
      </w:pPr>
      <w:hyperlink r:id="rId26" w:history="1">
        <w:r w:rsidR="004E4751" w:rsidRPr="005970EB">
          <w:rPr>
            <w:rStyle w:val="Hyperlink"/>
            <w:rFonts w:cs="Times New Roman"/>
            <w:b/>
            <w:bCs/>
            <w:lang w:val="pt-PT"/>
          </w:rPr>
          <w:t>Regulamentul (UE) 2020/852 al Parlamentului European și al Consiliului din 18 iunie 2020 privind instituirea unui cadru care să faciliteze investițiile durabile și de modificare a Regulamentului (UE) 2019/2088</w:t>
        </w:r>
      </w:hyperlink>
      <w:r w:rsidR="004E4751" w:rsidRPr="005970EB">
        <w:rPr>
          <w:rFonts w:cs="Times New Roman"/>
          <w:color w:val="000000"/>
          <w:lang w:val="ro-RO" w:eastAsia="ro-RO"/>
        </w:rPr>
        <w:t>, cu modificările și completările ulterioare;</w:t>
      </w:r>
    </w:p>
    <w:p w14:paraId="61F2091D" w14:textId="77777777" w:rsidR="00B92866" w:rsidRPr="005970EB" w:rsidRDefault="00000000" w:rsidP="00B92866">
      <w:pPr>
        <w:pStyle w:val="Listparagraf"/>
        <w:numPr>
          <w:ilvl w:val="0"/>
          <w:numId w:val="67"/>
        </w:numPr>
        <w:suppressAutoHyphens/>
        <w:ind w:left="426" w:hanging="357"/>
        <w:rPr>
          <w:rFonts w:cs="Times New Roman"/>
          <w:color w:val="000000"/>
          <w:lang w:val="ro-RO" w:eastAsia="ro-RO"/>
        </w:rPr>
      </w:pPr>
      <w:hyperlink r:id="rId27" w:history="1">
        <w:r w:rsidR="00B92866" w:rsidRPr="005970EB">
          <w:rPr>
            <w:rStyle w:val="Hyperlink"/>
            <w:rFonts w:cs="Times New Roman"/>
            <w:b/>
            <w:bCs/>
            <w:lang w:val="ro-RO" w:eastAsia="ro-RO"/>
          </w:rPr>
          <w:t>Regulamentul de punere în aplicare (UE) 2020/1001 al Comisiei din 9 iulie 2020</w:t>
        </w:r>
        <w:r w:rsidR="00B92866" w:rsidRPr="005970EB">
          <w:rPr>
            <w:rStyle w:val="Hyperlink"/>
            <w:rFonts w:cs="Times New Roman"/>
            <w:b/>
            <w:bCs/>
            <w:lang w:val="pt-PT"/>
          </w:rPr>
          <w:t xml:space="preserve"> de stabilire a unor norme detaliate de aplicare</w:t>
        </w:r>
      </w:hyperlink>
      <w:r w:rsidR="00B92866" w:rsidRPr="005970EB">
        <w:rPr>
          <w:rFonts w:cs="Times New Roman"/>
          <w:color w:val="000000"/>
          <w:lang w:val="ro-RO" w:eastAsia="ro-RO"/>
        </w:rPr>
        <w:t xml:space="preserve"> a Directivei 2003/87/CE a Parlamentului European și a Consiliului în ceea ce privește funcționarea Fondului pentru modernizare care sprijină investițiile în vederea modernizării sistemelor energetice și a îmbunătățirii eficienței energetice a anumitor state membre ale Uniunii Europene cu completările și modificările ulterioare;</w:t>
      </w:r>
    </w:p>
    <w:p w14:paraId="1D547C2C" w14:textId="7094B3BB" w:rsidR="00B92866" w:rsidRPr="005970EB" w:rsidRDefault="00000000" w:rsidP="00B92866">
      <w:pPr>
        <w:pStyle w:val="Listparagraf"/>
        <w:numPr>
          <w:ilvl w:val="0"/>
          <w:numId w:val="67"/>
        </w:numPr>
        <w:suppressAutoHyphens/>
        <w:ind w:left="426" w:hanging="357"/>
        <w:rPr>
          <w:rFonts w:cs="Times New Roman"/>
          <w:color w:val="000000"/>
          <w:lang w:val="ro-RO"/>
        </w:rPr>
      </w:pPr>
      <w:hyperlink r:id="rId28" w:history="1">
        <w:r w:rsidR="00B92866" w:rsidRPr="005970EB">
          <w:rPr>
            <w:rStyle w:val="Hyperlink"/>
            <w:rFonts w:cs="Times New Roman"/>
            <w:b/>
            <w:bCs/>
            <w:lang w:val="pt-PT" w:eastAsia="ro-RO"/>
          </w:rPr>
          <w:t xml:space="preserve">Regulamentul (UE, Euratom) </w:t>
        </w:r>
        <w:r w:rsidR="00B92866" w:rsidRPr="005970EB">
          <w:rPr>
            <w:rStyle w:val="Hyperlink"/>
            <w:rFonts w:cs="Times New Roman"/>
            <w:b/>
            <w:bCs/>
            <w:lang w:val="ro-RO" w:eastAsia="ro-RO"/>
          </w:rPr>
          <w:t xml:space="preserve">nr. </w:t>
        </w:r>
        <w:r w:rsidR="00B92866" w:rsidRPr="005970EB">
          <w:rPr>
            <w:rStyle w:val="Hyperlink"/>
            <w:rFonts w:cs="Times New Roman"/>
            <w:b/>
            <w:bCs/>
            <w:lang w:val="pt-PT" w:eastAsia="ro-RO"/>
          </w:rPr>
          <w:t>2018/1.046 al Parlamentului European și al Consiliului din 18 iulie 2018</w:t>
        </w:r>
      </w:hyperlink>
      <w:r w:rsidR="00B92866" w:rsidRPr="005970EB">
        <w:rPr>
          <w:rFonts w:cs="Times New Roman"/>
          <w:color w:val="000000"/>
          <w:lang w:val="ro-RO" w:eastAsia="ro-RO"/>
        </w:rPr>
        <w:t xml:space="preserve">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w:t>
      </w:r>
      <w:r w:rsidR="00351D42" w:rsidRPr="005970EB">
        <w:rPr>
          <w:rFonts w:cs="Times New Roman"/>
          <w:color w:val="000000"/>
          <w:lang w:val="ro-RO" w:eastAsia="ro-RO"/>
        </w:rPr>
        <w:t xml:space="preserve">, denumit </w:t>
      </w:r>
      <w:r w:rsidR="00351D42" w:rsidRPr="005970EB">
        <w:rPr>
          <w:rFonts w:cs="Times New Roman"/>
          <w:i/>
          <w:iCs/>
          <w:color w:val="000000"/>
          <w:lang w:val="ro-RO" w:eastAsia="ro-RO"/>
        </w:rPr>
        <w:t>Regulament financiar</w:t>
      </w:r>
      <w:r w:rsidR="00B92866" w:rsidRPr="005970EB">
        <w:rPr>
          <w:rFonts w:cs="Times New Roman"/>
          <w:color w:val="000000"/>
          <w:lang w:val="ro-RO" w:eastAsia="ro-RO"/>
        </w:rPr>
        <w:t>;</w:t>
      </w:r>
    </w:p>
    <w:p w14:paraId="4D2C6745" w14:textId="77777777" w:rsidR="00B92866" w:rsidRPr="005970EB" w:rsidRDefault="00000000" w:rsidP="00B92866">
      <w:pPr>
        <w:pStyle w:val="Listparagraf"/>
        <w:numPr>
          <w:ilvl w:val="0"/>
          <w:numId w:val="67"/>
        </w:numPr>
        <w:suppressAutoHyphens/>
        <w:ind w:left="426" w:hanging="357"/>
        <w:rPr>
          <w:rStyle w:val="Hyperlink"/>
          <w:rFonts w:cs="Times New Roman"/>
          <w:b/>
          <w:bCs/>
          <w:lang w:val="ro-RO" w:eastAsia="ro-RO"/>
        </w:rPr>
      </w:pPr>
      <w:hyperlink r:id="rId29" w:history="1">
        <w:r w:rsidR="00B92866" w:rsidRPr="005970EB">
          <w:rPr>
            <w:rStyle w:val="Hyperlink"/>
            <w:rFonts w:cs="Times New Roman"/>
            <w:b/>
            <w:bCs/>
            <w:lang w:val="ro-RO" w:eastAsia="ro-RO"/>
          </w:rPr>
          <w:t>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hyperlink>
      <w:r w:rsidR="00B92866" w:rsidRPr="005970EB">
        <w:rPr>
          <w:rFonts w:cs="Times New Roman"/>
          <w:color w:val="000000"/>
          <w:lang w:val="ro-RO" w:eastAsia="ro-RO"/>
        </w:rPr>
        <w:t>, cu modificările și completările ulterioare;</w:t>
      </w:r>
    </w:p>
    <w:p w14:paraId="3B82A040" w14:textId="77777777" w:rsidR="00B92866" w:rsidRPr="005970EB" w:rsidRDefault="00000000" w:rsidP="00B92866">
      <w:pPr>
        <w:pStyle w:val="Listparagraf"/>
        <w:numPr>
          <w:ilvl w:val="0"/>
          <w:numId w:val="67"/>
        </w:numPr>
        <w:suppressAutoHyphens/>
        <w:ind w:left="426" w:hanging="357"/>
        <w:rPr>
          <w:rStyle w:val="Hyperlink"/>
          <w:rFonts w:cs="Times New Roman"/>
          <w:b/>
          <w:bCs/>
          <w:lang w:val="ro-RO" w:eastAsia="ro-RO"/>
        </w:rPr>
      </w:pPr>
      <w:hyperlink r:id="rId30" w:history="1">
        <w:r w:rsidR="00B92866" w:rsidRPr="005970EB">
          <w:rPr>
            <w:rStyle w:val="Hyperlink"/>
            <w:rFonts w:cs="Times New Roman"/>
            <w:b/>
            <w:bCs/>
            <w:lang w:val="pt-PT"/>
          </w:rPr>
          <w:t>Regulamentul (UE) 2020/852 al Parlamentului European și al Consiliului din 18 iunie 2020 privind instituirea unui cadru care să faciliteze investițiile durabile și de modificare a Regulamentului (UE) 2019/2088</w:t>
        </w:r>
      </w:hyperlink>
      <w:r w:rsidR="00B92866" w:rsidRPr="005970EB">
        <w:rPr>
          <w:rFonts w:cs="Times New Roman"/>
          <w:color w:val="000000"/>
          <w:lang w:val="ro-RO" w:eastAsia="ro-RO"/>
        </w:rPr>
        <w:t>, cu modificările și completările ulterioare;</w:t>
      </w:r>
    </w:p>
    <w:p w14:paraId="1D4A9D74" w14:textId="77777777" w:rsidR="00B92866" w:rsidRPr="005970EB" w:rsidRDefault="00000000" w:rsidP="00B92866">
      <w:pPr>
        <w:pStyle w:val="Listparagraf"/>
        <w:numPr>
          <w:ilvl w:val="0"/>
          <w:numId w:val="67"/>
        </w:numPr>
        <w:suppressAutoHyphens/>
        <w:ind w:left="426" w:hanging="357"/>
        <w:rPr>
          <w:rFonts w:cs="Times New Roman"/>
          <w:color w:val="000000"/>
          <w:lang w:val="ro-RO" w:eastAsia="ro-RO"/>
        </w:rPr>
      </w:pPr>
      <w:hyperlink r:id="rId31" w:history="1">
        <w:r w:rsidR="00B92866" w:rsidRPr="005970EB">
          <w:rPr>
            <w:rStyle w:val="Hyperlink"/>
            <w:rFonts w:cs="Times New Roman"/>
            <w:b/>
            <w:bCs/>
            <w:lang w:val="ro-RO" w:eastAsia="ro-RO"/>
          </w:rPr>
          <w:t>Directiva (UE) 2023/1791 a Parlamentului European și a Consiliului din 13 septembrie 2023 privind Eficiența Energetică</w:t>
        </w:r>
      </w:hyperlink>
      <w:r w:rsidR="00B92866" w:rsidRPr="005970EB">
        <w:rPr>
          <w:rFonts w:cs="Times New Roman"/>
          <w:color w:val="000000"/>
          <w:lang w:val="ro-RO" w:eastAsia="ro-RO"/>
        </w:rPr>
        <w:t xml:space="preserve"> și de modificare a Regulamentului (UE) 2023/955, care a modificat Directiva 2012/27/UE a Parlamentului European și a Consiliului din 25 octombrie 2012 privind Eficienţa Energetică, de modificare a Directivelor 2009/125/CE și 2010/30/UE și de abrogare a Directivelor 2004/8/CE și 2006/32/CE;</w:t>
      </w:r>
    </w:p>
    <w:p w14:paraId="52873BB0" w14:textId="77777777" w:rsidR="00B92866" w:rsidRPr="005970EB" w:rsidRDefault="00000000" w:rsidP="00B92866">
      <w:pPr>
        <w:pStyle w:val="Listparagraf"/>
        <w:numPr>
          <w:ilvl w:val="0"/>
          <w:numId w:val="67"/>
        </w:numPr>
        <w:suppressAutoHyphens/>
        <w:ind w:left="426" w:hanging="357"/>
        <w:rPr>
          <w:rFonts w:cs="Times New Roman"/>
          <w:color w:val="000000"/>
          <w:lang w:val="ro-RO" w:eastAsia="ro-RO"/>
        </w:rPr>
      </w:pPr>
      <w:hyperlink r:id="rId32" w:history="1">
        <w:r w:rsidR="00B92866" w:rsidRPr="005970EB">
          <w:rPr>
            <w:rStyle w:val="Hyperlink"/>
            <w:rFonts w:cs="Times New Roman"/>
            <w:b/>
            <w:bCs/>
            <w:lang w:val="ro-RO" w:eastAsia="ro-RO"/>
          </w:rPr>
          <w:t>Directiva 2012/27/UE a Parlamentului European și a Consiliului din 25 octombrie 2012 privind Eficiența Energetică</w:t>
        </w:r>
      </w:hyperlink>
      <w:r w:rsidR="00B92866" w:rsidRPr="005970EB">
        <w:rPr>
          <w:rFonts w:cs="Times New Roman"/>
          <w:color w:val="000000"/>
          <w:lang w:val="ro-RO" w:eastAsia="ro-RO"/>
        </w:rPr>
        <w:t>, de modificare a Directivelor 2009/125/CE și 2010/30/UE și de abrogare a Directivelor 2004/8/CE și 2006/32/CE;</w:t>
      </w:r>
    </w:p>
    <w:p w14:paraId="2909B2E5" w14:textId="6729A55F" w:rsidR="00B92866" w:rsidRPr="005970EB" w:rsidRDefault="00000000" w:rsidP="00B92866">
      <w:pPr>
        <w:pStyle w:val="Listparagraf"/>
        <w:numPr>
          <w:ilvl w:val="0"/>
          <w:numId w:val="67"/>
        </w:numPr>
        <w:suppressAutoHyphens/>
        <w:ind w:left="426" w:hanging="357"/>
        <w:rPr>
          <w:rFonts w:cs="Times New Roman"/>
          <w:color w:val="000000"/>
          <w:lang w:val="ro-RO" w:eastAsia="ro-RO"/>
        </w:rPr>
      </w:pPr>
      <w:hyperlink r:id="rId33" w:history="1">
        <w:r w:rsidR="00B92866" w:rsidRPr="005970EB">
          <w:rPr>
            <w:rStyle w:val="Hyperlink"/>
            <w:rFonts w:cs="Times New Roman"/>
            <w:b/>
            <w:bCs/>
            <w:lang w:val="ro-RO"/>
          </w:rPr>
          <w:t>Directiva ETS</w:t>
        </w:r>
      </w:hyperlink>
      <w:r w:rsidR="00B92866" w:rsidRPr="005970EB">
        <w:rPr>
          <w:rFonts w:cs="Times New Roman"/>
          <w:b/>
          <w:bCs/>
          <w:lang w:val="ro-RO"/>
        </w:rPr>
        <w:t xml:space="preserve"> </w:t>
      </w:r>
      <w:r w:rsidR="002C23EF">
        <w:rPr>
          <w:rFonts w:cs="Times New Roman"/>
          <w:b/>
          <w:bCs/>
          <w:lang w:val="ro-RO"/>
        </w:rPr>
        <w:t xml:space="preserve"> - </w:t>
      </w:r>
      <w:r w:rsidR="002C23EF" w:rsidRPr="002C23EF">
        <w:rPr>
          <w:rFonts w:cs="Times New Roman"/>
          <w:szCs w:val="24"/>
          <w:lang w:val="ro-RO"/>
        </w:rPr>
        <w:t xml:space="preserve">Directiva 2003/87/CE a Parlamentului European și a Consiliului din 13 octombrie 2003 din Directiva 2003/87/CE de stabilire a unui sistem de comercializare a cotelor de emisie de gaze cu efect de seră în cadrul Uniunii și de modificare a Directivei 96/61/CE a Consiliului, cu </w:t>
      </w:r>
      <w:proofErr w:type="spellStart"/>
      <w:r w:rsidR="002C23EF" w:rsidRPr="002C23EF">
        <w:rPr>
          <w:rFonts w:cs="Times New Roman"/>
          <w:szCs w:val="24"/>
          <w:lang w:val="ro-RO"/>
        </w:rPr>
        <w:t>modificarile</w:t>
      </w:r>
      <w:proofErr w:type="spellEnd"/>
      <w:r w:rsidR="002C23EF" w:rsidRPr="002C23EF">
        <w:rPr>
          <w:rFonts w:cs="Times New Roman"/>
          <w:szCs w:val="24"/>
          <w:lang w:val="ro-RO"/>
        </w:rPr>
        <w:t xml:space="preserve"> si </w:t>
      </w:r>
      <w:proofErr w:type="spellStart"/>
      <w:r w:rsidR="002C23EF" w:rsidRPr="002C23EF">
        <w:rPr>
          <w:rFonts w:cs="Times New Roman"/>
          <w:szCs w:val="24"/>
          <w:lang w:val="ro-RO"/>
        </w:rPr>
        <w:t>completarile</w:t>
      </w:r>
      <w:proofErr w:type="spellEnd"/>
      <w:r w:rsidR="002C23EF" w:rsidRPr="002C23EF">
        <w:rPr>
          <w:rFonts w:cs="Times New Roman"/>
          <w:szCs w:val="24"/>
          <w:lang w:val="ro-RO"/>
        </w:rPr>
        <w:t xml:space="preserve"> ulterioare</w:t>
      </w:r>
      <w:r w:rsidR="00B92866" w:rsidRPr="005970EB">
        <w:rPr>
          <w:rFonts w:cs="Times New Roman"/>
          <w:color w:val="000000"/>
          <w:lang w:val="ro-RO" w:eastAsia="ro-RO"/>
        </w:rPr>
        <w:t>;</w:t>
      </w:r>
    </w:p>
    <w:p w14:paraId="582EEA0B" w14:textId="77777777" w:rsidR="004E4751" w:rsidRPr="005970EB" w:rsidRDefault="00000000" w:rsidP="004E4751">
      <w:pPr>
        <w:pStyle w:val="Listparagraf"/>
        <w:numPr>
          <w:ilvl w:val="0"/>
          <w:numId w:val="67"/>
        </w:numPr>
        <w:suppressAutoHyphens/>
        <w:ind w:left="426" w:hanging="357"/>
        <w:rPr>
          <w:rFonts w:cs="Times New Roman"/>
          <w:color w:val="000000"/>
          <w:lang w:val="ro-RO" w:eastAsia="ro-RO"/>
        </w:rPr>
      </w:pPr>
      <w:hyperlink r:id="rId34" w:history="1">
        <w:r w:rsidR="004E4751" w:rsidRPr="005970EB">
          <w:rPr>
            <w:rStyle w:val="Hyperlink"/>
            <w:rFonts w:cs="Times New Roman"/>
            <w:b/>
            <w:bCs/>
            <w:lang w:val="pt-PT"/>
          </w:rPr>
          <w:t>Directiva (UE) 2019/944 a Parlamentului European și a Consiliului din 5 iunie 2019 privind normele comune pentru piața internă de energie electrică și de modificare a Directivei 2012/27/UE</w:t>
        </w:r>
      </w:hyperlink>
      <w:r w:rsidR="004E4751" w:rsidRPr="005970EB">
        <w:rPr>
          <w:rFonts w:eastAsia="Calibri" w:cs="Times New Roman"/>
          <w:szCs w:val="24"/>
          <w:lang w:val="ro-RO"/>
        </w:rPr>
        <w:t>,</w:t>
      </w:r>
      <w:r w:rsidR="004E4751" w:rsidRPr="005970EB">
        <w:rPr>
          <w:rFonts w:cs="Times New Roman"/>
          <w:color w:val="000000"/>
          <w:lang w:val="ro-RO" w:eastAsia="ro-RO"/>
        </w:rPr>
        <w:t xml:space="preserve"> cu modificările și completările ulterioare;</w:t>
      </w:r>
    </w:p>
    <w:p w14:paraId="1AD59971" w14:textId="77777777" w:rsidR="004E4751" w:rsidRPr="005970EB" w:rsidRDefault="00000000" w:rsidP="004E4751">
      <w:pPr>
        <w:pStyle w:val="Listparagraf"/>
        <w:numPr>
          <w:ilvl w:val="0"/>
          <w:numId w:val="67"/>
        </w:numPr>
        <w:suppressAutoHyphens/>
        <w:ind w:left="426" w:hanging="357"/>
        <w:rPr>
          <w:rFonts w:cs="Times New Roman"/>
          <w:color w:val="000000"/>
          <w:lang w:val="ro-RO" w:eastAsia="ro-RO"/>
        </w:rPr>
      </w:pPr>
      <w:hyperlink r:id="rId35" w:history="1">
        <w:r w:rsidR="004E4751" w:rsidRPr="005970EB">
          <w:rPr>
            <w:rStyle w:val="Hyperlink"/>
            <w:rFonts w:eastAsia="Calibri" w:cs="Times New Roman"/>
            <w:b/>
            <w:bCs/>
            <w:lang w:val="ro-RO" w:eastAsia="ar-SA"/>
          </w:rPr>
          <w:t>Directiva 2000/60/CE a Parlamentului European și a Consiliului și cu un plan de gestionare a utilizării și protecției apei</w:t>
        </w:r>
      </w:hyperlink>
      <w:r w:rsidR="004E4751" w:rsidRPr="005970EB">
        <w:rPr>
          <w:rFonts w:eastAsia="Calibri" w:cs="Times New Roman"/>
          <w:szCs w:val="24"/>
          <w:lang w:val="ro-RO"/>
        </w:rPr>
        <w:t>,</w:t>
      </w:r>
      <w:r w:rsidR="004E4751" w:rsidRPr="005970EB">
        <w:rPr>
          <w:rFonts w:cs="Times New Roman"/>
          <w:color w:val="000000"/>
          <w:lang w:val="ro-RO" w:eastAsia="ro-RO"/>
        </w:rPr>
        <w:t xml:space="preserve"> cu modificările și completările ulterioare;</w:t>
      </w:r>
    </w:p>
    <w:p w14:paraId="37C312F5" w14:textId="77777777" w:rsidR="00882E25" w:rsidRPr="005970EB" w:rsidRDefault="00000000" w:rsidP="00882E25">
      <w:pPr>
        <w:pStyle w:val="Listparagraf"/>
        <w:numPr>
          <w:ilvl w:val="0"/>
          <w:numId w:val="67"/>
        </w:numPr>
        <w:suppressAutoHyphens/>
        <w:ind w:left="426" w:hanging="357"/>
        <w:rPr>
          <w:rFonts w:cs="Times New Roman"/>
          <w:color w:val="000000"/>
          <w:lang w:val="ro-RO" w:eastAsia="ro-RO"/>
        </w:rPr>
      </w:pPr>
      <w:hyperlink r:id="rId36" w:history="1">
        <w:r w:rsidR="00882E25" w:rsidRPr="005970EB">
          <w:rPr>
            <w:rStyle w:val="Hyperlink"/>
            <w:rFonts w:cs="Times New Roman"/>
            <w:b/>
            <w:bCs/>
            <w:lang w:val="ro-RO" w:eastAsia="ro-RO"/>
          </w:rPr>
          <w:t xml:space="preserve">Directiva 2003/87/CE a Parlamentului European și a Consiliului din 13 octombrie 2003 de stabilire a unui sistem de comercializare a cotelor de emisie de gaze cu efect de seră în cadrul </w:t>
        </w:r>
        <w:r w:rsidR="00882E25" w:rsidRPr="005970EB">
          <w:rPr>
            <w:rStyle w:val="Hyperlink"/>
            <w:rFonts w:eastAsia="Calibri" w:cs="Times New Roman"/>
            <w:b/>
            <w:bCs/>
            <w:lang w:val="ro-RO" w:eastAsia="ar-SA"/>
          </w:rPr>
          <w:t>Comunității</w:t>
        </w:r>
        <w:r w:rsidR="00882E25" w:rsidRPr="005970EB">
          <w:rPr>
            <w:rStyle w:val="Hyperlink"/>
            <w:rFonts w:cs="Times New Roman"/>
            <w:b/>
            <w:bCs/>
            <w:lang w:val="ro-RO" w:eastAsia="ro-RO"/>
          </w:rPr>
          <w:t xml:space="preserve"> și de modificare a Directivei 96/61/CE a ConsiliuluiRegulamentul de punere în aplicare (UE) 2020/1001 al Comisiei din 9 iulie 2020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 ale Uniunii Europene</w:t>
        </w:r>
      </w:hyperlink>
      <w:r w:rsidR="00882E25" w:rsidRPr="005970EB">
        <w:rPr>
          <w:rFonts w:cs="Times New Roman"/>
          <w:color w:val="000000"/>
          <w:lang w:val="ro-RO" w:eastAsia="ro-RO"/>
        </w:rPr>
        <w:t>, cu completările și modificările ulterioare;</w:t>
      </w:r>
    </w:p>
    <w:p w14:paraId="5C7C4ADC" w14:textId="77777777" w:rsidR="00B92866" w:rsidRPr="005970EB" w:rsidRDefault="00000000" w:rsidP="00B92866">
      <w:pPr>
        <w:pStyle w:val="Listparagraf"/>
        <w:numPr>
          <w:ilvl w:val="0"/>
          <w:numId w:val="67"/>
        </w:numPr>
        <w:suppressAutoHyphens/>
        <w:ind w:left="426" w:hanging="357"/>
        <w:rPr>
          <w:rStyle w:val="Hyperlink"/>
          <w:rFonts w:cs="Times New Roman"/>
          <w:b/>
          <w:bCs/>
          <w:lang w:val="pt-PT"/>
        </w:rPr>
      </w:pPr>
      <w:hyperlink r:id="rId37" w:history="1">
        <w:r w:rsidR="00B92866" w:rsidRPr="005970EB">
          <w:rPr>
            <w:rStyle w:val="Hyperlink"/>
            <w:rFonts w:cs="Times New Roman"/>
            <w:b/>
            <w:bCs/>
            <w:lang w:val="pt-PT"/>
          </w:rPr>
          <w:t>Decizia Consiliului din 10 decembrie 2010 privind ajutorul de stat pentru facilitarea închiderii minelor de cărbune necompetitive (2010/787/UE)</w:t>
        </w:r>
      </w:hyperlink>
      <w:r w:rsidR="00B92866" w:rsidRPr="005970EB">
        <w:rPr>
          <w:rFonts w:cs="Times New Roman"/>
          <w:color w:val="000000"/>
          <w:lang w:val="ro-RO" w:eastAsia="ro-RO"/>
        </w:rPr>
        <w:t>;</w:t>
      </w:r>
    </w:p>
    <w:p w14:paraId="5F6EA19A" w14:textId="7748F9F2" w:rsidR="00B92866" w:rsidRPr="005970EB" w:rsidRDefault="00000000" w:rsidP="00B92866">
      <w:pPr>
        <w:pStyle w:val="Listparagraf"/>
        <w:numPr>
          <w:ilvl w:val="0"/>
          <w:numId w:val="67"/>
        </w:numPr>
        <w:suppressAutoHyphens/>
        <w:ind w:left="426" w:hanging="357"/>
        <w:rPr>
          <w:rFonts w:cs="Times New Roman"/>
          <w:b/>
          <w:bCs/>
          <w:color w:val="0000FF"/>
          <w:u w:val="single"/>
          <w:lang w:val="pt-PT"/>
        </w:rPr>
      </w:pPr>
      <w:hyperlink r:id="rId38" w:history="1">
        <w:r w:rsidR="00B92866" w:rsidRPr="005970EB">
          <w:rPr>
            <w:rStyle w:val="Hyperlink"/>
            <w:rFonts w:cs="Times New Roman"/>
            <w:b/>
            <w:bCs/>
            <w:lang w:val="pt-PT"/>
          </w:rPr>
          <w:t>Decizia Comisiei din 3 mai 2000 de înlocuire a Deciziei 94/3/CE de stabilire a unei liste de deșeuri în temeiul articolului 1 litera (a) din Directiva 75/442/CEE a Consiliului privind deșeurile și a Directivei 94/904/CE a Consiliului de stabilire a unei liste de deșeuri periculoase în temeiul articolului 1 alineatul (4) din Directiva 91/689/CEE a Consiliului privind deșeurile periculoase</w:t>
        </w:r>
      </w:hyperlink>
      <w:r w:rsidR="001D2C9F" w:rsidRPr="005970EB">
        <w:rPr>
          <w:rFonts w:eastAsia="Calibri" w:cs="Times New Roman"/>
          <w:szCs w:val="24"/>
          <w:lang w:val="ro-RO"/>
        </w:rPr>
        <w:t>;</w:t>
      </w:r>
    </w:p>
    <w:p w14:paraId="323A8888" w14:textId="77777777" w:rsidR="00B92866" w:rsidRPr="005970EB" w:rsidRDefault="00000000" w:rsidP="00B92866">
      <w:pPr>
        <w:pStyle w:val="Listparagraf"/>
        <w:numPr>
          <w:ilvl w:val="0"/>
          <w:numId w:val="67"/>
        </w:numPr>
        <w:suppressAutoHyphens/>
        <w:ind w:left="426" w:hanging="357"/>
        <w:rPr>
          <w:rStyle w:val="Hyperlink"/>
          <w:rFonts w:cs="Times New Roman"/>
          <w:b/>
          <w:bCs/>
          <w:lang w:val="pt-PT"/>
        </w:rPr>
      </w:pPr>
      <w:hyperlink r:id="rId39" w:history="1">
        <w:r w:rsidR="00B92866" w:rsidRPr="005970EB">
          <w:rPr>
            <w:rStyle w:val="Hyperlink"/>
            <w:rFonts w:cs="Times New Roman"/>
            <w:b/>
            <w:bCs/>
            <w:lang w:val="pt-PT"/>
          </w:rPr>
          <w:t>Recomandării Comisiei – definirea microîntreprinderilor și a întreprinderilor mici și mijlocii</w:t>
        </w:r>
      </w:hyperlink>
      <w:r w:rsidR="00B92866" w:rsidRPr="005970EB">
        <w:rPr>
          <w:rStyle w:val="Hyperlink"/>
          <w:rFonts w:cs="Times New Roman"/>
          <w:b/>
          <w:bCs/>
          <w:lang w:val="pt-PT"/>
        </w:rPr>
        <w:t xml:space="preserve"> din 6 mai 2003 (2003/361/EC)</w:t>
      </w:r>
      <w:r w:rsidR="00B92866" w:rsidRPr="005970EB">
        <w:rPr>
          <w:rFonts w:cs="Times New Roman"/>
          <w:color w:val="000000"/>
          <w:lang w:val="ro-RO" w:eastAsia="ro-RO"/>
        </w:rPr>
        <w:t>;</w:t>
      </w:r>
    </w:p>
    <w:p w14:paraId="0A949F5A" w14:textId="0C98D95A" w:rsidR="00B92866" w:rsidRPr="005970EB" w:rsidRDefault="00000000" w:rsidP="00B92866">
      <w:pPr>
        <w:pStyle w:val="Listparagraf"/>
        <w:numPr>
          <w:ilvl w:val="0"/>
          <w:numId w:val="67"/>
        </w:numPr>
        <w:suppressAutoHyphens/>
        <w:ind w:left="426" w:hanging="357"/>
        <w:rPr>
          <w:rFonts w:cs="Times New Roman"/>
          <w:color w:val="000000"/>
          <w:lang w:val="ro-RO" w:eastAsia="ro-RO"/>
        </w:rPr>
      </w:pPr>
      <w:hyperlink r:id="rId40" w:history="1">
        <w:r w:rsidR="00B92866" w:rsidRPr="005970EB">
          <w:rPr>
            <w:rStyle w:val="Hyperlink"/>
            <w:rFonts w:cs="Times New Roman"/>
            <w:b/>
            <w:bCs/>
            <w:lang w:val="pt-PT" w:eastAsia="ro-RO"/>
          </w:rPr>
          <w:t>Legea</w:t>
        </w:r>
        <w:r w:rsidR="004E4751" w:rsidRPr="005970EB">
          <w:rPr>
            <w:rStyle w:val="Hyperlink"/>
            <w:rFonts w:cs="Times New Roman"/>
            <w:b/>
            <w:bCs/>
            <w:lang w:val="pt-PT" w:eastAsia="ro-RO"/>
          </w:rPr>
          <w:t xml:space="preserve"> nr.</w:t>
        </w:r>
        <w:r w:rsidR="00B92866" w:rsidRPr="005970EB">
          <w:rPr>
            <w:rStyle w:val="Hyperlink"/>
            <w:rFonts w:cs="Times New Roman"/>
            <w:b/>
            <w:bCs/>
            <w:lang w:val="pt-PT" w:eastAsia="ro-RO"/>
          </w:rPr>
          <w:t xml:space="preserve"> 325/2006 a serviciului public de alimentare cu energie termică</w:t>
        </w:r>
      </w:hyperlink>
      <w:r w:rsidR="00B92866" w:rsidRPr="005970EB">
        <w:rPr>
          <w:rFonts w:cs="Times New Roman"/>
          <w:color w:val="000000"/>
          <w:lang w:val="ro-RO" w:eastAsia="ro-RO"/>
        </w:rPr>
        <w:t>, cu modificările și completările ulterioare;</w:t>
      </w:r>
    </w:p>
    <w:p w14:paraId="02B2004A" w14:textId="77777777" w:rsidR="00B92866" w:rsidRPr="005970EB" w:rsidRDefault="00000000" w:rsidP="00B92866">
      <w:pPr>
        <w:pStyle w:val="Listparagraf"/>
        <w:numPr>
          <w:ilvl w:val="0"/>
          <w:numId w:val="67"/>
        </w:numPr>
        <w:suppressAutoHyphens/>
        <w:ind w:left="426" w:hanging="357"/>
        <w:rPr>
          <w:rFonts w:cs="Times New Roman"/>
          <w:color w:val="000000"/>
          <w:lang w:val="ro-RO" w:eastAsia="ro-RO"/>
        </w:rPr>
      </w:pPr>
      <w:hyperlink r:id="rId41" w:history="1">
        <w:r w:rsidR="00B92866" w:rsidRPr="005970EB">
          <w:rPr>
            <w:rStyle w:val="Hyperlink"/>
            <w:rFonts w:cs="Times New Roman"/>
            <w:b/>
            <w:bCs/>
            <w:lang w:val="pt-PT" w:eastAsia="ro-RO"/>
          </w:rPr>
          <w:t>Legea 51/2006 a serviciilor comunitare de utilități publice</w:t>
        </w:r>
      </w:hyperlink>
      <w:r w:rsidR="00B92866" w:rsidRPr="005970EB">
        <w:rPr>
          <w:rFonts w:cs="Times New Roman"/>
          <w:color w:val="000000"/>
          <w:lang w:val="ro-RO" w:eastAsia="ro-RO"/>
        </w:rPr>
        <w:t>, cu modificările și completările ulterioare;</w:t>
      </w:r>
    </w:p>
    <w:p w14:paraId="01C1BA07" w14:textId="1A12F260" w:rsidR="00B92866" w:rsidRPr="005970EB" w:rsidRDefault="00000000" w:rsidP="00B92866">
      <w:pPr>
        <w:pStyle w:val="Listparagraf"/>
        <w:numPr>
          <w:ilvl w:val="0"/>
          <w:numId w:val="67"/>
        </w:numPr>
        <w:suppressAutoHyphens/>
        <w:ind w:left="426" w:hanging="357"/>
        <w:rPr>
          <w:rFonts w:cs="Times New Roman"/>
          <w:color w:val="000000"/>
          <w:lang w:val="ro-RO"/>
        </w:rPr>
      </w:pPr>
      <w:hyperlink r:id="rId42" w:history="1">
        <w:proofErr w:type="spellStart"/>
        <w:r w:rsidR="00B92866" w:rsidRPr="005970EB">
          <w:rPr>
            <w:rStyle w:val="Hyperlink"/>
            <w:rFonts w:cs="Times New Roman"/>
            <w:b/>
            <w:bCs/>
            <w:lang w:eastAsia="ro-RO"/>
          </w:rPr>
          <w:t>Legea</w:t>
        </w:r>
        <w:proofErr w:type="spellEnd"/>
        <w:r w:rsidR="00B92866" w:rsidRPr="005970EB">
          <w:rPr>
            <w:rStyle w:val="Hyperlink"/>
            <w:rFonts w:cs="Times New Roman"/>
            <w:b/>
            <w:bCs/>
            <w:lang w:eastAsia="ro-RO"/>
          </w:rPr>
          <w:t xml:space="preserve"> nr. 121/2014 </w:t>
        </w:r>
        <w:proofErr w:type="spellStart"/>
        <w:r w:rsidR="00B92866" w:rsidRPr="005970EB">
          <w:rPr>
            <w:rStyle w:val="Hyperlink"/>
            <w:rFonts w:cs="Times New Roman"/>
            <w:b/>
            <w:bCs/>
            <w:lang w:eastAsia="ro-RO"/>
          </w:rPr>
          <w:t>privind</w:t>
        </w:r>
        <w:proofErr w:type="spellEnd"/>
        <w:r w:rsidR="00B92866" w:rsidRPr="005970EB">
          <w:rPr>
            <w:rStyle w:val="Hyperlink"/>
            <w:rFonts w:cs="Times New Roman"/>
            <w:b/>
            <w:bCs/>
            <w:lang w:eastAsia="ro-RO"/>
          </w:rPr>
          <w:t xml:space="preserve"> </w:t>
        </w:r>
        <w:proofErr w:type="spellStart"/>
        <w:r w:rsidR="00B92866" w:rsidRPr="005970EB">
          <w:rPr>
            <w:rStyle w:val="Hyperlink"/>
            <w:rFonts w:cs="Times New Roman"/>
            <w:b/>
            <w:bCs/>
            <w:lang w:eastAsia="ro-RO"/>
          </w:rPr>
          <w:t>eficien</w:t>
        </w:r>
        <w:proofErr w:type="spellEnd"/>
        <w:r w:rsidR="00B92866" w:rsidRPr="005970EB">
          <w:rPr>
            <w:rStyle w:val="Hyperlink"/>
            <w:rFonts w:cs="Times New Roman"/>
            <w:b/>
            <w:bCs/>
            <w:lang w:val="ro-RO" w:eastAsia="ro-RO"/>
          </w:rPr>
          <w:t>ța</w:t>
        </w:r>
        <w:r w:rsidR="00B92866" w:rsidRPr="005970EB">
          <w:rPr>
            <w:rStyle w:val="Hyperlink"/>
            <w:rFonts w:cs="Times New Roman"/>
            <w:b/>
            <w:bCs/>
            <w:lang w:eastAsia="ro-RO"/>
          </w:rPr>
          <w:t xml:space="preserve"> energetic</w:t>
        </w:r>
        <w:r w:rsidR="00B92866" w:rsidRPr="005970EB">
          <w:rPr>
            <w:rStyle w:val="Hyperlink"/>
            <w:rFonts w:cs="Times New Roman"/>
            <w:b/>
            <w:bCs/>
            <w:lang w:val="ro-RO" w:eastAsia="ro-RO"/>
          </w:rPr>
          <w:t>ă</w:t>
        </w:r>
      </w:hyperlink>
      <w:r w:rsidR="00B92866" w:rsidRPr="005970EB">
        <w:rPr>
          <w:rFonts w:cs="Times New Roman"/>
          <w:color w:val="000000"/>
          <w:lang w:val="ro-RO" w:eastAsia="ro-RO"/>
        </w:rPr>
        <w:t>, cu modificările și completările ulterioare;</w:t>
      </w:r>
    </w:p>
    <w:p w14:paraId="000A594B" w14:textId="2DFC5B83" w:rsidR="00B92866" w:rsidRPr="005970EB" w:rsidRDefault="00000000" w:rsidP="00B92866">
      <w:pPr>
        <w:pStyle w:val="Listparagraf"/>
        <w:numPr>
          <w:ilvl w:val="0"/>
          <w:numId w:val="67"/>
        </w:numPr>
        <w:suppressAutoHyphens/>
        <w:ind w:left="426" w:hanging="357"/>
        <w:rPr>
          <w:rFonts w:cs="Times New Roman"/>
          <w:color w:val="000000"/>
          <w:lang w:val="ro-RO"/>
        </w:rPr>
      </w:pPr>
      <w:hyperlink r:id="rId43" w:history="1">
        <w:r w:rsidR="00B92866" w:rsidRPr="005970EB">
          <w:rPr>
            <w:rStyle w:val="Hyperlink"/>
            <w:rFonts w:cs="Times New Roman"/>
            <w:b/>
            <w:bCs/>
            <w:lang w:val="ro-RO" w:eastAsia="ro-RO"/>
          </w:rPr>
          <w:t>Legea nr.</w:t>
        </w:r>
        <w:r w:rsidR="004E4751" w:rsidRPr="005970EB">
          <w:rPr>
            <w:rStyle w:val="Hyperlink"/>
            <w:rFonts w:cs="Times New Roman"/>
            <w:b/>
            <w:bCs/>
            <w:lang w:val="ro-RO" w:eastAsia="ro-RO"/>
          </w:rPr>
          <w:t xml:space="preserve"> </w:t>
        </w:r>
        <w:r w:rsidR="00B92866" w:rsidRPr="005970EB">
          <w:rPr>
            <w:rStyle w:val="Hyperlink"/>
            <w:rFonts w:cs="Times New Roman"/>
            <w:b/>
            <w:bCs/>
            <w:lang w:val="ro-RO" w:eastAsia="ro-RO"/>
          </w:rPr>
          <w:t>123/2012, energiei electrice și a gazelor naturale</w:t>
        </w:r>
      </w:hyperlink>
      <w:r w:rsidR="00B92866" w:rsidRPr="005970EB">
        <w:rPr>
          <w:rFonts w:cs="Times New Roman"/>
          <w:color w:val="000000"/>
          <w:lang w:val="ro-RO" w:eastAsia="ro-RO"/>
        </w:rPr>
        <w:t>,</w:t>
      </w:r>
      <w:r w:rsidR="00B92866" w:rsidRPr="005970EB">
        <w:rPr>
          <w:rFonts w:cs="Times New Roman"/>
          <w:color w:val="000000"/>
          <w:lang w:val="ro-RO"/>
        </w:rPr>
        <w:t xml:space="preserve"> cu modificările și completările ulterioare</w:t>
      </w:r>
      <w:r w:rsidR="00B92866" w:rsidRPr="005970EB">
        <w:rPr>
          <w:rFonts w:cs="Times New Roman"/>
          <w:color w:val="000000"/>
          <w:lang w:val="ro-RO" w:eastAsia="ro-RO"/>
        </w:rPr>
        <w:t>;</w:t>
      </w:r>
    </w:p>
    <w:p w14:paraId="13580D81" w14:textId="79DF9DCB" w:rsidR="00B92866" w:rsidRPr="005970EB" w:rsidRDefault="00000000" w:rsidP="00B92866">
      <w:pPr>
        <w:pStyle w:val="Listparagraf"/>
        <w:numPr>
          <w:ilvl w:val="0"/>
          <w:numId w:val="67"/>
        </w:numPr>
        <w:suppressAutoHyphens/>
        <w:ind w:left="426" w:hanging="357"/>
        <w:rPr>
          <w:rFonts w:cs="Times New Roman"/>
          <w:color w:val="000000"/>
          <w:lang w:val="ro-RO" w:eastAsia="ro-RO"/>
        </w:rPr>
      </w:pPr>
      <w:hyperlink r:id="rId44" w:history="1">
        <w:r w:rsidR="00B92866" w:rsidRPr="005970EB">
          <w:rPr>
            <w:rStyle w:val="Hyperlink"/>
            <w:rFonts w:cs="Times New Roman"/>
            <w:b/>
            <w:bCs/>
            <w:lang w:val="ro-RO" w:eastAsia="ro-RO"/>
          </w:rPr>
          <w:t>Legea nr. 346/2004 privind stimularea înfiinţării şi dezvoltării IMM, cu modificările şi completările ulterioare având în vedere inclusiv identificarea întreprinderilor partenere și/sau legate cu întreprinderea solicitantă</w:t>
        </w:r>
      </w:hyperlink>
      <w:r w:rsidR="00B92866" w:rsidRPr="005970EB">
        <w:rPr>
          <w:rFonts w:cs="Times New Roman"/>
          <w:color w:val="000000"/>
          <w:lang w:val="ro-RO" w:eastAsia="ro-RO"/>
        </w:rPr>
        <w:t>, cu modificările și completările ulterioare;</w:t>
      </w:r>
    </w:p>
    <w:p w14:paraId="340AC4D3" w14:textId="77777777" w:rsidR="00B92866" w:rsidRPr="005970EB" w:rsidRDefault="00000000" w:rsidP="00B92866">
      <w:pPr>
        <w:pStyle w:val="Listparagraf"/>
        <w:numPr>
          <w:ilvl w:val="0"/>
          <w:numId w:val="67"/>
        </w:numPr>
        <w:suppressAutoHyphens/>
        <w:ind w:left="426" w:hanging="357"/>
        <w:rPr>
          <w:rFonts w:cs="Times New Roman"/>
          <w:color w:val="000000"/>
          <w:lang w:val="ro-RO" w:eastAsia="ro-RO"/>
        </w:rPr>
      </w:pPr>
      <w:hyperlink r:id="rId45" w:history="1">
        <w:r w:rsidR="00B92866" w:rsidRPr="005970EB">
          <w:rPr>
            <w:rStyle w:val="Hyperlink"/>
            <w:rFonts w:cs="Times New Roman"/>
            <w:b/>
            <w:bCs/>
            <w:lang w:val="ro-RO"/>
          </w:rPr>
          <w:t>Legea nr. 292/2018 privind evaluarea impactului anumitor proiecte publice şi private asupra mediului</w:t>
        </w:r>
      </w:hyperlink>
      <w:r w:rsidR="00B92866" w:rsidRPr="005970EB">
        <w:rPr>
          <w:rFonts w:cs="Times New Roman"/>
          <w:color w:val="000000"/>
          <w:lang w:val="ro-RO" w:eastAsia="ro-RO"/>
        </w:rPr>
        <w:t>, cu modificările și completările ulterioare;</w:t>
      </w:r>
    </w:p>
    <w:p w14:paraId="646B6380" w14:textId="43BA29F8" w:rsidR="004E4751" w:rsidRPr="005970EB" w:rsidRDefault="00641998" w:rsidP="004E4751">
      <w:pPr>
        <w:pStyle w:val="Listparagraf"/>
        <w:numPr>
          <w:ilvl w:val="0"/>
          <w:numId w:val="67"/>
        </w:numPr>
        <w:suppressAutoHyphens/>
        <w:ind w:left="426" w:hanging="357"/>
        <w:rPr>
          <w:rFonts w:cs="Times New Roman"/>
          <w:color w:val="000000"/>
          <w:lang w:val="ro-RO" w:eastAsia="ro-RO"/>
        </w:rPr>
      </w:pPr>
      <w:hyperlink r:id="rId46" w:history="1">
        <w:r w:rsidR="004E4751" w:rsidRPr="005970EB">
          <w:rPr>
            <w:rStyle w:val="Hyperlink"/>
            <w:rFonts w:cs="Times New Roman"/>
            <w:b/>
            <w:bCs/>
            <w:lang w:val="ro-RO" w:eastAsia="ro-RO"/>
          </w:rPr>
          <w:t xml:space="preserve">Ordonanța de </w:t>
        </w:r>
        <w:r w:rsidR="002C23EF">
          <w:rPr>
            <w:rStyle w:val="Hyperlink"/>
            <w:rFonts w:cs="Times New Roman"/>
            <w:b/>
            <w:bCs/>
            <w:lang w:val="ro-RO" w:eastAsia="ro-RO"/>
          </w:rPr>
          <w:t>u</w:t>
        </w:r>
        <w:r w:rsidR="004E4751" w:rsidRPr="005970EB">
          <w:rPr>
            <w:rStyle w:val="Hyperlink"/>
            <w:rFonts w:cs="Times New Roman"/>
            <w:b/>
            <w:bCs/>
            <w:lang w:val="ro-RO" w:eastAsia="ro-RO"/>
          </w:rPr>
          <w:t xml:space="preserve">rgență a Guvernului nr. 60/2022 privind stabilirea cadrului instituțional și financiar de implementare și gestionare a fondurilor alocate României prin Fondul pentru </w:t>
        </w:r>
        <w:r w:rsidR="004E4751" w:rsidRPr="005970EB">
          <w:rPr>
            <w:rStyle w:val="Hyperlink"/>
            <w:rFonts w:cs="Times New Roman"/>
            <w:b/>
            <w:bCs/>
            <w:lang w:val="ro-RO" w:eastAsia="ro-RO"/>
          </w:rPr>
          <w:lastRenderedPageBreak/>
          <w:t>Modernizare, precum și pentru modificarea și completarea unor acte normative</w:t>
        </w:r>
      </w:hyperlink>
      <w:r w:rsidR="004E4751" w:rsidRPr="005970EB">
        <w:rPr>
          <w:rFonts w:cs="Times New Roman"/>
          <w:color w:val="000000"/>
          <w:lang w:val="ro-RO" w:eastAsia="ro-RO"/>
        </w:rPr>
        <w:t>, cu modificările și completările ulterioare.</w:t>
      </w:r>
    </w:p>
    <w:p w14:paraId="1DB6D11A" w14:textId="77777777" w:rsidR="00B92866" w:rsidRPr="005970EB" w:rsidRDefault="00000000" w:rsidP="00B92866">
      <w:pPr>
        <w:pStyle w:val="Listparagraf"/>
        <w:numPr>
          <w:ilvl w:val="0"/>
          <w:numId w:val="67"/>
        </w:numPr>
        <w:suppressAutoHyphens/>
        <w:ind w:left="426" w:hanging="357"/>
        <w:rPr>
          <w:rFonts w:cs="Times New Roman"/>
          <w:b/>
          <w:bCs/>
          <w:color w:val="000000"/>
          <w:lang w:val="ro-RO" w:eastAsia="ro-RO"/>
        </w:rPr>
      </w:pPr>
      <w:hyperlink r:id="rId47" w:history="1">
        <w:r w:rsidR="00B92866" w:rsidRPr="005970EB">
          <w:rPr>
            <w:rStyle w:val="Hyperlink"/>
            <w:rFonts w:cs="Times New Roman"/>
            <w:b/>
            <w:bCs/>
            <w:lang w:val="ro-RO" w:eastAsia="ro-RO"/>
          </w:rPr>
          <w:t>Hotărârea Guvernului nr. 907/2016 privind etapele de elaborare şi conținutul-cadru al documentațiilor tehnico-economice aferente obiectivelor/proiectelor de investiții finanţate din fonduri publice</w:t>
        </w:r>
      </w:hyperlink>
      <w:r w:rsidR="00B92866" w:rsidRPr="005970EB">
        <w:rPr>
          <w:rFonts w:cs="Times New Roman"/>
          <w:color w:val="000000"/>
          <w:lang w:val="ro-RO" w:eastAsia="ro-RO"/>
        </w:rPr>
        <w:t>, cu modificările și completările ulterioare;</w:t>
      </w:r>
    </w:p>
    <w:p w14:paraId="09808BBB" w14:textId="77777777" w:rsidR="00B92866" w:rsidRPr="005970EB" w:rsidRDefault="00000000" w:rsidP="00B92866">
      <w:pPr>
        <w:pStyle w:val="Listparagraf"/>
        <w:numPr>
          <w:ilvl w:val="0"/>
          <w:numId w:val="67"/>
        </w:numPr>
        <w:suppressAutoHyphens/>
        <w:ind w:left="426" w:hanging="357"/>
        <w:rPr>
          <w:rFonts w:cs="Times New Roman"/>
          <w:b/>
          <w:bCs/>
          <w:color w:val="000000"/>
          <w:lang w:val="ro-RO" w:eastAsia="ro-RO"/>
        </w:rPr>
      </w:pPr>
      <w:hyperlink r:id="rId48" w:history="1">
        <w:r w:rsidR="00B92866" w:rsidRPr="005970EB">
          <w:rPr>
            <w:rStyle w:val="Hyperlink"/>
            <w:rFonts w:cs="Times New Roman"/>
            <w:b/>
            <w:bCs/>
            <w:lang w:val="ro-RO" w:eastAsia="ro-RO"/>
          </w:rPr>
          <w:t>Hotărârea Guvernului nr. 1.076 din 4 octombrie 2021 pentru aprobarea Planului național integrat în domeniul energiei și schimbărilor climatice 2021-2030</w:t>
        </w:r>
      </w:hyperlink>
      <w:r w:rsidR="00B92866" w:rsidRPr="005970EB">
        <w:rPr>
          <w:rFonts w:cs="Times New Roman"/>
          <w:color w:val="000000"/>
          <w:lang w:val="ro-RO" w:eastAsia="ro-RO"/>
        </w:rPr>
        <w:t>, cu modificările și completările ulterioare;</w:t>
      </w:r>
    </w:p>
    <w:p w14:paraId="35037D7E" w14:textId="237D4663" w:rsidR="00B92866" w:rsidRPr="005970EB" w:rsidRDefault="00000000" w:rsidP="004E4751">
      <w:pPr>
        <w:pStyle w:val="Listparagraf"/>
        <w:numPr>
          <w:ilvl w:val="0"/>
          <w:numId w:val="67"/>
        </w:numPr>
        <w:suppressAutoHyphens/>
        <w:ind w:left="426" w:hanging="357"/>
        <w:rPr>
          <w:rFonts w:cs="Times New Roman"/>
          <w:color w:val="000000"/>
          <w:lang w:val="ro-RO" w:eastAsia="ro-RO"/>
        </w:rPr>
      </w:pPr>
      <w:hyperlink r:id="rId49" w:history="1">
        <w:r w:rsidR="00B92866" w:rsidRPr="005970EB">
          <w:rPr>
            <w:rStyle w:val="Hyperlink"/>
            <w:rFonts w:cs="Times New Roman"/>
            <w:b/>
            <w:bCs/>
            <w:lang w:val="pt-PT" w:eastAsia="ro-RO"/>
          </w:rPr>
          <w:t xml:space="preserve">Ordinul </w:t>
        </w:r>
        <w:r w:rsidR="00B92866" w:rsidRPr="005970EB">
          <w:rPr>
            <w:rStyle w:val="Hyperlink"/>
            <w:rFonts w:cs="Times New Roman"/>
            <w:b/>
            <w:bCs/>
            <w:lang w:val="ro-RO" w:eastAsia="ro-RO"/>
          </w:rPr>
          <w:t>președintelui</w:t>
        </w:r>
        <w:r w:rsidR="00B92866" w:rsidRPr="005970EB">
          <w:rPr>
            <w:rStyle w:val="Hyperlink"/>
            <w:rFonts w:cs="Times New Roman"/>
            <w:b/>
            <w:bCs/>
            <w:lang w:val="pt-PT" w:eastAsia="ro-RO"/>
          </w:rPr>
          <w:t xml:space="preserve"> Autorității Naționale de Reglementare în Domeniul Energiei nr. 146 din 29 decembrie 2021 pentru aprobarea Instrucțiunilor privind principiile, conținutul și întocmirea strategiilor locale pentru serviciul de alimentare cu energie termică a populației</w:t>
        </w:r>
      </w:hyperlink>
      <w:r w:rsidR="00B92866" w:rsidRPr="005970EB">
        <w:rPr>
          <w:rFonts w:cs="Times New Roman"/>
          <w:color w:val="000000"/>
          <w:lang w:val="ro-RO" w:eastAsia="ro-RO"/>
        </w:rPr>
        <w:t>, cu modificările și completările ulterioare.</w:t>
      </w:r>
    </w:p>
    <w:p w14:paraId="5EA527F2" w14:textId="17740847" w:rsidR="00680CD8" w:rsidRPr="005970EB" w:rsidRDefault="00680CD8" w:rsidP="005F3A63">
      <w:pPr>
        <w:spacing w:after="0" w:line="240" w:lineRule="auto"/>
        <w:jc w:val="both"/>
        <w:rPr>
          <w:rFonts w:cs="Times New Roman"/>
          <w:b/>
          <w:lang w:val="ro-RO"/>
        </w:rPr>
      </w:pPr>
      <w:r w:rsidRPr="005970EB">
        <w:rPr>
          <w:rFonts w:cs="Times New Roman"/>
          <w:b/>
          <w:lang w:val="ro-RO"/>
        </w:rPr>
        <w:t xml:space="preserve">Pentru a fi eligibile în vederea finanţării prin </w:t>
      </w:r>
      <w:r w:rsidR="00291C6E" w:rsidRPr="005970EB">
        <w:rPr>
          <w:rFonts w:cs="Times New Roman"/>
          <w:b/>
          <w:lang w:val="ro-RO"/>
        </w:rPr>
        <w:t xml:space="preserve">Fondul pentru </w:t>
      </w:r>
      <w:r w:rsidR="006E3940" w:rsidRPr="005970EB">
        <w:rPr>
          <w:rFonts w:cs="Times New Roman"/>
          <w:b/>
          <w:lang w:val="ro-RO"/>
        </w:rPr>
        <w:t>m</w:t>
      </w:r>
      <w:r w:rsidR="00291C6E" w:rsidRPr="005970EB">
        <w:rPr>
          <w:rFonts w:cs="Times New Roman"/>
          <w:b/>
          <w:lang w:val="ro-RO"/>
        </w:rPr>
        <w:t>odernizare</w:t>
      </w:r>
      <w:r w:rsidRPr="005970EB">
        <w:rPr>
          <w:rFonts w:cs="Times New Roman"/>
          <w:b/>
          <w:lang w:val="ro-RO"/>
        </w:rPr>
        <w:t xml:space="preserve">, toate cheltuielile trebuie să respecte prevederile reglementărilor de mai sus, să corespundă obiectivelor </w:t>
      </w:r>
      <w:r w:rsidR="00854113" w:rsidRPr="005970EB">
        <w:rPr>
          <w:rFonts w:cs="Times New Roman"/>
          <w:b/>
          <w:i/>
          <w:iCs/>
          <w:lang w:val="ro-RO"/>
        </w:rPr>
        <w:t>Program</w:t>
      </w:r>
      <w:r w:rsidR="00437191" w:rsidRPr="005970EB">
        <w:rPr>
          <w:rFonts w:cs="Times New Roman"/>
          <w:b/>
          <w:i/>
          <w:iCs/>
          <w:lang w:val="ro-RO"/>
        </w:rPr>
        <w:t>ului</w:t>
      </w:r>
      <w:r w:rsidR="00854113" w:rsidRPr="005970EB">
        <w:rPr>
          <w:rFonts w:cs="Times New Roman"/>
          <w:b/>
          <w:i/>
          <w:iCs/>
          <w:lang w:val="ro-RO"/>
        </w:rPr>
        <w:t xml:space="preserve"> Cheie 5</w:t>
      </w:r>
      <w:r w:rsidR="0047744B" w:rsidRPr="005970EB">
        <w:rPr>
          <w:rFonts w:cs="Times New Roman"/>
          <w:b/>
          <w:i/>
          <w:iCs/>
          <w:lang w:val="ro-RO"/>
        </w:rPr>
        <w:t xml:space="preserve"> din Fondul pentru Modernizare</w:t>
      </w:r>
      <w:r w:rsidRPr="005970EB">
        <w:rPr>
          <w:rFonts w:cs="Times New Roman"/>
          <w:b/>
          <w:lang w:val="ro-RO"/>
        </w:rPr>
        <w:t xml:space="preserve">, să fie indispensabile atingerii obiectivelor proiectului, să fie incluse în Cererea de finanţare aprobată </w:t>
      </w:r>
      <w:r w:rsidRPr="005970EB">
        <w:rPr>
          <w:rFonts w:cs="Times New Roman"/>
          <w:b/>
          <w:u w:val="single"/>
          <w:lang w:val="ro-RO"/>
        </w:rPr>
        <w:t>şi defalcate în bugetul cererii de finanţare</w:t>
      </w:r>
      <w:r w:rsidRPr="005970EB">
        <w:rPr>
          <w:rFonts w:cs="Times New Roman"/>
          <w:b/>
          <w:lang w:val="ro-RO"/>
        </w:rPr>
        <w:t>.</w:t>
      </w:r>
    </w:p>
    <w:p w14:paraId="1E49F454" w14:textId="0387AEE6" w:rsidR="00680CD8" w:rsidRPr="005970EB" w:rsidRDefault="00680CD8" w:rsidP="005F3A63">
      <w:pPr>
        <w:widowControl w:val="0"/>
        <w:spacing w:after="0" w:line="240" w:lineRule="auto"/>
        <w:jc w:val="both"/>
        <w:rPr>
          <w:rFonts w:cs="Times New Roman"/>
          <w:bCs/>
          <w:szCs w:val="24"/>
          <w:lang w:val="ro-RO"/>
        </w:rPr>
      </w:pPr>
      <w:r w:rsidRPr="005970EB">
        <w:rPr>
          <w:rFonts w:cs="Times New Roman"/>
          <w:bCs/>
          <w:szCs w:val="24"/>
          <w:lang w:val="ro-RO"/>
        </w:rPr>
        <w:t xml:space="preserve">Pentru a fi </w:t>
      </w:r>
      <w:r w:rsidR="00D86B1E" w:rsidRPr="005970EB">
        <w:rPr>
          <w:rFonts w:cs="Times New Roman"/>
          <w:bCs/>
          <w:szCs w:val="24"/>
          <w:lang w:val="ro-RO"/>
        </w:rPr>
        <w:t>eligibilă</w:t>
      </w:r>
      <w:r w:rsidRPr="005970EB">
        <w:rPr>
          <w:rFonts w:cs="Times New Roman"/>
          <w:bCs/>
          <w:szCs w:val="24"/>
          <w:lang w:val="ro-RO"/>
        </w:rPr>
        <w:t>, o cheltuială trebuie să îndeplinească în mod cumulativ, următoarele condiţii cu caracter general</w:t>
      </w:r>
      <w:r w:rsidR="0085740C" w:rsidRPr="005970EB">
        <w:rPr>
          <w:rFonts w:cs="Times New Roman"/>
          <w:bCs/>
          <w:szCs w:val="24"/>
          <w:lang w:val="ro-RO"/>
        </w:rPr>
        <w:t>:</w:t>
      </w:r>
    </w:p>
    <w:p w14:paraId="162F00A7" w14:textId="19D3378F" w:rsidR="00680CD8" w:rsidRPr="005970EB" w:rsidRDefault="00680CD8" w:rsidP="00E231F6">
      <w:pPr>
        <w:numPr>
          <w:ilvl w:val="1"/>
          <w:numId w:val="13"/>
        </w:numPr>
        <w:autoSpaceDE w:val="0"/>
        <w:spacing w:after="0" w:line="240" w:lineRule="auto"/>
        <w:jc w:val="both"/>
        <w:rPr>
          <w:rFonts w:cs="Times New Roman"/>
          <w:szCs w:val="24"/>
          <w:lang w:val="ro-RO"/>
        </w:rPr>
      </w:pPr>
      <w:r w:rsidRPr="005970EB">
        <w:rPr>
          <w:rFonts w:cs="Times New Roman"/>
          <w:szCs w:val="24"/>
          <w:lang w:val="ro-RO"/>
        </w:rPr>
        <w:t xml:space="preserve">să fie </w:t>
      </w:r>
      <w:r w:rsidR="00601D8A" w:rsidRPr="005970EB">
        <w:rPr>
          <w:rFonts w:cs="Times New Roman"/>
          <w:szCs w:val="24"/>
          <w:lang w:val="ro-RO"/>
        </w:rPr>
        <w:t xml:space="preserve">efectuată </w:t>
      </w:r>
      <w:r w:rsidRPr="005970EB">
        <w:rPr>
          <w:rFonts w:cs="Times New Roman"/>
          <w:szCs w:val="24"/>
          <w:lang w:val="ro-RO"/>
        </w:rPr>
        <w:t xml:space="preserve">de către beneficiar şi plătită de acesta </w:t>
      </w:r>
      <w:r w:rsidR="00601D8A" w:rsidRPr="005970EB">
        <w:rPr>
          <w:rFonts w:cs="Times New Roman"/>
          <w:szCs w:val="24"/>
          <w:lang w:val="ro-RO"/>
        </w:rPr>
        <w:t xml:space="preserve">de la data </w:t>
      </w:r>
      <w:r w:rsidR="00BE2377" w:rsidRPr="005970EB">
        <w:rPr>
          <w:rFonts w:cs="Times New Roman"/>
          <w:szCs w:val="24"/>
          <w:lang w:val="ro-RO"/>
        </w:rPr>
        <w:t>d</w:t>
      </w:r>
      <w:r w:rsidR="00FE2F41" w:rsidRPr="005970EB">
        <w:rPr>
          <w:rFonts w:cs="Times New Roman"/>
          <w:szCs w:val="24"/>
          <w:lang w:val="ro-RO"/>
        </w:rPr>
        <w:t>epunerii cererii de finantare</w:t>
      </w:r>
      <w:r w:rsidR="00601D8A" w:rsidRPr="005970EB">
        <w:rPr>
          <w:rFonts w:cs="Times New Roman"/>
          <w:szCs w:val="24"/>
          <w:lang w:val="ro-RO"/>
        </w:rPr>
        <w:t xml:space="preserve">, cu respectarea prevederilor legale privind ajutorul de stat, </w:t>
      </w:r>
      <w:r w:rsidRPr="005970EB">
        <w:rPr>
          <w:rFonts w:cs="Times New Roman"/>
          <w:szCs w:val="24"/>
          <w:lang w:val="ro-RO"/>
        </w:rPr>
        <w:t xml:space="preserve">şi </w:t>
      </w:r>
      <w:r w:rsidR="00601D8A" w:rsidRPr="005970EB">
        <w:rPr>
          <w:rFonts w:cs="Times New Roman"/>
          <w:szCs w:val="24"/>
          <w:lang w:val="ro-RO"/>
        </w:rPr>
        <w:t xml:space="preserve">nu mai tarziu de </w:t>
      </w:r>
      <w:r w:rsidR="004562FD" w:rsidRPr="005970EB">
        <w:rPr>
          <w:rFonts w:cs="Times New Roman"/>
          <w:szCs w:val="24"/>
          <w:lang w:val="ro-RO"/>
        </w:rPr>
        <w:t>31 decembrie 2030</w:t>
      </w:r>
      <w:r w:rsidR="00A80833" w:rsidRPr="005970EB">
        <w:rPr>
          <w:rFonts w:cs="Times New Roman"/>
          <w:szCs w:val="24"/>
          <w:lang w:val="ro-RO"/>
        </w:rPr>
        <w:t>;</w:t>
      </w:r>
    </w:p>
    <w:p w14:paraId="2438C63F" w14:textId="3D92B3C6" w:rsidR="00680CD8" w:rsidRPr="005970EB" w:rsidRDefault="00680CD8" w:rsidP="005F3A63">
      <w:pPr>
        <w:numPr>
          <w:ilvl w:val="1"/>
          <w:numId w:val="13"/>
        </w:numPr>
        <w:tabs>
          <w:tab w:val="left" w:pos="540"/>
          <w:tab w:val="left" w:pos="630"/>
        </w:tabs>
        <w:autoSpaceDE w:val="0"/>
        <w:spacing w:after="0" w:line="240" w:lineRule="auto"/>
        <w:jc w:val="both"/>
        <w:rPr>
          <w:rFonts w:cs="Times New Roman"/>
          <w:szCs w:val="24"/>
          <w:lang w:val="ro-RO"/>
        </w:rPr>
      </w:pPr>
      <w:r w:rsidRPr="005970EB">
        <w:rPr>
          <w:rFonts w:cs="Times New Roman"/>
          <w:szCs w:val="24"/>
          <w:lang w:val="ro-RO"/>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3FDA5CDC" w14:textId="596E4842" w:rsidR="00E231F6" w:rsidRPr="005970EB" w:rsidRDefault="00437191" w:rsidP="00E231F6">
      <w:pPr>
        <w:pStyle w:val="Listparagraf"/>
        <w:numPr>
          <w:ilvl w:val="1"/>
          <w:numId w:val="13"/>
        </w:numPr>
        <w:rPr>
          <w:rFonts w:cs="Times New Roman"/>
          <w:szCs w:val="24"/>
          <w:lang w:val="ro-RO"/>
        </w:rPr>
      </w:pPr>
      <w:r w:rsidRPr="005970EB">
        <w:rPr>
          <w:rFonts w:cs="Times New Roman"/>
          <w:szCs w:val="24"/>
          <w:lang w:val="ro-RO"/>
        </w:rPr>
        <w:t xml:space="preserve">cheltuielile cofinanţate din fondurile </w:t>
      </w:r>
      <w:r w:rsidR="00B91F36" w:rsidRPr="005970EB">
        <w:rPr>
          <w:rFonts w:cs="Times New Roman"/>
          <w:szCs w:val="24"/>
          <w:lang w:val="ro-RO"/>
        </w:rPr>
        <w:t xml:space="preserve">Fondul pentru </w:t>
      </w:r>
      <w:r w:rsidR="006E3940" w:rsidRPr="005970EB">
        <w:rPr>
          <w:rFonts w:cs="Times New Roman"/>
          <w:szCs w:val="24"/>
          <w:lang w:val="ro-RO"/>
        </w:rPr>
        <w:t>m</w:t>
      </w:r>
      <w:r w:rsidR="00B91F36" w:rsidRPr="005970EB">
        <w:rPr>
          <w:rFonts w:cs="Times New Roman"/>
          <w:szCs w:val="24"/>
          <w:lang w:val="ro-RO"/>
        </w:rPr>
        <w:t xml:space="preserve">odernizare </w:t>
      </w:r>
      <w:r w:rsidRPr="005970EB">
        <w:rPr>
          <w:rFonts w:cs="Times New Roman"/>
          <w:szCs w:val="24"/>
          <w:lang w:val="ro-RO"/>
        </w:rPr>
        <w:t>nu au fost finanţate şi nu sunt finanţate în prezent din alte fonduri publice;</w:t>
      </w:r>
    </w:p>
    <w:p w14:paraId="53D2D244" w14:textId="2466F85B" w:rsidR="00680CD8" w:rsidRPr="005970EB" w:rsidRDefault="00680CD8" w:rsidP="005F3A63">
      <w:pPr>
        <w:numPr>
          <w:ilvl w:val="1"/>
          <w:numId w:val="13"/>
        </w:numPr>
        <w:autoSpaceDE w:val="0"/>
        <w:spacing w:after="0" w:line="240" w:lineRule="auto"/>
        <w:jc w:val="both"/>
        <w:rPr>
          <w:rFonts w:cs="Times New Roman"/>
          <w:szCs w:val="24"/>
          <w:lang w:val="ro-RO"/>
        </w:rPr>
      </w:pPr>
      <w:r w:rsidRPr="005970EB">
        <w:rPr>
          <w:rFonts w:cs="Times New Roman"/>
          <w:szCs w:val="24"/>
          <w:lang w:val="ro-RO"/>
        </w:rPr>
        <w:t>să fie în conformitate cu contractul/decizia/ordinul de finanţare, încheiat între</w:t>
      </w:r>
      <w:r w:rsidR="00220DAC" w:rsidRPr="005970EB">
        <w:rPr>
          <w:rFonts w:cs="Times New Roman"/>
          <w:szCs w:val="24"/>
          <w:lang w:val="ro-RO"/>
        </w:rPr>
        <w:t xml:space="preserve"> Ministerul Energiei</w:t>
      </w:r>
      <w:r w:rsidR="00D75DFC" w:rsidRPr="005970EB">
        <w:rPr>
          <w:rFonts w:cs="Times New Roman"/>
          <w:szCs w:val="24"/>
          <w:lang w:val="ro-RO"/>
        </w:rPr>
        <w:t xml:space="preserve"> </w:t>
      </w:r>
      <w:r w:rsidRPr="005970EB">
        <w:rPr>
          <w:rFonts w:cs="Times New Roman"/>
          <w:szCs w:val="24"/>
          <w:lang w:val="ro-RO"/>
        </w:rPr>
        <w:t>şi beneficiar;</w:t>
      </w:r>
    </w:p>
    <w:p w14:paraId="59D95F11" w14:textId="77777777" w:rsidR="00680CD8" w:rsidRPr="005970EB" w:rsidRDefault="00680CD8" w:rsidP="005F3A63">
      <w:pPr>
        <w:numPr>
          <w:ilvl w:val="1"/>
          <w:numId w:val="13"/>
        </w:numPr>
        <w:autoSpaceDE w:val="0"/>
        <w:spacing w:after="0" w:line="240" w:lineRule="auto"/>
        <w:jc w:val="both"/>
        <w:rPr>
          <w:rFonts w:cs="Times New Roman"/>
          <w:szCs w:val="24"/>
          <w:lang w:val="ro-RO"/>
        </w:rPr>
      </w:pPr>
      <w:r w:rsidRPr="005970EB">
        <w:rPr>
          <w:rFonts w:cs="Times New Roman"/>
          <w:szCs w:val="24"/>
          <w:lang w:val="ro-RO"/>
        </w:rPr>
        <w:t>să fie rezonabilă şi necesară realizării operaţiunii;</w:t>
      </w:r>
    </w:p>
    <w:p w14:paraId="0321080A" w14:textId="77777777" w:rsidR="00680CD8" w:rsidRPr="005970EB" w:rsidRDefault="00680CD8" w:rsidP="005F3A63">
      <w:pPr>
        <w:numPr>
          <w:ilvl w:val="1"/>
          <w:numId w:val="13"/>
        </w:numPr>
        <w:autoSpaceDE w:val="0"/>
        <w:spacing w:after="0" w:line="240" w:lineRule="auto"/>
        <w:jc w:val="both"/>
        <w:rPr>
          <w:rFonts w:cs="Times New Roman"/>
          <w:szCs w:val="24"/>
          <w:lang w:val="ro-RO"/>
        </w:rPr>
      </w:pPr>
      <w:r w:rsidRPr="005970EB">
        <w:rPr>
          <w:rFonts w:cs="Times New Roman"/>
          <w:szCs w:val="24"/>
          <w:lang w:val="ro-RO"/>
        </w:rPr>
        <w:t>să respecte prevederile legislaţiei Uniunii Europene şi naţionale aplicabile;</w:t>
      </w:r>
    </w:p>
    <w:p w14:paraId="011077BE" w14:textId="1D47C0FB" w:rsidR="00680CD8" w:rsidRPr="005970EB" w:rsidRDefault="00680CD8" w:rsidP="005F3A63">
      <w:pPr>
        <w:pStyle w:val="Listparagraf"/>
        <w:numPr>
          <w:ilvl w:val="1"/>
          <w:numId w:val="13"/>
        </w:numPr>
        <w:autoSpaceDE w:val="0"/>
        <w:rPr>
          <w:rFonts w:cs="Times New Roman"/>
          <w:b/>
          <w:i/>
          <w:szCs w:val="24"/>
          <w:lang w:val="ro-RO"/>
        </w:rPr>
      </w:pPr>
      <w:r w:rsidRPr="005970EB">
        <w:rPr>
          <w:rFonts w:cs="Times New Roman"/>
          <w:szCs w:val="24"/>
          <w:lang w:val="ro-RO"/>
        </w:rPr>
        <w:t>să fie înregistrată în contabilitatea beneficiarului</w:t>
      </w:r>
      <w:r w:rsidR="00350A3F" w:rsidRPr="005970EB">
        <w:rPr>
          <w:rFonts w:cs="Times New Roman"/>
          <w:szCs w:val="24"/>
          <w:lang w:val="ro-RO"/>
        </w:rPr>
        <w:t>.</w:t>
      </w:r>
    </w:p>
    <w:p w14:paraId="25DFD6EE" w14:textId="77777777" w:rsidR="005970EB" w:rsidRDefault="005970EB" w:rsidP="005970EB">
      <w:pPr>
        <w:pStyle w:val="Listparagraf"/>
        <w:autoSpaceDE w:val="0"/>
        <w:ind w:left="450"/>
        <w:rPr>
          <w:rFonts w:cs="Times New Roman"/>
          <w:szCs w:val="24"/>
          <w:lang w:val="ro-RO"/>
        </w:rPr>
      </w:pPr>
    </w:p>
    <w:p w14:paraId="66BA3B4E" w14:textId="77777777" w:rsidR="005970EB" w:rsidRPr="005970EB" w:rsidRDefault="005970EB" w:rsidP="005970EB">
      <w:pPr>
        <w:pStyle w:val="Listparagraf"/>
        <w:autoSpaceDE w:val="0"/>
        <w:ind w:left="450"/>
        <w:rPr>
          <w:rFonts w:cs="Times New Roman"/>
          <w:b/>
          <w:i/>
          <w:szCs w:val="24"/>
          <w:lang w:val="ro-RO"/>
        </w:rPr>
      </w:pPr>
    </w:p>
    <w:p w14:paraId="3C5F04C7" w14:textId="63E794A9" w:rsidR="00E3410D" w:rsidRPr="005970EB" w:rsidRDefault="00E3410D" w:rsidP="005F3A63">
      <w:pPr>
        <w:spacing w:after="0"/>
        <w:jc w:val="both"/>
        <w:rPr>
          <w:rFonts w:cs="Times New Roman"/>
          <w:iCs/>
          <w:szCs w:val="24"/>
          <w:lang w:val="ro-RO"/>
        </w:rPr>
      </w:pPr>
      <w:r w:rsidRPr="005970EB">
        <w:rPr>
          <w:rFonts w:cs="Times New Roman"/>
          <w:b/>
          <w:iCs/>
          <w:color w:val="FF0000"/>
          <w:szCs w:val="24"/>
          <w:lang w:val="ro-RO"/>
        </w:rPr>
        <w:lastRenderedPageBreak/>
        <w:t>Nu sunt eligibile</w:t>
      </w:r>
      <w:r w:rsidRPr="005970EB">
        <w:rPr>
          <w:rFonts w:cs="Times New Roman"/>
          <w:iCs/>
          <w:color w:val="FF0000"/>
          <w:szCs w:val="24"/>
          <w:lang w:val="ro-RO"/>
        </w:rPr>
        <w:t xml:space="preserve"> </w:t>
      </w:r>
      <w:r w:rsidRPr="005970EB">
        <w:rPr>
          <w:rFonts w:cs="Times New Roman"/>
          <w:iCs/>
          <w:szCs w:val="24"/>
          <w:lang w:val="ro-RO"/>
        </w:rPr>
        <w:t>următoarele tipuri de</w:t>
      </w:r>
      <w:r w:rsidR="005D2BE0" w:rsidRPr="005970EB">
        <w:rPr>
          <w:rFonts w:cs="Times New Roman"/>
          <w:iCs/>
          <w:szCs w:val="24"/>
          <w:lang w:val="ro-RO"/>
        </w:rPr>
        <w:t xml:space="preserve"> cheltuieli</w:t>
      </w:r>
      <w:r w:rsidR="002B41CB" w:rsidRPr="005970EB">
        <w:rPr>
          <w:rFonts w:cs="Times New Roman"/>
          <w:iCs/>
          <w:szCs w:val="24"/>
          <w:lang w:val="ro-RO"/>
        </w:rPr>
        <w:t>, enumerarea nefiind exhaustivă</w:t>
      </w:r>
      <w:r w:rsidRPr="005970EB">
        <w:rPr>
          <w:rFonts w:cs="Times New Roman"/>
          <w:iCs/>
          <w:szCs w:val="24"/>
          <w:lang w:val="ro-RO"/>
        </w:rPr>
        <w:t>:</w:t>
      </w:r>
    </w:p>
    <w:p w14:paraId="08405286" w14:textId="77777777" w:rsidR="001309FC" w:rsidRPr="005970EB" w:rsidRDefault="001309FC" w:rsidP="00A72B5E">
      <w:pPr>
        <w:pStyle w:val="Listparagraf"/>
        <w:widowControl w:val="0"/>
        <w:numPr>
          <w:ilvl w:val="0"/>
          <w:numId w:val="82"/>
        </w:numPr>
        <w:autoSpaceDE w:val="0"/>
        <w:autoSpaceDN w:val="0"/>
        <w:spacing w:before="119" w:after="160" w:line="230" w:lineRule="auto"/>
        <w:ind w:left="426" w:right="269"/>
        <w:contextualSpacing/>
        <w:rPr>
          <w:rFonts w:cs="Times New Roman"/>
          <w:color w:val="000000"/>
          <w:szCs w:val="24"/>
          <w:lang w:val="ro-RO"/>
        </w:rPr>
      </w:pPr>
      <w:bookmarkStart w:id="53" w:name="_Hlk97045894"/>
      <w:r w:rsidRPr="005970EB">
        <w:rPr>
          <w:rFonts w:cs="Times New Roman"/>
          <w:color w:val="000000"/>
          <w:szCs w:val="24"/>
          <w:lang w:val="ro-RO"/>
        </w:rPr>
        <w:t>cheltuieli aferente contribuției în natură</w:t>
      </w:r>
    </w:p>
    <w:p w14:paraId="26AAA38A" w14:textId="77777777" w:rsidR="001309FC" w:rsidRPr="005970EB" w:rsidRDefault="001309FC" w:rsidP="00A72B5E">
      <w:pPr>
        <w:pStyle w:val="Listparagraf"/>
        <w:widowControl w:val="0"/>
        <w:numPr>
          <w:ilvl w:val="0"/>
          <w:numId w:val="82"/>
        </w:numPr>
        <w:autoSpaceDE w:val="0"/>
        <w:autoSpaceDN w:val="0"/>
        <w:spacing w:before="119" w:after="160" w:line="230" w:lineRule="auto"/>
        <w:ind w:left="426" w:right="269"/>
        <w:contextualSpacing/>
        <w:rPr>
          <w:rFonts w:cs="Times New Roman"/>
          <w:color w:val="000000"/>
          <w:szCs w:val="24"/>
          <w:lang w:val="ro-RO"/>
        </w:rPr>
      </w:pPr>
      <w:r w:rsidRPr="005970EB">
        <w:rPr>
          <w:rFonts w:cs="Times New Roman"/>
          <w:color w:val="000000"/>
          <w:szCs w:val="24"/>
          <w:lang w:val="ro-RO"/>
        </w:rPr>
        <w:t>cheltuieli cu amortizarea</w:t>
      </w:r>
    </w:p>
    <w:p w14:paraId="7B50BC32" w14:textId="77777777" w:rsidR="001309FC" w:rsidRPr="005970EB" w:rsidRDefault="001309FC" w:rsidP="00A72B5E">
      <w:pPr>
        <w:pStyle w:val="Listparagraf"/>
        <w:widowControl w:val="0"/>
        <w:numPr>
          <w:ilvl w:val="0"/>
          <w:numId w:val="82"/>
        </w:numPr>
        <w:autoSpaceDE w:val="0"/>
        <w:autoSpaceDN w:val="0"/>
        <w:spacing w:before="119" w:after="160" w:line="230" w:lineRule="auto"/>
        <w:ind w:left="426" w:right="269"/>
        <w:contextualSpacing/>
        <w:rPr>
          <w:rFonts w:cs="Times New Roman"/>
          <w:color w:val="000000"/>
          <w:szCs w:val="24"/>
          <w:lang w:val="ro-RO"/>
        </w:rPr>
      </w:pPr>
      <w:r w:rsidRPr="005970EB">
        <w:rPr>
          <w:rFonts w:cs="Times New Roman"/>
          <w:color w:val="000000"/>
          <w:szCs w:val="24"/>
          <w:lang w:val="ro-RO"/>
        </w:rPr>
        <w:t xml:space="preserve">cheltuieli cu obținerea terenurilor </w:t>
      </w:r>
    </w:p>
    <w:p w14:paraId="6350CCE9" w14:textId="77777777" w:rsidR="001309FC" w:rsidRPr="005970EB" w:rsidRDefault="001309FC" w:rsidP="00A72B5E">
      <w:pPr>
        <w:pStyle w:val="Listparagraf"/>
        <w:widowControl w:val="0"/>
        <w:numPr>
          <w:ilvl w:val="0"/>
          <w:numId w:val="82"/>
        </w:numPr>
        <w:autoSpaceDE w:val="0"/>
        <w:autoSpaceDN w:val="0"/>
        <w:spacing w:before="119" w:after="160" w:line="230" w:lineRule="auto"/>
        <w:ind w:left="426" w:right="269"/>
        <w:contextualSpacing/>
        <w:rPr>
          <w:rFonts w:cs="Times New Roman"/>
          <w:color w:val="000000"/>
          <w:szCs w:val="24"/>
          <w:lang w:val="ro-RO"/>
        </w:rPr>
      </w:pPr>
      <w:r w:rsidRPr="005970EB">
        <w:rPr>
          <w:rFonts w:cs="Times New Roman"/>
          <w:color w:val="000000"/>
          <w:szCs w:val="24"/>
          <w:lang w:val="ro-RO"/>
        </w:rPr>
        <w:t>cheltuieli aferente achiziţiei de bunuri sub forma leasingului</w:t>
      </w:r>
    </w:p>
    <w:p w14:paraId="2DD20580" w14:textId="77777777" w:rsidR="001309FC" w:rsidRPr="005970EB" w:rsidRDefault="001309FC" w:rsidP="00A72B5E">
      <w:pPr>
        <w:pStyle w:val="Listparagraf"/>
        <w:widowControl w:val="0"/>
        <w:numPr>
          <w:ilvl w:val="0"/>
          <w:numId w:val="82"/>
        </w:numPr>
        <w:autoSpaceDE w:val="0"/>
        <w:autoSpaceDN w:val="0"/>
        <w:spacing w:before="119" w:after="160" w:line="230" w:lineRule="auto"/>
        <w:ind w:left="426" w:right="269"/>
        <w:contextualSpacing/>
        <w:rPr>
          <w:rFonts w:cs="Times New Roman"/>
          <w:color w:val="000000"/>
          <w:szCs w:val="24"/>
          <w:lang w:val="ro-RO"/>
        </w:rPr>
      </w:pPr>
      <w:r w:rsidRPr="005970EB">
        <w:rPr>
          <w:rFonts w:cs="Times New Roman"/>
          <w:color w:val="000000"/>
          <w:szCs w:val="24"/>
          <w:lang w:val="ro-RO"/>
        </w:rPr>
        <w:t>cheltuieli cu închirierea, altele decât cele prevăzute la cheltuielile generale de administrație</w:t>
      </w:r>
    </w:p>
    <w:p w14:paraId="6D29C6D4" w14:textId="77777777" w:rsidR="001309FC" w:rsidRPr="005970EB" w:rsidRDefault="001309FC" w:rsidP="00A72B5E">
      <w:pPr>
        <w:pStyle w:val="Listparagraf"/>
        <w:widowControl w:val="0"/>
        <w:numPr>
          <w:ilvl w:val="0"/>
          <w:numId w:val="82"/>
        </w:numPr>
        <w:autoSpaceDE w:val="0"/>
        <w:autoSpaceDN w:val="0"/>
        <w:spacing w:before="119" w:after="160" w:line="230" w:lineRule="auto"/>
        <w:ind w:left="426" w:right="269"/>
        <w:contextualSpacing/>
        <w:rPr>
          <w:rFonts w:cs="Times New Roman"/>
          <w:color w:val="000000"/>
          <w:szCs w:val="24"/>
          <w:lang w:val="ro-RO"/>
        </w:rPr>
      </w:pPr>
      <w:r w:rsidRPr="005970EB">
        <w:rPr>
          <w:rFonts w:cs="Times New Roman"/>
          <w:color w:val="000000"/>
          <w:szCs w:val="24"/>
          <w:lang w:val="ro-RO"/>
        </w:rPr>
        <w:t>cheltuieli cu achiziția de mijloace de transport</w:t>
      </w:r>
    </w:p>
    <w:p w14:paraId="76BDB038" w14:textId="77777777" w:rsidR="001309FC" w:rsidRPr="005970EB" w:rsidRDefault="001309FC" w:rsidP="00A72B5E">
      <w:pPr>
        <w:pStyle w:val="Listparagraf"/>
        <w:widowControl w:val="0"/>
        <w:numPr>
          <w:ilvl w:val="0"/>
          <w:numId w:val="82"/>
        </w:numPr>
        <w:autoSpaceDE w:val="0"/>
        <w:autoSpaceDN w:val="0"/>
        <w:spacing w:before="119" w:after="160" w:line="230" w:lineRule="auto"/>
        <w:ind w:left="426" w:right="269"/>
        <w:contextualSpacing/>
        <w:rPr>
          <w:rFonts w:cs="Times New Roman"/>
          <w:color w:val="000000"/>
          <w:szCs w:val="24"/>
          <w:lang w:val="ro-RO"/>
        </w:rPr>
      </w:pPr>
      <w:r w:rsidRPr="005970EB">
        <w:rPr>
          <w:rFonts w:cs="Times New Roman"/>
          <w:color w:val="000000"/>
          <w:szCs w:val="24"/>
          <w:lang w:val="ro-RO"/>
        </w:rPr>
        <w:t>cheltuieli generale de administrație</w:t>
      </w:r>
    </w:p>
    <w:p w14:paraId="661E4243" w14:textId="77777777" w:rsidR="001309FC" w:rsidRPr="005970EB" w:rsidRDefault="001309FC" w:rsidP="00A72B5E">
      <w:pPr>
        <w:pStyle w:val="Listparagraf"/>
        <w:widowControl w:val="0"/>
        <w:numPr>
          <w:ilvl w:val="0"/>
          <w:numId w:val="82"/>
        </w:numPr>
        <w:autoSpaceDE w:val="0"/>
        <w:autoSpaceDN w:val="0"/>
        <w:spacing w:before="119" w:after="160" w:line="230" w:lineRule="auto"/>
        <w:ind w:left="426" w:right="269"/>
        <w:contextualSpacing/>
        <w:rPr>
          <w:rFonts w:cs="Times New Roman"/>
          <w:color w:val="000000"/>
          <w:szCs w:val="24"/>
          <w:lang w:val="ro-RO"/>
        </w:rPr>
      </w:pPr>
      <w:r w:rsidRPr="005970EB">
        <w:rPr>
          <w:rFonts w:cs="Times New Roman"/>
          <w:color w:val="000000"/>
          <w:szCs w:val="24"/>
          <w:lang w:val="ro-RO"/>
        </w:rPr>
        <w:t>cheltuieli cu achiziția imobilelor deja construite</w:t>
      </w:r>
    </w:p>
    <w:p w14:paraId="31E0F02A" w14:textId="77777777" w:rsidR="001309FC" w:rsidRPr="005970EB" w:rsidRDefault="001309FC" w:rsidP="00A72B5E">
      <w:pPr>
        <w:pStyle w:val="Listparagraf"/>
        <w:widowControl w:val="0"/>
        <w:numPr>
          <w:ilvl w:val="0"/>
          <w:numId w:val="82"/>
        </w:numPr>
        <w:autoSpaceDE w:val="0"/>
        <w:autoSpaceDN w:val="0"/>
        <w:spacing w:before="119" w:after="160" w:line="230" w:lineRule="auto"/>
        <w:ind w:left="426" w:right="269"/>
        <w:contextualSpacing/>
        <w:rPr>
          <w:rFonts w:cs="Times New Roman"/>
          <w:color w:val="000000"/>
          <w:szCs w:val="24"/>
          <w:lang w:val="ro-RO"/>
        </w:rPr>
      </w:pPr>
      <w:r w:rsidRPr="005970EB">
        <w:rPr>
          <w:rFonts w:cs="Times New Roman"/>
          <w:color w:val="000000"/>
          <w:szCs w:val="24"/>
          <w:lang w:val="ro-RO"/>
        </w:rPr>
        <w:t xml:space="preserve">dobânda debitoare </w:t>
      </w:r>
    </w:p>
    <w:p w14:paraId="1D6A3D59" w14:textId="77777777" w:rsidR="001309FC" w:rsidRPr="005970EB" w:rsidRDefault="001309FC" w:rsidP="00A72B5E">
      <w:pPr>
        <w:pStyle w:val="Listparagraf"/>
        <w:widowControl w:val="0"/>
        <w:numPr>
          <w:ilvl w:val="0"/>
          <w:numId w:val="82"/>
        </w:numPr>
        <w:autoSpaceDE w:val="0"/>
        <w:autoSpaceDN w:val="0"/>
        <w:spacing w:before="119" w:after="160" w:line="230" w:lineRule="auto"/>
        <w:ind w:left="426" w:right="269"/>
        <w:contextualSpacing/>
        <w:rPr>
          <w:rFonts w:cs="Times New Roman"/>
          <w:color w:val="000000"/>
          <w:szCs w:val="24"/>
          <w:lang w:val="ro-RO"/>
        </w:rPr>
      </w:pPr>
      <w:r w:rsidRPr="005970EB">
        <w:rPr>
          <w:rFonts w:cs="Times New Roman"/>
          <w:color w:val="000000"/>
          <w:szCs w:val="24"/>
          <w:lang w:val="ro-RO"/>
        </w:rPr>
        <w:t>alte comisioane aferente creditelor</w:t>
      </w:r>
    </w:p>
    <w:p w14:paraId="0FC03AC1" w14:textId="415315C9" w:rsidR="001309FC" w:rsidRPr="005970EB" w:rsidRDefault="001309FC" w:rsidP="00A72B5E">
      <w:pPr>
        <w:pStyle w:val="Listparagraf"/>
        <w:widowControl w:val="0"/>
        <w:numPr>
          <w:ilvl w:val="0"/>
          <w:numId w:val="82"/>
        </w:numPr>
        <w:autoSpaceDE w:val="0"/>
        <w:autoSpaceDN w:val="0"/>
        <w:spacing w:before="119" w:after="160" w:line="230" w:lineRule="auto"/>
        <w:ind w:left="426" w:right="269"/>
        <w:contextualSpacing/>
        <w:rPr>
          <w:rFonts w:cs="Times New Roman"/>
          <w:color w:val="000000"/>
          <w:szCs w:val="24"/>
          <w:lang w:val="ro-RO"/>
        </w:rPr>
      </w:pPr>
      <w:bookmarkStart w:id="54" w:name="_Hlk164695715"/>
      <w:r w:rsidRPr="005970EB">
        <w:rPr>
          <w:rFonts w:cs="Times New Roman"/>
          <w:color w:val="000000"/>
          <w:szCs w:val="24"/>
          <w:lang w:val="ro-RO"/>
        </w:rPr>
        <w:t xml:space="preserve">taxa pe valoarea adăugată (TVA) </w:t>
      </w:r>
    </w:p>
    <w:bookmarkEnd w:id="54"/>
    <w:p w14:paraId="5C9AB329" w14:textId="77777777" w:rsidR="001309FC" w:rsidRPr="005970EB" w:rsidRDefault="001309FC" w:rsidP="00A72B5E">
      <w:pPr>
        <w:pStyle w:val="Listparagraf"/>
        <w:widowControl w:val="0"/>
        <w:numPr>
          <w:ilvl w:val="0"/>
          <w:numId w:val="82"/>
        </w:numPr>
        <w:autoSpaceDE w:val="0"/>
        <w:autoSpaceDN w:val="0"/>
        <w:spacing w:before="119" w:after="160" w:line="230" w:lineRule="auto"/>
        <w:ind w:left="426" w:right="269"/>
        <w:contextualSpacing/>
        <w:rPr>
          <w:rFonts w:cs="Times New Roman"/>
          <w:color w:val="000000"/>
          <w:szCs w:val="24"/>
          <w:lang w:val="ro-RO"/>
        </w:rPr>
      </w:pPr>
      <w:r w:rsidRPr="005970EB">
        <w:rPr>
          <w:rFonts w:cs="Times New Roman"/>
          <w:color w:val="000000"/>
          <w:szCs w:val="24"/>
          <w:lang w:val="ro-RO"/>
        </w:rPr>
        <w:t>achiziţia de echipamente second-hand</w:t>
      </w:r>
    </w:p>
    <w:p w14:paraId="35D81CD0" w14:textId="77777777" w:rsidR="001309FC" w:rsidRPr="005970EB" w:rsidRDefault="001309FC" w:rsidP="00A72B5E">
      <w:pPr>
        <w:pStyle w:val="Listparagraf"/>
        <w:widowControl w:val="0"/>
        <w:numPr>
          <w:ilvl w:val="0"/>
          <w:numId w:val="82"/>
        </w:numPr>
        <w:autoSpaceDE w:val="0"/>
        <w:autoSpaceDN w:val="0"/>
        <w:spacing w:before="119" w:after="160" w:line="230" w:lineRule="auto"/>
        <w:ind w:left="426" w:right="269"/>
        <w:contextualSpacing/>
        <w:rPr>
          <w:rFonts w:cs="Times New Roman"/>
          <w:color w:val="000000"/>
          <w:szCs w:val="24"/>
          <w:lang w:val="ro-RO"/>
        </w:rPr>
      </w:pPr>
      <w:r w:rsidRPr="005970EB">
        <w:rPr>
          <w:rFonts w:cs="Times New Roman"/>
          <w:color w:val="000000"/>
          <w:szCs w:val="24"/>
          <w:lang w:val="ro-RO"/>
        </w:rPr>
        <w:t>amenzi, penalităţi, cheltuieli de judecată și arbitraj</w:t>
      </w:r>
    </w:p>
    <w:p w14:paraId="3ED62723" w14:textId="77777777" w:rsidR="001309FC" w:rsidRPr="005970EB" w:rsidRDefault="001309FC" w:rsidP="00A72B5E">
      <w:pPr>
        <w:pStyle w:val="Listparagraf"/>
        <w:widowControl w:val="0"/>
        <w:numPr>
          <w:ilvl w:val="0"/>
          <w:numId w:val="82"/>
        </w:numPr>
        <w:autoSpaceDE w:val="0"/>
        <w:autoSpaceDN w:val="0"/>
        <w:spacing w:before="119" w:after="160" w:line="230" w:lineRule="auto"/>
        <w:ind w:left="426" w:right="269"/>
        <w:contextualSpacing/>
        <w:rPr>
          <w:rFonts w:cs="Times New Roman"/>
          <w:color w:val="000000"/>
          <w:szCs w:val="24"/>
          <w:lang w:val="ro-RO"/>
        </w:rPr>
      </w:pPr>
      <w:r w:rsidRPr="005970EB">
        <w:rPr>
          <w:rFonts w:cs="Times New Roman"/>
          <w:color w:val="000000"/>
          <w:szCs w:val="24"/>
          <w:lang w:val="ro-RO"/>
        </w:rPr>
        <w:t>costurile pentru operarea obiectivelor de investiţii</w:t>
      </w:r>
    </w:p>
    <w:p w14:paraId="38A83FCF" w14:textId="77777777" w:rsidR="001309FC" w:rsidRPr="005970EB" w:rsidRDefault="001309FC" w:rsidP="00A72B5E">
      <w:pPr>
        <w:pStyle w:val="Listparagraf"/>
        <w:widowControl w:val="0"/>
        <w:numPr>
          <w:ilvl w:val="0"/>
          <w:numId w:val="82"/>
        </w:numPr>
        <w:autoSpaceDE w:val="0"/>
        <w:autoSpaceDN w:val="0"/>
        <w:spacing w:before="119" w:after="160" w:line="230" w:lineRule="auto"/>
        <w:ind w:left="426" w:right="269"/>
        <w:contextualSpacing/>
        <w:rPr>
          <w:rFonts w:cs="Times New Roman"/>
          <w:color w:val="000000"/>
          <w:szCs w:val="24"/>
          <w:lang w:val="ro-RO"/>
        </w:rPr>
      </w:pPr>
      <w:r w:rsidRPr="005970EB">
        <w:rPr>
          <w:rFonts w:cs="Times New Roman"/>
          <w:color w:val="000000"/>
          <w:szCs w:val="24"/>
          <w:lang w:val="ro-RO"/>
        </w:rPr>
        <w:t>cheltuielile efectuate pentru obiective de investiţii executate în regie proprie</w:t>
      </w:r>
    </w:p>
    <w:p w14:paraId="29A4B6BA" w14:textId="2D7B39C8" w:rsidR="001309FC" w:rsidRPr="005970EB" w:rsidRDefault="001309FC" w:rsidP="00A72B5E">
      <w:pPr>
        <w:pStyle w:val="Listparagraf"/>
        <w:widowControl w:val="0"/>
        <w:numPr>
          <w:ilvl w:val="0"/>
          <w:numId w:val="82"/>
        </w:numPr>
        <w:autoSpaceDE w:val="0"/>
        <w:autoSpaceDN w:val="0"/>
        <w:spacing w:before="119" w:after="160" w:line="230" w:lineRule="auto"/>
        <w:ind w:left="426" w:right="269"/>
        <w:contextualSpacing/>
        <w:rPr>
          <w:rFonts w:cs="Times New Roman"/>
          <w:color w:val="000000"/>
          <w:szCs w:val="24"/>
          <w:lang w:val="ro-RO"/>
        </w:rPr>
      </w:pPr>
      <w:r w:rsidRPr="005970EB">
        <w:rPr>
          <w:rFonts w:cs="Times New Roman"/>
          <w:color w:val="000000"/>
          <w:szCs w:val="24"/>
          <w:lang w:val="ro-RO"/>
        </w:rPr>
        <w:t>cheltuieli cu branșamentul (conectarea la stația de transformare)</w:t>
      </w:r>
    </w:p>
    <w:p w14:paraId="2F02BED6" w14:textId="6B64786F" w:rsidR="001309FC" w:rsidRPr="005970EB" w:rsidRDefault="001309FC" w:rsidP="00A72B5E">
      <w:pPr>
        <w:pStyle w:val="Listparagraf"/>
        <w:widowControl w:val="0"/>
        <w:numPr>
          <w:ilvl w:val="0"/>
          <w:numId w:val="82"/>
        </w:numPr>
        <w:autoSpaceDE w:val="0"/>
        <w:autoSpaceDN w:val="0"/>
        <w:spacing w:before="119" w:after="160" w:line="230" w:lineRule="auto"/>
        <w:ind w:left="426" w:right="269"/>
        <w:contextualSpacing/>
        <w:rPr>
          <w:rFonts w:cs="Times New Roman"/>
          <w:color w:val="000000"/>
          <w:szCs w:val="24"/>
          <w:lang w:val="ro-RO"/>
        </w:rPr>
      </w:pPr>
      <w:r w:rsidRPr="005970EB">
        <w:rPr>
          <w:rFonts w:cs="Times New Roman"/>
          <w:color w:val="000000"/>
          <w:szCs w:val="24"/>
          <w:lang w:val="ro-RO"/>
        </w:rPr>
        <w:t>cheltuielile cu lucrările pregătitoare, cum ar fi obținerea avizelor și autorizațiilor, realizarea studiilor de fezabilitate (și a studiilor tehnice stabilite de standarde şi normative pentru pregătirea proiectului)</w:t>
      </w:r>
    </w:p>
    <w:p w14:paraId="175FD33D" w14:textId="77777777" w:rsidR="001309FC" w:rsidRPr="005970EB" w:rsidRDefault="001309FC" w:rsidP="00A72B5E">
      <w:pPr>
        <w:pStyle w:val="Listparagraf"/>
        <w:widowControl w:val="0"/>
        <w:numPr>
          <w:ilvl w:val="0"/>
          <w:numId w:val="82"/>
        </w:numPr>
        <w:autoSpaceDE w:val="0"/>
        <w:autoSpaceDN w:val="0"/>
        <w:spacing w:before="119" w:after="160" w:line="230" w:lineRule="auto"/>
        <w:ind w:left="426" w:right="269"/>
        <w:contextualSpacing/>
        <w:rPr>
          <w:rFonts w:cs="Times New Roman"/>
          <w:color w:val="000000"/>
          <w:szCs w:val="24"/>
          <w:lang w:val="ro-RO"/>
        </w:rPr>
      </w:pPr>
      <w:r w:rsidRPr="005970EB">
        <w:rPr>
          <w:rFonts w:cs="Times New Roman"/>
          <w:color w:val="000000"/>
          <w:szCs w:val="24"/>
          <w:lang w:val="ro-RO"/>
        </w:rPr>
        <w:t>alte cheltuieli cu caracter general (ex. publicitate, informare, audit financiar, managementul proiectului).</w:t>
      </w: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20"/>
      </w:tblGrid>
      <w:tr w:rsidR="00F816CC" w:rsidRPr="005970EB" w14:paraId="474E703C" w14:textId="77777777" w:rsidTr="004833F4">
        <w:trPr>
          <w:trHeight w:val="3505"/>
          <w:jc w:val="center"/>
        </w:trPr>
        <w:tc>
          <w:tcPr>
            <w:tcW w:w="10026" w:type="dxa"/>
          </w:tcPr>
          <w:bookmarkEnd w:id="53"/>
          <w:p w14:paraId="75E6BC11" w14:textId="77777777" w:rsidR="00F816CC" w:rsidRPr="005970EB" w:rsidRDefault="00F816CC" w:rsidP="004833F4">
            <w:pPr>
              <w:widowControl w:val="0"/>
              <w:spacing w:before="0" w:after="0" w:line="240" w:lineRule="auto"/>
              <w:ind w:left="242"/>
              <w:jc w:val="both"/>
              <w:rPr>
                <w:rFonts w:cs="Times New Roman"/>
                <w:b/>
                <w:szCs w:val="24"/>
                <w:lang w:val="ro-RO"/>
              </w:rPr>
            </w:pPr>
            <w:r w:rsidRPr="005970EB">
              <w:rPr>
                <w:rFonts w:cs="Times New Roman"/>
                <w:b/>
                <w:bCs/>
                <w:color w:val="FF0000"/>
                <w:szCs w:val="24"/>
                <w:lang w:val="ro-RO"/>
              </w:rPr>
              <w:t>Atenţie!</w:t>
            </w:r>
          </w:p>
          <w:p w14:paraId="2FC9C400" w14:textId="2AD9070E" w:rsidR="00F816CC" w:rsidRPr="005970EB" w:rsidRDefault="00F816CC" w:rsidP="00A72B5E">
            <w:pPr>
              <w:pStyle w:val="Listparagraf"/>
              <w:widowControl w:val="0"/>
              <w:numPr>
                <w:ilvl w:val="0"/>
                <w:numId w:val="84"/>
              </w:numPr>
              <w:shd w:val="clear" w:color="auto" w:fill="FFFFFF" w:themeFill="background1"/>
              <w:spacing w:before="0" w:after="120"/>
              <w:ind w:left="589"/>
              <w:rPr>
                <w:rFonts w:cs="Times New Roman"/>
                <w:szCs w:val="24"/>
                <w:lang w:val="ro-RO"/>
              </w:rPr>
            </w:pPr>
            <w:r w:rsidRPr="005970EB">
              <w:rPr>
                <w:rFonts w:eastAsia="Calibri" w:cs="Times New Roman"/>
                <w:szCs w:val="24"/>
                <w:lang w:val="ro-RO"/>
              </w:rPr>
              <w:t>Solicitantul îşi asumă obligaţia de a nu primi finanţări din alte surse publice pentru aceleaşi cheltuieli eligibile ale proiectului, sub sancţiunea rezilierii contractului; solicitantul va depune o declaraţie care atestă că nu a mai primit sprijin din fonduri publice pentru proiectul propus (vezi Declaraţia de eligibilitate a solicitantului</w:t>
            </w:r>
            <w:r w:rsidR="009B47A5" w:rsidRPr="005970EB">
              <w:rPr>
                <w:rFonts w:eastAsia="Calibri" w:cs="Times New Roman"/>
                <w:szCs w:val="24"/>
                <w:lang w:val="ro-RO"/>
              </w:rPr>
              <w:t xml:space="preserve"> </w:t>
            </w:r>
            <w:r w:rsidRPr="005970EB">
              <w:rPr>
                <w:rFonts w:eastAsia="Calibri" w:cs="Times New Roman"/>
                <w:szCs w:val="24"/>
                <w:lang w:val="ro-RO"/>
              </w:rPr>
              <w:t xml:space="preserve">- Anexa </w:t>
            </w:r>
            <w:r w:rsidR="00CB1DA3" w:rsidRPr="005970EB">
              <w:rPr>
                <w:rFonts w:eastAsia="Calibri" w:cs="Times New Roman"/>
                <w:szCs w:val="24"/>
                <w:lang w:val="ro-RO"/>
              </w:rPr>
              <w:t>3</w:t>
            </w:r>
            <w:r w:rsidR="000B1E96" w:rsidRPr="005970EB">
              <w:rPr>
                <w:rFonts w:eastAsia="Calibri" w:cs="Times New Roman"/>
                <w:szCs w:val="24"/>
                <w:lang w:val="ro-RO"/>
              </w:rPr>
              <w:t>.</w:t>
            </w:r>
            <w:r w:rsidR="004D61B2" w:rsidRPr="005970EB">
              <w:rPr>
                <w:rFonts w:eastAsia="Calibri" w:cs="Times New Roman"/>
                <w:szCs w:val="24"/>
                <w:lang w:val="ro-RO"/>
              </w:rPr>
              <w:t>a</w:t>
            </w:r>
            <w:r w:rsidRPr="005970EB">
              <w:rPr>
                <w:rFonts w:eastAsia="Calibri" w:cs="Times New Roman"/>
                <w:szCs w:val="24"/>
                <w:lang w:val="ro-RO"/>
              </w:rPr>
              <w:t xml:space="preserve"> la </w:t>
            </w:r>
            <w:r w:rsidR="00D079F5" w:rsidRPr="005970EB">
              <w:rPr>
                <w:rFonts w:eastAsia="Calibri" w:cs="Times New Roman"/>
                <w:szCs w:val="24"/>
                <w:lang w:val="ro-RO"/>
              </w:rPr>
              <w:t>prezentul Ghid</w:t>
            </w:r>
            <w:r w:rsidR="001B3459" w:rsidRPr="005970EB">
              <w:rPr>
                <w:rFonts w:eastAsia="Calibri" w:cs="Times New Roman"/>
                <w:szCs w:val="24"/>
                <w:lang w:val="ro-RO"/>
              </w:rPr>
              <w:t xml:space="preserve"> și Declarația privind dubla finantare</w:t>
            </w:r>
            <w:r w:rsidR="002B5AFF" w:rsidRPr="005970EB">
              <w:rPr>
                <w:rFonts w:eastAsia="Calibri" w:cs="Times New Roman"/>
                <w:szCs w:val="24"/>
                <w:lang w:val="ro-RO"/>
              </w:rPr>
              <w:t xml:space="preserve"> – Anexa 3</w:t>
            </w:r>
            <w:r w:rsidR="000B1E96" w:rsidRPr="005970EB">
              <w:rPr>
                <w:rFonts w:eastAsia="Calibri" w:cs="Times New Roman"/>
                <w:szCs w:val="24"/>
                <w:lang w:val="ro-RO"/>
              </w:rPr>
              <w:t>.</w:t>
            </w:r>
            <w:r w:rsidR="002B5AFF" w:rsidRPr="005970EB">
              <w:rPr>
                <w:rFonts w:eastAsia="Calibri" w:cs="Times New Roman"/>
                <w:szCs w:val="24"/>
                <w:lang w:val="ro-RO"/>
              </w:rPr>
              <w:t xml:space="preserve">g </w:t>
            </w:r>
            <w:r w:rsidR="00CB1DA3" w:rsidRPr="005970EB">
              <w:rPr>
                <w:rFonts w:eastAsia="Calibri" w:cs="Times New Roman"/>
                <w:szCs w:val="24"/>
                <w:lang w:val="ro-RO"/>
              </w:rPr>
              <w:t>)</w:t>
            </w:r>
          </w:p>
          <w:p w14:paraId="6A70F629" w14:textId="45F0398D" w:rsidR="00F816CC" w:rsidRPr="005970EB" w:rsidRDefault="00F816CC" w:rsidP="00A72B5E">
            <w:pPr>
              <w:pStyle w:val="Listparagraf"/>
              <w:numPr>
                <w:ilvl w:val="0"/>
                <w:numId w:val="84"/>
              </w:numPr>
              <w:spacing w:after="120"/>
              <w:ind w:left="589"/>
              <w:rPr>
                <w:rFonts w:cs="Times New Roman"/>
                <w:szCs w:val="24"/>
                <w:lang w:val="ro-RO"/>
              </w:rPr>
            </w:pPr>
            <w:r w:rsidRPr="005970EB">
              <w:rPr>
                <w:rFonts w:eastAsia="Calibri" w:cs="Times New Roman"/>
                <w:szCs w:val="24"/>
                <w:lang w:val="ro-RO"/>
              </w:rPr>
              <w:t xml:space="preserve">Cheltuielile aferente activităţilor proiectului realizate înainte de </w:t>
            </w:r>
            <w:r w:rsidR="000B20AF" w:rsidRPr="005970EB">
              <w:rPr>
                <w:rFonts w:eastAsia="Calibri" w:cs="Times New Roman"/>
                <w:szCs w:val="24"/>
                <w:lang w:val="ro-RO"/>
              </w:rPr>
              <w:t xml:space="preserve">depunerea cererii de finantare </w:t>
            </w:r>
            <w:r w:rsidRPr="005970EB">
              <w:rPr>
                <w:rFonts w:eastAsia="Calibri" w:cs="Times New Roman"/>
                <w:szCs w:val="24"/>
                <w:lang w:val="ro-RO"/>
              </w:rPr>
              <w:t xml:space="preserve">(inclusiv cele care nu sunt considerate de demarare a lucrărilor) nu sunt eligibile a fi decontate în cadrul </w:t>
            </w:r>
            <w:r w:rsidR="005D2BE0" w:rsidRPr="005970EB">
              <w:rPr>
                <w:rFonts w:eastAsia="Calibri" w:cs="Times New Roman"/>
                <w:szCs w:val="24"/>
                <w:lang w:val="ro-RO"/>
              </w:rPr>
              <w:t>măsurii de investiții</w:t>
            </w:r>
            <w:r w:rsidR="003751DC" w:rsidRPr="005970EB">
              <w:rPr>
                <w:rFonts w:cs="Times New Roman"/>
                <w:i/>
                <w:szCs w:val="24"/>
                <w:lang w:val="ro-RO"/>
              </w:rPr>
              <w:t>.</w:t>
            </w:r>
          </w:p>
          <w:p w14:paraId="0AA06BA6" w14:textId="4B16D047" w:rsidR="008D541A" w:rsidRPr="005970EB" w:rsidRDefault="00F816CC" w:rsidP="00A72B5E">
            <w:pPr>
              <w:pStyle w:val="Listparagraf"/>
              <w:numPr>
                <w:ilvl w:val="0"/>
                <w:numId w:val="84"/>
              </w:numPr>
              <w:spacing w:after="120"/>
              <w:ind w:left="589"/>
              <w:rPr>
                <w:rFonts w:cs="Times New Roman"/>
                <w:b/>
                <w:szCs w:val="24"/>
                <w:lang w:val="ro-RO"/>
              </w:rPr>
            </w:pPr>
            <w:r w:rsidRPr="005970EB">
              <w:rPr>
                <w:rFonts w:eastAsiaTheme="minorEastAsia" w:cs="Times New Roman"/>
                <w:szCs w:val="24"/>
                <w:lang w:val="ro-RO"/>
              </w:rPr>
              <w:t>Cheltuielile privind informarea, publicitatea și auditul financiar sunt obligatorii</w:t>
            </w:r>
            <w:r w:rsidR="00AF37C1" w:rsidRPr="005970EB">
              <w:rPr>
                <w:rFonts w:eastAsiaTheme="minorEastAsia" w:cs="Times New Roman"/>
                <w:szCs w:val="24"/>
                <w:lang w:val="ro-RO"/>
              </w:rPr>
              <w:t>.</w:t>
            </w:r>
            <w:r w:rsidRPr="005970EB">
              <w:rPr>
                <w:rFonts w:eastAsiaTheme="minorEastAsia" w:cs="Times New Roman"/>
                <w:szCs w:val="24"/>
                <w:lang w:val="ro-RO"/>
              </w:rPr>
              <w:t xml:space="preserve"> </w:t>
            </w:r>
          </w:p>
        </w:tc>
      </w:tr>
    </w:tbl>
    <w:p w14:paraId="183978C9" w14:textId="7E18AD31" w:rsidR="0084495D" w:rsidRPr="005970EB" w:rsidRDefault="0084495D" w:rsidP="0084495D">
      <w:pPr>
        <w:spacing w:after="0" w:line="240" w:lineRule="auto"/>
        <w:jc w:val="both"/>
        <w:rPr>
          <w:rFonts w:eastAsia="Calibri" w:cs="Times New Roman"/>
          <w:b/>
          <w:i/>
          <w:iCs/>
          <w:szCs w:val="24"/>
          <w:u w:val="single"/>
          <w:lang w:val="ro-RO"/>
        </w:rPr>
      </w:pPr>
      <w:bookmarkStart w:id="55" w:name="_Hlk99960957"/>
      <w:r w:rsidRPr="005970EB">
        <w:rPr>
          <w:rFonts w:eastAsia="Calibri" w:cs="Times New Roman"/>
          <w:b/>
          <w:i/>
          <w:iCs/>
          <w:szCs w:val="24"/>
          <w:u w:val="single"/>
          <w:lang w:val="ro-RO"/>
        </w:rPr>
        <w:t>Implementarea financiară a proiectelor finanțate din Fondul pentru Modernizare</w:t>
      </w:r>
    </w:p>
    <w:p w14:paraId="4EE47BAE" w14:textId="02FEFA8D" w:rsidR="0084495D" w:rsidRPr="005970EB" w:rsidRDefault="0084495D" w:rsidP="0084495D">
      <w:pPr>
        <w:spacing w:after="0" w:line="240" w:lineRule="auto"/>
        <w:jc w:val="both"/>
        <w:rPr>
          <w:rFonts w:eastAsia="Times New Roman" w:cs="Times New Roman"/>
          <w:lang w:val="ro-RO"/>
        </w:rPr>
      </w:pPr>
      <w:r w:rsidRPr="005970EB">
        <w:rPr>
          <w:rFonts w:eastAsia="Times New Roman" w:cs="Times New Roman"/>
          <w:lang w:val="ro-RO"/>
        </w:rPr>
        <w:t xml:space="preserve">Implementarea financiară a Fondului pentru modernizare se face prin acordarea de prefinanțare și prin </w:t>
      </w:r>
      <w:r w:rsidR="005F4B74" w:rsidRPr="005970EB">
        <w:rPr>
          <w:rFonts w:eastAsia="Times New Roman" w:cs="Times New Roman"/>
          <w:lang w:val="ro-RO"/>
        </w:rPr>
        <w:t>plat</w:t>
      </w:r>
      <w:r w:rsidRPr="005970EB">
        <w:rPr>
          <w:rFonts w:eastAsia="Times New Roman" w:cs="Times New Roman"/>
          <w:lang w:val="ro-RO"/>
        </w:rPr>
        <w:t xml:space="preserve">a cheltuielilor efectuate prin cereri de </w:t>
      </w:r>
      <w:r w:rsidR="003F0586" w:rsidRPr="005970EB">
        <w:rPr>
          <w:rFonts w:eastAsia="Times New Roman" w:cs="Times New Roman"/>
          <w:lang w:val="ro-RO"/>
        </w:rPr>
        <w:t>rambursare</w:t>
      </w:r>
      <w:r w:rsidRPr="005970EB">
        <w:rPr>
          <w:rFonts w:eastAsia="Times New Roman" w:cs="Times New Roman"/>
          <w:lang w:val="ro-RO"/>
        </w:rPr>
        <w:t>. Obligațiile beneficiarului și ale Ministerului Energiei referitor la plăți sunt detaliate în conținutul contractului de finanțare.</w:t>
      </w:r>
    </w:p>
    <w:p w14:paraId="18F5A2C6" w14:textId="7C0935E8" w:rsidR="0084495D" w:rsidRPr="005970EB" w:rsidRDefault="0084495D" w:rsidP="00A72B5E">
      <w:pPr>
        <w:spacing w:after="0" w:line="240" w:lineRule="auto"/>
        <w:jc w:val="both"/>
        <w:rPr>
          <w:rFonts w:cs="Times New Roman"/>
          <w:lang w:val="ro-RO"/>
        </w:rPr>
      </w:pPr>
      <w:r w:rsidRPr="005970EB">
        <w:rPr>
          <w:rFonts w:eastAsia="Calibri" w:cs="Times New Roman"/>
          <w:b/>
          <w:i/>
          <w:iCs/>
          <w:szCs w:val="24"/>
          <w:u w:val="single"/>
          <w:lang w:val="ro-RO"/>
        </w:rPr>
        <w:t xml:space="preserve">Mecanismul rambursării cheltuielilor efectuate </w:t>
      </w:r>
    </w:p>
    <w:p w14:paraId="120008BE" w14:textId="1AFB8F36" w:rsidR="0084495D" w:rsidRPr="005970EB" w:rsidRDefault="006F41F1" w:rsidP="00882E25">
      <w:pPr>
        <w:jc w:val="both"/>
        <w:rPr>
          <w:rFonts w:eastAsia="Times New Roman" w:cs="Times New Roman"/>
          <w:lang w:val="ro-RO"/>
        </w:rPr>
      </w:pPr>
      <w:r w:rsidRPr="005970EB">
        <w:rPr>
          <w:rFonts w:eastAsia="Times New Roman" w:cs="Times New Roman"/>
          <w:lang w:val="ro-RO"/>
        </w:rPr>
        <w:t xml:space="preserve">Rambursarea cheltuielilor efectuate se face prin cererea de </w:t>
      </w:r>
      <w:r w:rsidR="003F0586" w:rsidRPr="005970EB">
        <w:rPr>
          <w:rFonts w:eastAsia="Times New Roman" w:cs="Times New Roman"/>
          <w:lang w:val="ro-RO"/>
        </w:rPr>
        <w:t>rambursare</w:t>
      </w:r>
      <w:r w:rsidR="0084495D" w:rsidRPr="005970EB">
        <w:rPr>
          <w:rFonts w:eastAsia="Times New Roman" w:cs="Times New Roman"/>
          <w:lang w:val="ro-RO"/>
        </w:rPr>
        <w:t xml:space="preserve">, în conformitate cu prevederile Ordonanței de urgență a Guvernului nr. 60/2022 privind stabilirea cadrului instituțional și financiar de </w:t>
      </w:r>
      <w:r w:rsidR="0084495D" w:rsidRPr="005970EB">
        <w:rPr>
          <w:rFonts w:eastAsia="Times New Roman" w:cs="Times New Roman"/>
          <w:lang w:val="ro-RO"/>
        </w:rPr>
        <w:lastRenderedPageBreak/>
        <w:t>implementare și gestionare a fondurilor alocate României prin Fondul pentru modernizare, precum și pentru modificarea și completarea unor acte normative.</w:t>
      </w:r>
    </w:p>
    <w:p w14:paraId="7C73ABF7" w14:textId="70ABAE03" w:rsidR="00090155" w:rsidRPr="005970EB" w:rsidRDefault="00090155" w:rsidP="00090155">
      <w:pPr>
        <w:jc w:val="both"/>
        <w:rPr>
          <w:rFonts w:eastAsia="Times New Roman" w:cs="Times New Roman"/>
          <w:szCs w:val="24"/>
          <w:lang w:val="ro-RO"/>
        </w:rPr>
      </w:pPr>
      <w:r w:rsidRPr="005970EB">
        <w:rPr>
          <w:rFonts w:eastAsia="Times New Roman" w:cs="Times New Roman"/>
          <w:szCs w:val="24"/>
          <w:lang w:val="ro-RO"/>
        </w:rPr>
        <w:t xml:space="preserve">Beneficiarii au obligația de a depune la ME cereri de </w:t>
      </w:r>
      <w:r w:rsidR="003F0586" w:rsidRPr="005970EB">
        <w:rPr>
          <w:rFonts w:eastAsia="Times New Roman" w:cs="Times New Roman"/>
          <w:szCs w:val="24"/>
          <w:lang w:val="ro-RO"/>
        </w:rPr>
        <w:t xml:space="preserve">rambursare </w:t>
      </w:r>
      <w:r w:rsidRPr="005970EB">
        <w:rPr>
          <w:rFonts w:eastAsia="Times New Roman" w:cs="Times New Roman"/>
          <w:szCs w:val="24"/>
          <w:lang w:val="ro-RO"/>
        </w:rPr>
        <w:t xml:space="preserve">pentru cheltuielile efectuate, în termen de maxim 3 luni de la efectuarea acestora, în conformitate cu graficul asumat prin contractul de finanțare. Perioada dintre două cereri de </w:t>
      </w:r>
      <w:r w:rsidR="003F0586" w:rsidRPr="005970EB">
        <w:rPr>
          <w:rFonts w:eastAsia="Times New Roman" w:cs="Times New Roman"/>
          <w:szCs w:val="24"/>
          <w:lang w:val="ro-RO"/>
        </w:rPr>
        <w:t xml:space="preserve">rambursare </w:t>
      </w:r>
      <w:r w:rsidRPr="005970EB">
        <w:rPr>
          <w:rFonts w:eastAsia="Times New Roman" w:cs="Times New Roman"/>
          <w:szCs w:val="24"/>
          <w:lang w:val="ro-RO"/>
        </w:rPr>
        <w:t xml:space="preserve">nu poate depăşi doi ani. </w:t>
      </w:r>
    </w:p>
    <w:p w14:paraId="7C9926AD" w14:textId="77777777" w:rsidR="00090155" w:rsidRPr="005970EB" w:rsidRDefault="00090155" w:rsidP="00090155">
      <w:pPr>
        <w:jc w:val="both"/>
        <w:rPr>
          <w:rFonts w:eastAsia="Times New Roman" w:cs="Times New Roman"/>
          <w:szCs w:val="24"/>
          <w:lang w:val="ro-RO"/>
        </w:rPr>
      </w:pPr>
      <w:r w:rsidRPr="005970EB">
        <w:rPr>
          <w:rFonts w:eastAsia="Times New Roman" w:cs="Times New Roman"/>
          <w:szCs w:val="24"/>
          <w:lang w:val="ro-RO"/>
        </w:rPr>
        <w:t>Plăţile către beneficiari sunt efectuate în baza unui mecanism în etape. Etapele au în vedere stadiile tehnice ale investiţiilor sau etapele de execuţie ale acestora şi sunt definite în documentaţia procedurilor de selecţie a propunerilor de investiţii elaborată de Ministerul Energiei.</w:t>
      </w:r>
    </w:p>
    <w:p w14:paraId="7AA3962A" w14:textId="1AF21C31" w:rsidR="00090155" w:rsidRPr="005970EB" w:rsidRDefault="00090155" w:rsidP="00090155">
      <w:pPr>
        <w:jc w:val="both"/>
        <w:rPr>
          <w:rFonts w:eastAsia="Times New Roman" w:cs="Times New Roman"/>
          <w:szCs w:val="24"/>
          <w:lang w:val="ro-RO"/>
        </w:rPr>
      </w:pPr>
      <w:r w:rsidRPr="005970EB">
        <w:rPr>
          <w:rFonts w:eastAsia="Times New Roman" w:cs="Times New Roman"/>
          <w:szCs w:val="24"/>
          <w:lang w:val="ro-RO"/>
        </w:rPr>
        <w:t xml:space="preserve">În termen de maxim 30 de zile lucrătoare de la data depunerii de către beneficiar la ME, a cererii de </w:t>
      </w:r>
      <w:r w:rsidR="003F0586" w:rsidRPr="005970EB">
        <w:rPr>
          <w:rFonts w:eastAsia="Times New Roman" w:cs="Times New Roman"/>
          <w:szCs w:val="24"/>
          <w:lang w:val="ro-RO"/>
        </w:rPr>
        <w:t xml:space="preserve">rambursare </w:t>
      </w:r>
      <w:r w:rsidRPr="005970EB">
        <w:rPr>
          <w:rFonts w:eastAsia="Times New Roman" w:cs="Times New Roman"/>
          <w:szCs w:val="24"/>
          <w:lang w:val="ro-RO"/>
        </w:rPr>
        <w:t xml:space="preserve">întocmite conform contractului de finanțare, ME autorizează cheltuielile eligibile cuprinse în cererea de </w:t>
      </w:r>
      <w:r w:rsidR="003F0586" w:rsidRPr="005970EB">
        <w:rPr>
          <w:rFonts w:eastAsia="Times New Roman" w:cs="Times New Roman"/>
          <w:szCs w:val="24"/>
          <w:lang w:val="ro-RO"/>
        </w:rPr>
        <w:t xml:space="preserve">rambursare </w:t>
      </w:r>
      <w:r w:rsidRPr="005970EB">
        <w:rPr>
          <w:rFonts w:eastAsia="Times New Roman" w:cs="Times New Roman"/>
          <w:szCs w:val="24"/>
          <w:lang w:val="ro-RO"/>
        </w:rPr>
        <w:t>și efectuează plata sumelor autorizate în termen de 3 zile lucrătoare de la data la care ME dispune de resurse în conturile sale. După efectuarea plății, ME notifică beneficiarilor</w:t>
      </w:r>
      <w:r w:rsidR="00D75DFC" w:rsidRPr="005970EB">
        <w:rPr>
          <w:rFonts w:eastAsia="Times New Roman" w:cs="Times New Roman"/>
          <w:szCs w:val="24"/>
          <w:lang w:val="ro-RO"/>
        </w:rPr>
        <w:t xml:space="preserve"> </w:t>
      </w:r>
      <w:r w:rsidRPr="005970EB">
        <w:rPr>
          <w:rFonts w:eastAsia="Times New Roman" w:cs="Times New Roman"/>
          <w:szCs w:val="24"/>
          <w:lang w:val="ro-RO"/>
        </w:rPr>
        <w:t xml:space="preserve">plata aferentă cheltuielilor autorizate din cererea de </w:t>
      </w:r>
      <w:r w:rsidR="003F0586" w:rsidRPr="005970EB">
        <w:rPr>
          <w:rFonts w:eastAsia="Times New Roman" w:cs="Times New Roman"/>
          <w:szCs w:val="24"/>
          <w:lang w:val="ro-RO"/>
        </w:rPr>
        <w:t>rambursare</w:t>
      </w:r>
      <w:r w:rsidRPr="005970EB">
        <w:rPr>
          <w:rFonts w:eastAsia="Times New Roman" w:cs="Times New Roman"/>
          <w:szCs w:val="24"/>
          <w:lang w:val="ro-RO"/>
        </w:rPr>
        <w:t>.</w:t>
      </w:r>
    </w:p>
    <w:p w14:paraId="4821093C" w14:textId="5530400B" w:rsidR="00090155" w:rsidRPr="005970EB" w:rsidRDefault="00090155" w:rsidP="00090155">
      <w:pPr>
        <w:jc w:val="both"/>
        <w:rPr>
          <w:rFonts w:eastAsia="Times New Roman" w:cs="Times New Roman"/>
          <w:szCs w:val="24"/>
          <w:lang w:val="ro-RO"/>
        </w:rPr>
      </w:pPr>
      <w:r w:rsidRPr="005970EB">
        <w:rPr>
          <w:rFonts w:eastAsia="Times New Roman" w:cs="Times New Roman"/>
          <w:szCs w:val="24"/>
          <w:lang w:val="ro-RO"/>
        </w:rPr>
        <w:t>Pentru depunerea de către beneficiar a unor documente adiționale sau clarificări solicitate de ME, termenul de 30 de zile lucrătoare poate fi întrerupt fără ca perioadele de întrerupere cumulate să depășească 10 zile lucrătoare.</w:t>
      </w:r>
    </w:p>
    <w:p w14:paraId="6D9BDEFC" w14:textId="49CAF674" w:rsidR="00090155" w:rsidRPr="005970EB" w:rsidRDefault="00090155" w:rsidP="00090155">
      <w:pPr>
        <w:jc w:val="both"/>
        <w:rPr>
          <w:rFonts w:eastAsia="Times New Roman" w:cs="Times New Roman"/>
          <w:szCs w:val="24"/>
          <w:lang w:val="ro-RO"/>
        </w:rPr>
      </w:pPr>
      <w:r w:rsidRPr="005970EB">
        <w:rPr>
          <w:rFonts w:eastAsia="Times New Roman" w:cs="Times New Roman"/>
          <w:szCs w:val="24"/>
          <w:lang w:val="ro-RO"/>
        </w:rPr>
        <w:t xml:space="preserve">În cazul nerespectării contractului de finanțare ME poate aplica reduceri procentuale și recuperarea sumelor plătite necuvenit in conformitate cu legislația in vigoare. </w:t>
      </w:r>
    </w:p>
    <w:p w14:paraId="0FC66DCC" w14:textId="2CDD1F09" w:rsidR="00090155" w:rsidRPr="005970EB" w:rsidRDefault="00090155" w:rsidP="00090155">
      <w:pPr>
        <w:jc w:val="both"/>
        <w:rPr>
          <w:rFonts w:eastAsia="Times New Roman" w:cs="Times New Roman"/>
          <w:szCs w:val="24"/>
          <w:lang w:val="ro-RO"/>
        </w:rPr>
      </w:pPr>
      <w:r w:rsidRPr="005970EB">
        <w:rPr>
          <w:rFonts w:eastAsia="Times New Roman" w:cs="Times New Roman"/>
          <w:szCs w:val="24"/>
          <w:lang w:val="ro-RO"/>
        </w:rPr>
        <w:t>În cazul nerespectarii normelor în domeniul ajutorului de stat, ajutorul de stat va fi rambursat inclusiv cu dobânzi.</w:t>
      </w:r>
    </w:p>
    <w:p w14:paraId="714AA130" w14:textId="6A59EE78" w:rsidR="00090155" w:rsidRPr="005970EB" w:rsidRDefault="00090155" w:rsidP="00090155">
      <w:pPr>
        <w:jc w:val="both"/>
        <w:rPr>
          <w:rFonts w:eastAsia="Times New Roman" w:cs="Times New Roman"/>
          <w:szCs w:val="24"/>
          <w:lang w:val="ro-RO"/>
        </w:rPr>
      </w:pPr>
      <w:r w:rsidRPr="005970EB">
        <w:rPr>
          <w:rFonts w:eastAsia="Times New Roman" w:cs="Times New Roman"/>
          <w:szCs w:val="24"/>
          <w:lang w:val="ro-RO"/>
        </w:rPr>
        <w:t xml:space="preserve">În cazul ultimei cereri de </w:t>
      </w:r>
      <w:r w:rsidR="003F0586" w:rsidRPr="005970EB">
        <w:rPr>
          <w:rFonts w:eastAsia="Times New Roman" w:cs="Times New Roman"/>
          <w:szCs w:val="24"/>
          <w:lang w:val="ro-RO"/>
        </w:rPr>
        <w:t xml:space="preserve">rambursare </w:t>
      </w:r>
      <w:r w:rsidRPr="005970EB">
        <w:rPr>
          <w:rFonts w:eastAsia="Times New Roman" w:cs="Times New Roman"/>
          <w:szCs w:val="24"/>
          <w:lang w:val="ro-RO"/>
        </w:rPr>
        <w:t>depuse de către beneficiar în cadrul proiectului, termenul de 30 de zile lucrătoare poate fi prelungit cu durata necesară efectuării tuturor verificărilor procedurale specifice autorizării plății finale, dar nu mai mult de 90 de zile lucrătoare.</w:t>
      </w:r>
    </w:p>
    <w:p w14:paraId="1A67D039" w14:textId="171E6AAE" w:rsidR="00090155" w:rsidRPr="005970EB" w:rsidRDefault="00090155" w:rsidP="00090155">
      <w:pPr>
        <w:jc w:val="both"/>
        <w:rPr>
          <w:rFonts w:eastAsia="Times New Roman" w:cs="Times New Roman"/>
          <w:szCs w:val="24"/>
          <w:lang w:val="ro-RO"/>
        </w:rPr>
      </w:pPr>
      <w:r w:rsidRPr="005970EB">
        <w:rPr>
          <w:rFonts w:eastAsia="Times New Roman" w:cs="Times New Roman"/>
          <w:szCs w:val="24"/>
          <w:lang w:val="ro-RO"/>
        </w:rPr>
        <w:t xml:space="preserve">Nedepunerea de către beneficiar a documentelor sau clarificărilor solicitate în termenul prevăzut în contractul de finanțare atrage respingerea, parțială sau totală, după caz, a cererii de </w:t>
      </w:r>
      <w:r w:rsidR="003F0586" w:rsidRPr="005970EB">
        <w:rPr>
          <w:rFonts w:eastAsia="Times New Roman" w:cs="Times New Roman"/>
          <w:szCs w:val="24"/>
          <w:lang w:val="ro-RO"/>
        </w:rPr>
        <w:t>rambursare</w:t>
      </w:r>
      <w:r w:rsidRPr="005970EB">
        <w:rPr>
          <w:rFonts w:eastAsia="Times New Roman" w:cs="Times New Roman"/>
          <w:szCs w:val="24"/>
          <w:lang w:val="ro-RO"/>
        </w:rPr>
        <w:t>.</w:t>
      </w:r>
    </w:p>
    <w:p w14:paraId="2CC927F1" w14:textId="1AD10063" w:rsidR="00090155" w:rsidRPr="005970EB" w:rsidRDefault="00090155" w:rsidP="00090155">
      <w:pPr>
        <w:jc w:val="both"/>
        <w:rPr>
          <w:rFonts w:eastAsia="Times New Roman" w:cs="Times New Roman"/>
          <w:szCs w:val="24"/>
          <w:lang w:val="ro-RO"/>
        </w:rPr>
      </w:pPr>
      <w:bookmarkStart w:id="56" w:name="_Hlk137133389"/>
      <w:r w:rsidRPr="005970EB">
        <w:rPr>
          <w:rFonts w:eastAsia="Times New Roman" w:cs="Times New Roman"/>
          <w:szCs w:val="24"/>
          <w:lang w:val="ro-RO"/>
        </w:rPr>
        <w:t xml:space="preserve">După primirea facturilor pentru livrarea bunurilor/prestarea serviciilor/execuția lucrărilor, a altor documente justificative care atestă achiziția și recepția bunurilor/serviciilor necesare implementării proiectului și după achitarea costurilor respective, beneficiarul întocmește cererea de </w:t>
      </w:r>
      <w:r w:rsidR="003F0586" w:rsidRPr="005970EB">
        <w:rPr>
          <w:rFonts w:eastAsia="Times New Roman" w:cs="Times New Roman"/>
          <w:szCs w:val="24"/>
          <w:lang w:val="ro-RO"/>
        </w:rPr>
        <w:t xml:space="preserve">rambursare </w:t>
      </w:r>
      <w:r w:rsidRPr="005970EB">
        <w:rPr>
          <w:rFonts w:eastAsia="Times New Roman" w:cs="Times New Roman"/>
          <w:szCs w:val="24"/>
          <w:lang w:val="ro-RO"/>
        </w:rPr>
        <w:t xml:space="preserve">conform contractului de finanțare si a anexelor, împreună cu copii de pe documentele justificative aferente. Cererile de </w:t>
      </w:r>
      <w:r w:rsidR="003F0586" w:rsidRPr="005970EB">
        <w:rPr>
          <w:rFonts w:eastAsia="Times New Roman" w:cs="Times New Roman"/>
          <w:szCs w:val="24"/>
          <w:lang w:val="ro-RO"/>
        </w:rPr>
        <w:t xml:space="preserve">rambursare </w:t>
      </w:r>
      <w:r w:rsidRPr="005970EB">
        <w:rPr>
          <w:rFonts w:eastAsia="Times New Roman" w:cs="Times New Roman"/>
          <w:szCs w:val="24"/>
          <w:lang w:val="ro-RO"/>
        </w:rPr>
        <w:t xml:space="preserve">se depun în conformitate cu etapele din programul de </w:t>
      </w:r>
      <w:r w:rsidR="005F4B74" w:rsidRPr="005970EB">
        <w:rPr>
          <w:rFonts w:eastAsia="Times New Roman" w:cs="Times New Roman"/>
          <w:szCs w:val="24"/>
          <w:lang w:val="ro-RO"/>
        </w:rPr>
        <w:t>plată</w:t>
      </w:r>
      <w:r w:rsidRPr="005970EB">
        <w:rPr>
          <w:rFonts w:eastAsia="Times New Roman" w:cs="Times New Roman"/>
          <w:szCs w:val="24"/>
          <w:lang w:val="ro-RO"/>
        </w:rPr>
        <w:t xml:space="preserve">. Modelele de cereri de </w:t>
      </w:r>
      <w:r w:rsidR="003F0586" w:rsidRPr="005970EB">
        <w:rPr>
          <w:rFonts w:eastAsia="Times New Roman" w:cs="Times New Roman"/>
          <w:szCs w:val="24"/>
          <w:lang w:val="ro-RO"/>
        </w:rPr>
        <w:t xml:space="preserve">rambursare </w:t>
      </w:r>
      <w:r w:rsidRPr="005970EB">
        <w:rPr>
          <w:rFonts w:eastAsia="Times New Roman" w:cs="Times New Roman"/>
          <w:szCs w:val="24"/>
          <w:lang w:val="ro-RO"/>
        </w:rPr>
        <w:t>sunt incluse în documentaţia procedurilor de selecţie a propunerilor de investiţii.</w:t>
      </w:r>
    </w:p>
    <w:p w14:paraId="3C0E0C96" w14:textId="2E266707" w:rsidR="00090155" w:rsidRPr="005970EB" w:rsidRDefault="00090155" w:rsidP="00090155">
      <w:pPr>
        <w:jc w:val="both"/>
        <w:rPr>
          <w:rFonts w:eastAsia="Times New Roman" w:cs="Times New Roman"/>
          <w:szCs w:val="24"/>
          <w:lang w:val="ro-RO"/>
        </w:rPr>
      </w:pPr>
      <w:r w:rsidRPr="005970EB">
        <w:rPr>
          <w:rFonts w:eastAsia="Times New Roman" w:cs="Times New Roman"/>
          <w:szCs w:val="24"/>
          <w:lang w:val="ro-RO"/>
        </w:rPr>
        <w:lastRenderedPageBreak/>
        <w:t xml:space="preserve">Beneficiarul va depune prima cerere de </w:t>
      </w:r>
      <w:r w:rsidR="003F0586" w:rsidRPr="005970EB">
        <w:rPr>
          <w:rFonts w:eastAsia="Times New Roman" w:cs="Times New Roman"/>
          <w:szCs w:val="24"/>
          <w:lang w:val="ro-RO"/>
        </w:rPr>
        <w:t xml:space="preserve">rambursare </w:t>
      </w:r>
      <w:r w:rsidRPr="005970EB">
        <w:rPr>
          <w:rFonts w:eastAsia="Times New Roman" w:cs="Times New Roman"/>
          <w:szCs w:val="24"/>
          <w:lang w:val="ro-RO"/>
        </w:rPr>
        <w:t xml:space="preserve">în conformitate cu termenele stabilite în calendarul de implementare, prevăzut în contractul de finanțare. Cererile de </w:t>
      </w:r>
      <w:r w:rsidR="006E3940" w:rsidRPr="005970EB">
        <w:rPr>
          <w:rFonts w:eastAsia="Times New Roman" w:cs="Times New Roman"/>
          <w:szCs w:val="24"/>
          <w:lang w:val="ro-RO"/>
        </w:rPr>
        <w:t xml:space="preserve">rambursare </w:t>
      </w:r>
      <w:r w:rsidRPr="005970EB">
        <w:rPr>
          <w:rFonts w:eastAsia="Times New Roman" w:cs="Times New Roman"/>
          <w:szCs w:val="24"/>
          <w:lang w:val="ro-RO"/>
        </w:rPr>
        <w:t xml:space="preserve">depuse în primul an trebuie să acopere integral prefinanțarea primită. În cazul în care beneficiarul nu justifică prefinanțarea în primul an, ME solicită beneficiarului să explice motivul pentru care nu a atins prima etapă în primul an și impune termene stricte pentru justificarea prefinanțării cu costurile reale susținute prin documente. În cazul în care beneficiarul nu respectă noul termen limită, ME va demara procedura de recuperare a prefinanțării în conformitate cu mecanismul pentru investițiile suspendate. </w:t>
      </w:r>
    </w:p>
    <w:p w14:paraId="55FEDC8D" w14:textId="6EE5699D" w:rsidR="00090155" w:rsidRPr="005970EB" w:rsidRDefault="00090155" w:rsidP="00090155">
      <w:pPr>
        <w:jc w:val="both"/>
        <w:rPr>
          <w:rFonts w:eastAsia="Times New Roman" w:cs="Times New Roman"/>
          <w:szCs w:val="24"/>
          <w:lang w:val="ro-RO"/>
        </w:rPr>
      </w:pPr>
      <w:r w:rsidRPr="005970EB">
        <w:rPr>
          <w:rFonts w:eastAsia="Times New Roman" w:cs="Times New Roman"/>
          <w:szCs w:val="24"/>
          <w:lang w:val="ro-RO"/>
        </w:rPr>
        <w:t xml:space="preserve">În ceea ce privește schemele multianuale, ME va solicita în avans plăți de la BEI pentru acoperirea viitoarelor cereri de </w:t>
      </w:r>
      <w:r w:rsidR="00FE4DD4" w:rsidRPr="005970EB">
        <w:rPr>
          <w:rFonts w:eastAsia="Times New Roman" w:cs="Times New Roman"/>
          <w:szCs w:val="24"/>
          <w:lang w:val="ro-RO"/>
        </w:rPr>
        <w:t xml:space="preserve">rambursare </w:t>
      </w:r>
      <w:r w:rsidRPr="005970EB">
        <w:rPr>
          <w:rFonts w:eastAsia="Times New Roman" w:cs="Times New Roman"/>
          <w:szCs w:val="24"/>
          <w:lang w:val="ro-RO"/>
        </w:rPr>
        <w:t xml:space="preserve">din partea beneficiarilor, după caz. ME va efectua în mod regulat analize privind sumele disponibile de la BEI și cererile de </w:t>
      </w:r>
      <w:r w:rsidR="005F4B74" w:rsidRPr="005970EB">
        <w:rPr>
          <w:rFonts w:eastAsia="Times New Roman" w:cs="Times New Roman"/>
          <w:szCs w:val="24"/>
          <w:lang w:val="ro-RO"/>
        </w:rPr>
        <w:t>plată</w:t>
      </w:r>
      <w:r w:rsidRPr="005970EB">
        <w:rPr>
          <w:rFonts w:eastAsia="Times New Roman" w:cs="Times New Roman"/>
          <w:szCs w:val="24"/>
          <w:lang w:val="ro-RO"/>
        </w:rPr>
        <w:t xml:space="preserve"> ulterioare prognozate. </w:t>
      </w:r>
    </w:p>
    <w:p w14:paraId="52DFA61B" w14:textId="613FEDEC" w:rsidR="00090155" w:rsidRPr="005970EB" w:rsidRDefault="00090155" w:rsidP="00090155">
      <w:pPr>
        <w:jc w:val="both"/>
        <w:rPr>
          <w:rFonts w:eastAsia="Times New Roman" w:cs="Times New Roman"/>
          <w:szCs w:val="24"/>
          <w:lang w:val="ro-RO"/>
        </w:rPr>
      </w:pPr>
      <w:r w:rsidRPr="005970EB">
        <w:rPr>
          <w:rFonts w:eastAsia="Times New Roman" w:cs="Times New Roman"/>
          <w:szCs w:val="24"/>
          <w:lang w:val="ro-RO"/>
        </w:rPr>
        <w:t xml:space="preserve">După semnarea contractului de finanțare, beneficiarul va contracta un auditor financiar independent pentru verificarea costurilor solicitate la </w:t>
      </w:r>
      <w:r w:rsidR="00FE4DD4" w:rsidRPr="005970EB">
        <w:rPr>
          <w:rFonts w:eastAsia="Times New Roman" w:cs="Times New Roman"/>
          <w:szCs w:val="24"/>
          <w:lang w:val="ro-RO"/>
        </w:rPr>
        <w:t xml:space="preserve">rambursare </w:t>
      </w:r>
      <w:r w:rsidRPr="005970EB">
        <w:rPr>
          <w:rFonts w:eastAsia="Times New Roman" w:cs="Times New Roman"/>
          <w:szCs w:val="24"/>
          <w:lang w:val="ro-RO"/>
        </w:rPr>
        <w:t xml:space="preserve">de la ME, conform criteriilor de eligibilitate aplicabile investițiilor finanțate prin Fondul pentru modernizare. Auditorul va emite un raport separat pentru fiecare cerere de </w:t>
      </w:r>
      <w:r w:rsidR="00FE4DD4" w:rsidRPr="005970EB">
        <w:rPr>
          <w:rFonts w:eastAsia="Times New Roman" w:cs="Times New Roman"/>
          <w:szCs w:val="24"/>
          <w:lang w:val="ro-RO"/>
        </w:rPr>
        <w:t>rambursare</w:t>
      </w:r>
      <w:r w:rsidRPr="005970EB">
        <w:rPr>
          <w:rFonts w:eastAsia="Times New Roman" w:cs="Times New Roman"/>
          <w:szCs w:val="24"/>
          <w:lang w:val="ro-RO"/>
        </w:rPr>
        <w:t xml:space="preserve">. Beneficiarul are obligația să anexeze la dosarul </w:t>
      </w:r>
      <w:r w:rsidR="00FE4DD4" w:rsidRPr="005970EB">
        <w:rPr>
          <w:rFonts w:eastAsia="Times New Roman" w:cs="Times New Roman"/>
          <w:szCs w:val="24"/>
          <w:lang w:val="ro-RO"/>
        </w:rPr>
        <w:t xml:space="preserve">cererii derambursare </w:t>
      </w:r>
      <w:r w:rsidRPr="005970EB">
        <w:rPr>
          <w:rFonts w:eastAsia="Times New Roman" w:cs="Times New Roman"/>
          <w:szCs w:val="24"/>
          <w:lang w:val="ro-RO"/>
        </w:rPr>
        <w:t>raportul emis de auditor. Detaliile privind tipul de rapoarte care urmează să fie emise de auditori sunt incluse în documentaţia procedurilor de selecţie a propunerilor de investiţii.</w:t>
      </w:r>
    </w:p>
    <w:p w14:paraId="2AC646A5" w14:textId="21AB9607" w:rsidR="00557452" w:rsidRPr="005970EB" w:rsidRDefault="00557452" w:rsidP="00090155">
      <w:pPr>
        <w:jc w:val="both"/>
        <w:rPr>
          <w:rFonts w:eastAsia="Times New Roman" w:cs="Times New Roman"/>
          <w:szCs w:val="24"/>
          <w:lang w:val="ro-RO"/>
        </w:rPr>
      </w:pPr>
      <w:r w:rsidRPr="005970EB">
        <w:rPr>
          <w:rFonts w:eastAsia="Times New Roman" w:cs="Times New Roman"/>
          <w:szCs w:val="24"/>
          <w:lang w:val="ro-RO"/>
        </w:rPr>
        <w:t xml:space="preserve">Ulterior depunerii cererii de </w:t>
      </w:r>
      <w:r w:rsidR="00FE4DD4" w:rsidRPr="005970EB">
        <w:rPr>
          <w:rFonts w:eastAsia="Times New Roman" w:cs="Times New Roman"/>
          <w:szCs w:val="24"/>
          <w:lang w:val="ro-RO"/>
        </w:rPr>
        <w:t xml:space="preserve">rambursare </w:t>
      </w:r>
      <w:r w:rsidRPr="005970EB">
        <w:rPr>
          <w:rFonts w:eastAsia="Times New Roman" w:cs="Times New Roman"/>
          <w:szCs w:val="24"/>
          <w:lang w:val="ro-RO"/>
        </w:rPr>
        <w:t xml:space="preserve">de către beneficiar, ME va verifica cererea de </w:t>
      </w:r>
      <w:r w:rsidR="005F4B74" w:rsidRPr="005970EB">
        <w:rPr>
          <w:rFonts w:eastAsia="Times New Roman" w:cs="Times New Roman"/>
          <w:szCs w:val="24"/>
          <w:lang w:val="ro-RO"/>
        </w:rPr>
        <w:t>plată</w:t>
      </w:r>
      <w:r w:rsidRPr="005970EB">
        <w:rPr>
          <w:rFonts w:eastAsia="Times New Roman" w:cs="Times New Roman"/>
          <w:szCs w:val="24"/>
          <w:lang w:val="ro-RO"/>
        </w:rPr>
        <w:t xml:space="preserve">. După efectuarea verificărilor, în cazul în care nu sunt necesare clarificări din partea beneficiarului, ME va emite beneficiarului o notificare cuprinzând rezultatele verificărilor efectuate și va vira beneficiarului suma costurilor rambursabile </w:t>
      </w:r>
      <w:r w:rsidR="00FE4DD4" w:rsidRPr="005970EB">
        <w:rPr>
          <w:rFonts w:eastAsia="Times New Roman" w:cs="Times New Roman"/>
          <w:szCs w:val="24"/>
          <w:lang w:val="ro-RO"/>
        </w:rPr>
        <w:t>î</w:t>
      </w:r>
      <w:r w:rsidRPr="005970EB">
        <w:rPr>
          <w:rFonts w:eastAsia="Times New Roman" w:cs="Times New Roman"/>
          <w:szCs w:val="24"/>
          <w:lang w:val="ro-RO"/>
        </w:rPr>
        <w:t xml:space="preserve">n conformitate cu notificarea emisa, într-un cont distinct, deschis de către beneficiar în acest scop. ME transmite beneficiarului o notificare de plată întocmită separat pentru fiecare cerere de </w:t>
      </w:r>
      <w:r w:rsidR="003A2306" w:rsidRPr="005970EB">
        <w:rPr>
          <w:rFonts w:eastAsia="Times New Roman" w:cs="Times New Roman"/>
          <w:szCs w:val="24"/>
          <w:lang w:val="ro-RO"/>
        </w:rPr>
        <w:t>transfer</w:t>
      </w:r>
      <w:r w:rsidRPr="005970EB">
        <w:rPr>
          <w:rFonts w:eastAsia="Times New Roman" w:cs="Times New Roman"/>
          <w:szCs w:val="24"/>
          <w:lang w:val="ro-RO"/>
        </w:rPr>
        <w:t>, în termen de 48 de ore de la transferul sumelor.</w:t>
      </w:r>
    </w:p>
    <w:p w14:paraId="2E535120" w14:textId="1C3CEF2D" w:rsidR="00D77A08" w:rsidRPr="005970EB" w:rsidRDefault="000C3594" w:rsidP="00A72B5E">
      <w:pPr>
        <w:pStyle w:val="Titlu1"/>
        <w:spacing w:after="0"/>
        <w:rPr>
          <w:b/>
          <w:szCs w:val="36"/>
          <w:lang w:val="ro-RO"/>
        </w:rPr>
      </w:pPr>
      <w:bookmarkStart w:id="57" w:name="_Toc167727235"/>
      <w:bookmarkEnd w:id="55"/>
      <w:bookmarkEnd w:id="56"/>
      <w:r w:rsidRPr="005970EB">
        <w:rPr>
          <w:b/>
          <w:szCs w:val="36"/>
          <w:lang w:val="ro-RO"/>
        </w:rPr>
        <w:t xml:space="preserve">Capitolul 3. </w:t>
      </w:r>
      <w:r w:rsidRPr="005970EB">
        <w:rPr>
          <w:lang w:val="ro-RO"/>
        </w:rPr>
        <w:t>completarea</w:t>
      </w:r>
      <w:r w:rsidRPr="005970EB">
        <w:rPr>
          <w:b/>
          <w:szCs w:val="36"/>
          <w:lang w:val="ro-RO"/>
        </w:rPr>
        <w:t xml:space="preserve"> Cererii de Finan</w:t>
      </w:r>
      <w:r w:rsidR="00477814" w:rsidRPr="005970EB">
        <w:rPr>
          <w:b/>
          <w:szCs w:val="36"/>
          <w:lang w:val="ro-RO"/>
        </w:rPr>
        <w:t>ţ</w:t>
      </w:r>
      <w:r w:rsidRPr="005970EB">
        <w:rPr>
          <w:b/>
          <w:szCs w:val="36"/>
          <w:lang w:val="ro-RO"/>
        </w:rPr>
        <w:t>are</w:t>
      </w:r>
      <w:bookmarkEnd w:id="57"/>
    </w:p>
    <w:p w14:paraId="61891EED" w14:textId="58CB2321" w:rsidR="00882E25" w:rsidRPr="005970EB" w:rsidRDefault="005F4B74" w:rsidP="00882E25">
      <w:pPr>
        <w:jc w:val="both"/>
        <w:rPr>
          <w:rFonts w:eastAsia="Calibri" w:cs="Times New Roman"/>
          <w:szCs w:val="24"/>
          <w:lang w:val="ro-RO"/>
        </w:rPr>
      </w:pPr>
      <w:r w:rsidRPr="005970EB">
        <w:rPr>
          <w:rFonts w:eastAsia="Calibri" w:cs="Times New Roman"/>
          <w:szCs w:val="24"/>
          <w:lang w:val="ro-RO"/>
        </w:rPr>
        <w:t xml:space="preserve">Pentru a propune un proiect în vederea finanțării, solicitantul trebuie să completeze o Cerere de finanțare. Elaborarea </w:t>
      </w:r>
      <w:r w:rsidRPr="005970EB">
        <w:rPr>
          <w:rFonts w:eastAsia="Times New Roman" w:cs="Times New Roman"/>
          <w:szCs w:val="24"/>
          <w:lang w:val="ro-RO"/>
        </w:rPr>
        <w:t>Cererii</w:t>
      </w:r>
      <w:r w:rsidRPr="005970EB">
        <w:rPr>
          <w:rFonts w:eastAsia="Calibri" w:cs="Times New Roman"/>
          <w:szCs w:val="24"/>
          <w:lang w:val="ro-RO"/>
        </w:rPr>
        <w:t xml:space="preserve"> de Finanțare se va face conform modelului din Anexa nr. 1.</w:t>
      </w:r>
      <w:r w:rsidR="00D75DFC" w:rsidRPr="005970EB">
        <w:rPr>
          <w:rFonts w:eastAsia="Calibri" w:cs="Times New Roman"/>
          <w:szCs w:val="24"/>
          <w:lang w:val="ro-RO"/>
        </w:rPr>
        <w:t xml:space="preserve"> </w:t>
      </w:r>
      <w:r w:rsidRPr="005970EB">
        <w:rPr>
          <w:rFonts w:eastAsia="Calibri" w:cs="Times New Roman"/>
          <w:szCs w:val="24"/>
          <w:lang w:val="ro-RO"/>
        </w:rPr>
        <w:t>Aceasta se va transmite împreună cu toate anexele solicitate prin sistemul informatic MySMIS2021/SMIS2021+</w:t>
      </w:r>
      <w:r w:rsidR="00D926E7" w:rsidRPr="005970EB">
        <w:rPr>
          <w:rFonts w:cs="Times New Roman"/>
          <w:lang w:val="ro-RO"/>
        </w:rPr>
        <w:t>.</w:t>
      </w:r>
      <w:r w:rsidR="00256F3C" w:rsidRPr="005970EB">
        <w:rPr>
          <w:rFonts w:cs="Times New Roman"/>
          <w:lang w:val="ro-RO"/>
        </w:rPr>
        <w:t xml:space="preserve"> </w:t>
      </w:r>
      <w:r w:rsidR="007B10D0" w:rsidRPr="005970EB">
        <w:rPr>
          <w:rFonts w:eastAsia="Calibri" w:cs="Times New Roman"/>
          <w:szCs w:val="24"/>
          <w:lang w:val="ro-RO"/>
        </w:rPr>
        <w:t>După înregistrarea solicitantului în platforma MySMIS2021/SMIS2021+</w:t>
      </w:r>
      <w:r w:rsidR="00256F3C" w:rsidRPr="005970EB">
        <w:rPr>
          <w:rFonts w:eastAsia="Calibri" w:cs="Times New Roman"/>
          <w:szCs w:val="24"/>
          <w:lang w:val="ro-RO"/>
        </w:rPr>
        <w:t xml:space="preserve"> </w:t>
      </w:r>
      <w:r w:rsidR="007B10D0" w:rsidRPr="005970EB">
        <w:rPr>
          <w:rFonts w:eastAsia="Calibri" w:cs="Times New Roman"/>
          <w:szCs w:val="24"/>
          <w:lang w:val="ro-RO"/>
        </w:rPr>
        <w:t xml:space="preserve">la adresa </w:t>
      </w:r>
      <w:hyperlink r:id="rId50" w:history="1">
        <w:r w:rsidR="00256F3C" w:rsidRPr="005970EB">
          <w:rPr>
            <w:rStyle w:val="Hyperlink"/>
            <w:rFonts w:eastAsia="Calibri" w:cs="Times New Roman"/>
            <w:b/>
            <w:bCs/>
            <w:szCs w:val="24"/>
            <w:lang w:val="ro-RO"/>
          </w:rPr>
          <w:t>https://mysmis2021.gov.ro</w:t>
        </w:r>
      </w:hyperlink>
      <w:r w:rsidR="007B10D0" w:rsidRPr="005970EB">
        <w:rPr>
          <w:rFonts w:eastAsia="Calibri" w:cs="Times New Roman"/>
          <w:szCs w:val="24"/>
          <w:lang w:val="ro-RO"/>
        </w:rPr>
        <w:t>, este necesară completarea tuturor câmpurilor, întrucât informațiile sunt esențiale pentru evaluarea eligibilității solicitantului și pentru evaluarea tehnico-economică</w:t>
      </w:r>
      <w:r w:rsidR="00B468F3" w:rsidRPr="005970EB">
        <w:rPr>
          <w:rFonts w:eastAsia="Calibri" w:cs="Times New Roman"/>
          <w:szCs w:val="24"/>
          <w:lang w:val="ro-RO"/>
        </w:rPr>
        <w:t>.</w:t>
      </w:r>
    </w:p>
    <w:p w14:paraId="4ECBBF5C" w14:textId="77777777" w:rsidR="00882E25" w:rsidRPr="005970EB" w:rsidRDefault="00882E25" w:rsidP="00882E25">
      <w:pPr>
        <w:pBdr>
          <w:top w:val="single" w:sz="12" w:space="1" w:color="FF0000"/>
          <w:left w:val="single" w:sz="12" w:space="4" w:color="FF0000"/>
          <w:bottom w:val="single" w:sz="12" w:space="1" w:color="FF0000"/>
          <w:right w:val="single" w:sz="12" w:space="4" w:color="FF0000"/>
        </w:pBdr>
        <w:spacing w:before="18" w:after="0"/>
        <w:ind w:left="107"/>
        <w:jc w:val="both"/>
        <w:rPr>
          <w:rFonts w:eastAsia="Calibri" w:cs="Times New Roman"/>
          <w:szCs w:val="24"/>
          <w:lang w:val="ro-RO"/>
        </w:rPr>
      </w:pPr>
      <w:r w:rsidRPr="005970EB">
        <w:rPr>
          <w:rFonts w:eastAsia="Calibri" w:cs="Times New Roman"/>
          <w:b/>
          <w:bCs/>
          <w:color w:val="FF0000"/>
          <w:szCs w:val="24"/>
          <w:lang w:val="ro-RO"/>
        </w:rPr>
        <w:t>Atenție!</w:t>
      </w:r>
      <w:r w:rsidRPr="005970EB">
        <w:rPr>
          <w:rFonts w:eastAsia="Calibri" w:cs="Times New Roman"/>
          <w:color w:val="FF0000"/>
          <w:szCs w:val="24"/>
          <w:lang w:val="ro-RO"/>
        </w:rPr>
        <w:t xml:space="preserve"> </w:t>
      </w:r>
    </w:p>
    <w:p w14:paraId="797901B0" w14:textId="77A4EF31" w:rsidR="00882E25" w:rsidRPr="005970EB" w:rsidRDefault="00882E25" w:rsidP="00882E25">
      <w:pPr>
        <w:pBdr>
          <w:top w:val="single" w:sz="12" w:space="1" w:color="FF0000"/>
          <w:left w:val="single" w:sz="12" w:space="4" w:color="FF0000"/>
          <w:bottom w:val="single" w:sz="12" w:space="1" w:color="FF0000"/>
          <w:right w:val="single" w:sz="12" w:space="4" w:color="FF0000"/>
        </w:pBdr>
        <w:spacing w:before="18" w:after="0"/>
        <w:ind w:left="107"/>
        <w:jc w:val="both"/>
        <w:rPr>
          <w:rFonts w:eastAsia="Arial" w:cs="Times New Roman"/>
          <w:lang w:val="pt-PT"/>
        </w:rPr>
      </w:pPr>
      <w:r w:rsidRPr="005970EB">
        <w:rPr>
          <w:rFonts w:eastAsia="Calibri" w:cs="Times New Roman"/>
          <w:szCs w:val="24"/>
          <w:lang w:val="ro-RO"/>
        </w:rPr>
        <w:t xml:space="preserve">În situația în care platforma nu este funcțională la momentul deschiderii apelului de proiecte, solicitanții au obligația să încarce documentele în maximum 20 de zile de la definitivarea acesteia. </w:t>
      </w:r>
      <w:r w:rsidR="00256F3C" w:rsidRPr="005970EB">
        <w:rPr>
          <w:rFonts w:eastAsia="Calibri" w:cs="Times New Roman"/>
          <w:szCs w:val="24"/>
          <w:lang w:val="ro-RO"/>
        </w:rPr>
        <w:t>ME</w:t>
      </w:r>
      <w:r w:rsidRPr="005970EB">
        <w:rPr>
          <w:rFonts w:eastAsia="Calibri" w:cs="Times New Roman"/>
          <w:szCs w:val="24"/>
          <w:lang w:val="ro-RO"/>
        </w:rPr>
        <w:t xml:space="preserve"> va posta pe pagina sa de internet un anunț cu privire la punerea în funcțiune a platformei și manualul de utilizare. Până la funcționalitatea platformei, proiectele se vor depune la adresa de e-mail</w:t>
      </w:r>
      <w:r w:rsidRPr="005970EB">
        <w:rPr>
          <w:rFonts w:eastAsia="Arial" w:cs="Times New Roman"/>
          <w:lang w:val="pt-PT"/>
        </w:rPr>
        <w:t xml:space="preserve"> </w:t>
      </w:r>
      <w:hyperlink r:id="rId51" w:history="1">
        <w:r w:rsidRPr="005970EB">
          <w:rPr>
            <w:rStyle w:val="Hyperlink"/>
            <w:rFonts w:cs="Times New Roman"/>
            <w:b/>
            <w:bCs/>
            <w:lang w:val="pt-PT"/>
          </w:rPr>
          <w:t>proiectepc5.1@energie.gov.ro</w:t>
        </w:r>
      </w:hyperlink>
      <w:r w:rsidRPr="005970EB">
        <w:rPr>
          <w:rFonts w:eastAsia="Arial" w:cs="Times New Roman"/>
          <w:b/>
          <w:bCs/>
          <w:color w:val="548DD4"/>
          <w:lang w:val="pt-PT"/>
        </w:rPr>
        <w:t>.</w:t>
      </w:r>
    </w:p>
    <w:p w14:paraId="17BF53A5" w14:textId="4672CE5C" w:rsidR="000F4651" w:rsidRPr="005970EB" w:rsidRDefault="000F4651" w:rsidP="00A72B5E">
      <w:pPr>
        <w:keepNext/>
        <w:shd w:val="clear" w:color="auto" w:fill="548DD4" w:themeFill="text2" w:themeFillTint="99"/>
        <w:spacing w:after="60" w:line="240" w:lineRule="auto"/>
        <w:outlineLvl w:val="1"/>
        <w:rPr>
          <w:rFonts w:eastAsia="MS Mincho" w:cs="Times New Roman"/>
          <w:b/>
          <w:bCs/>
          <w:iCs/>
          <w:sz w:val="28"/>
          <w:szCs w:val="28"/>
          <w:lang w:val="ro-RO"/>
        </w:rPr>
      </w:pPr>
      <w:bookmarkStart w:id="58" w:name="_Toc439948361"/>
      <w:bookmarkStart w:id="59" w:name="_Toc444677034"/>
      <w:bookmarkStart w:id="60" w:name="_Toc167727236"/>
      <w:r w:rsidRPr="005970EB">
        <w:rPr>
          <w:rFonts w:eastAsia="MS Mincho" w:cs="Times New Roman"/>
          <w:b/>
          <w:bCs/>
          <w:iCs/>
          <w:sz w:val="28"/>
          <w:szCs w:val="28"/>
          <w:lang w:val="ro-RO"/>
        </w:rPr>
        <w:lastRenderedPageBreak/>
        <w:t>3.</w:t>
      </w:r>
      <w:r w:rsidR="001A0325" w:rsidRPr="005970EB">
        <w:rPr>
          <w:rFonts w:eastAsia="MS Mincho" w:cs="Times New Roman"/>
          <w:b/>
          <w:bCs/>
          <w:iCs/>
          <w:sz w:val="28"/>
          <w:szCs w:val="28"/>
          <w:lang w:val="ro-RO"/>
        </w:rPr>
        <w:t>1</w:t>
      </w:r>
      <w:r w:rsidRPr="005970EB">
        <w:rPr>
          <w:rFonts w:eastAsia="MS Mincho" w:cs="Times New Roman"/>
          <w:b/>
          <w:bCs/>
          <w:iCs/>
          <w:sz w:val="28"/>
          <w:szCs w:val="28"/>
          <w:lang w:val="ro-RO"/>
        </w:rPr>
        <w:t>. Modalitatea de completare a Cererii de finanţare</w:t>
      </w:r>
      <w:bookmarkEnd w:id="58"/>
      <w:bookmarkEnd w:id="59"/>
      <w:bookmarkEnd w:id="60"/>
    </w:p>
    <w:p w14:paraId="23A8579A" w14:textId="040F9BB5" w:rsidR="007B10D0" w:rsidRPr="005970EB" w:rsidRDefault="00D926E7" w:rsidP="007B10D0">
      <w:pPr>
        <w:spacing w:line="240" w:lineRule="auto"/>
        <w:ind w:right="112"/>
        <w:jc w:val="both"/>
        <w:rPr>
          <w:rFonts w:eastAsia="Times New Roman" w:cs="Times New Roman"/>
          <w:lang w:val="ro-RO"/>
        </w:rPr>
      </w:pPr>
      <w:r w:rsidRPr="005970EB">
        <w:rPr>
          <w:rFonts w:eastAsiaTheme="minorEastAsia" w:cs="Times New Roman"/>
          <w:lang w:val="ro-RO"/>
        </w:rPr>
        <w:t>Completarea</w:t>
      </w:r>
      <w:r w:rsidR="00256F3C" w:rsidRPr="005970EB">
        <w:rPr>
          <w:rFonts w:eastAsiaTheme="minorEastAsia" w:cs="Times New Roman"/>
          <w:lang w:val="ro-RO"/>
        </w:rPr>
        <w:t xml:space="preserve"> </w:t>
      </w:r>
      <w:r w:rsidR="007B10D0" w:rsidRPr="005970EB">
        <w:rPr>
          <w:rFonts w:eastAsiaTheme="minorEastAsia" w:cs="Times New Roman"/>
          <w:lang w:val="ro-RO"/>
        </w:rPr>
        <w:t xml:space="preserve">Cererii de finanțare se va face </w:t>
      </w:r>
      <w:r w:rsidRPr="005970EB">
        <w:rPr>
          <w:rFonts w:eastAsiaTheme="minorEastAsia" w:cs="Times New Roman"/>
          <w:lang w:val="ro-RO"/>
        </w:rPr>
        <w:t xml:space="preserve">în platforma MYSMIS2021/2021+, </w:t>
      </w:r>
      <w:r w:rsidR="007B10D0" w:rsidRPr="005970EB">
        <w:rPr>
          <w:rFonts w:eastAsiaTheme="minorEastAsia" w:cs="Times New Roman"/>
          <w:lang w:val="ro-RO"/>
        </w:rPr>
        <w:t>conform</w:t>
      </w:r>
      <w:r w:rsidR="00D75DFC" w:rsidRPr="005970EB">
        <w:rPr>
          <w:rFonts w:eastAsiaTheme="minorEastAsia" w:cs="Times New Roman"/>
          <w:lang w:val="ro-RO"/>
        </w:rPr>
        <w:t xml:space="preserve"> </w:t>
      </w:r>
      <w:r w:rsidR="007B10D0" w:rsidRPr="005970EB">
        <w:rPr>
          <w:rFonts w:eastAsiaTheme="minorEastAsia" w:cs="Times New Roman"/>
          <w:lang w:val="ro-RO"/>
        </w:rPr>
        <w:t>modelului din Anexa nr.</w:t>
      </w:r>
      <w:r w:rsidR="008D541A" w:rsidRPr="005970EB">
        <w:rPr>
          <w:rFonts w:eastAsiaTheme="minorEastAsia" w:cs="Times New Roman"/>
          <w:lang w:val="ro-RO"/>
        </w:rPr>
        <w:t xml:space="preserve"> </w:t>
      </w:r>
      <w:r w:rsidR="007B10D0" w:rsidRPr="005970EB">
        <w:rPr>
          <w:rFonts w:eastAsiaTheme="minorEastAsia" w:cs="Times New Roman"/>
          <w:lang w:val="ro-RO"/>
        </w:rPr>
        <w:t xml:space="preserve">1. </w:t>
      </w:r>
    </w:p>
    <w:p w14:paraId="0C35856B" w14:textId="7293C9F9" w:rsidR="007B10D0" w:rsidRPr="005970EB" w:rsidRDefault="007B10D0" w:rsidP="007B10D0">
      <w:pPr>
        <w:spacing w:after="0" w:line="240" w:lineRule="auto"/>
        <w:ind w:right="112"/>
        <w:jc w:val="both"/>
        <w:rPr>
          <w:rFonts w:eastAsia="Times New Roman" w:cs="Times New Roman"/>
          <w:lang w:val="ro-RO"/>
        </w:rPr>
      </w:pPr>
      <w:r w:rsidRPr="005970EB">
        <w:rPr>
          <w:rFonts w:eastAsiaTheme="minorEastAsia" w:cs="Times New Roman"/>
          <w:lang w:val="ro-RO"/>
        </w:rPr>
        <w:t>Câmpurile Cererii de finanțare şi cele privind modelul de buget corespund câmpurilor din sistemul</w:t>
      </w:r>
      <w:r w:rsidR="00D75DFC" w:rsidRPr="005970EB">
        <w:rPr>
          <w:rFonts w:eastAsiaTheme="minorEastAsia" w:cs="Times New Roman"/>
          <w:lang w:val="ro-RO"/>
        </w:rPr>
        <w:t xml:space="preserve"> </w:t>
      </w:r>
      <w:r w:rsidRPr="005970EB">
        <w:rPr>
          <w:rFonts w:eastAsiaTheme="minorEastAsia" w:cs="Times New Roman"/>
          <w:lang w:val="ro-RO"/>
        </w:rPr>
        <w:t>informatic. Modelele din prezentul Ghid au rolul de a facilita cerințele de completare a cererii de finanțare din sistemul informatic.</w:t>
      </w:r>
    </w:p>
    <w:p w14:paraId="7C4BFE82" w14:textId="77777777" w:rsidR="007B10D0" w:rsidRPr="005970EB" w:rsidRDefault="007B10D0" w:rsidP="007B10D0">
      <w:pPr>
        <w:spacing w:after="0" w:line="240" w:lineRule="auto"/>
        <w:ind w:right="112"/>
        <w:jc w:val="both"/>
        <w:rPr>
          <w:rFonts w:eastAsia="Times New Roman" w:cs="Times New Roman"/>
          <w:i/>
          <w:lang w:val="ro-RO"/>
        </w:rPr>
      </w:pPr>
      <w:r w:rsidRPr="005970EB">
        <w:rPr>
          <w:rFonts w:eastAsiaTheme="minorEastAsia" w:cs="Times New Roman"/>
          <w:i/>
          <w:lang w:val="ro-RO"/>
        </w:rPr>
        <w:t>Înainte de completarea formularului, vă rugăm să citiți cu atenție instrucțiunile cuprinse în acest capitol.</w:t>
      </w:r>
    </w:p>
    <w:p w14:paraId="0A6FBA9D" w14:textId="7CD683AE" w:rsidR="007B10D0" w:rsidRPr="005970EB" w:rsidRDefault="007B10D0" w:rsidP="007B10D0">
      <w:pPr>
        <w:spacing w:after="0" w:line="240" w:lineRule="auto"/>
        <w:ind w:right="112"/>
        <w:jc w:val="both"/>
        <w:rPr>
          <w:rFonts w:eastAsiaTheme="minorEastAsia" w:cs="Times New Roman"/>
          <w:lang w:val="ro-RO"/>
        </w:rPr>
      </w:pPr>
      <w:r w:rsidRPr="005970EB">
        <w:rPr>
          <w:rFonts w:eastAsiaTheme="minorEastAsia" w:cs="Times New Roman"/>
          <w:lang w:val="ro-RO"/>
        </w:rPr>
        <w:t xml:space="preserve">În vederea completării Cererii de finanțare trebuie avută în vedere anexarea tuturor documentelor menționate </w:t>
      </w:r>
      <w:r w:rsidR="00D926E7" w:rsidRPr="005970EB">
        <w:rPr>
          <w:rFonts w:eastAsiaTheme="minorEastAsia" w:cs="Times New Roman"/>
          <w:lang w:val="ro-RO"/>
        </w:rPr>
        <w:t xml:space="preserve">în </w:t>
      </w:r>
      <w:r w:rsidRPr="005970EB">
        <w:rPr>
          <w:rFonts w:eastAsiaTheme="minorEastAsia" w:cs="Times New Roman"/>
          <w:lang w:val="ro-RO"/>
        </w:rPr>
        <w:t>prezentul ghid</w:t>
      </w:r>
      <w:r w:rsidR="00D926E7" w:rsidRPr="005970EB">
        <w:rPr>
          <w:rFonts w:eastAsiaTheme="minorEastAsia" w:cs="Times New Roman"/>
          <w:lang w:val="ro-RO"/>
        </w:rPr>
        <w:t>, în forma solicitată</w:t>
      </w:r>
      <w:r w:rsidRPr="005970EB">
        <w:rPr>
          <w:rFonts w:eastAsiaTheme="minorEastAsia" w:cs="Times New Roman"/>
          <w:lang w:val="ro-RO"/>
        </w:rPr>
        <w:t>.</w:t>
      </w:r>
    </w:p>
    <w:p w14:paraId="240A1FF4" w14:textId="5FFCBBFB" w:rsidR="00D926E7" w:rsidRPr="005970EB" w:rsidRDefault="00D926E7" w:rsidP="007B10D0">
      <w:pPr>
        <w:spacing w:after="0" w:line="240" w:lineRule="auto"/>
        <w:ind w:right="112"/>
        <w:jc w:val="both"/>
        <w:rPr>
          <w:rFonts w:eastAsiaTheme="minorEastAsia" w:cs="Times New Roman"/>
          <w:lang w:val="ro-RO"/>
        </w:rPr>
      </w:pPr>
      <w:r w:rsidRPr="005970EB">
        <w:rPr>
          <w:rFonts w:eastAsiaTheme="minorEastAsia" w:cs="Times New Roman"/>
          <w:lang w:val="ro-RO"/>
        </w:rPr>
        <w:t>Toate documentele vor fi completate în limba română, iar documentele redactate într-o altă limbă vor fi însoțite, în mod obligatoriu, de traducere autorizată/legalizată.</w:t>
      </w:r>
    </w:p>
    <w:p w14:paraId="4D6BFE31" w14:textId="77777777" w:rsidR="007B10D0" w:rsidRPr="005970EB" w:rsidRDefault="007B10D0" w:rsidP="007B10D0">
      <w:pPr>
        <w:pBdr>
          <w:top w:val="single" w:sz="12" w:space="1" w:color="FF0000"/>
          <w:left w:val="single" w:sz="12" w:space="1" w:color="FF0000"/>
          <w:bottom w:val="single" w:sz="12" w:space="1" w:color="FF0000"/>
          <w:right w:val="single" w:sz="12" w:space="4" w:color="FF0000"/>
        </w:pBdr>
        <w:spacing w:after="0" w:line="240" w:lineRule="auto"/>
        <w:ind w:right="112"/>
        <w:jc w:val="both"/>
        <w:rPr>
          <w:rFonts w:eastAsia="Times New Roman" w:cs="Times New Roman"/>
          <w:b/>
          <w:bCs/>
          <w:iCs/>
          <w:color w:val="FF0000"/>
          <w:lang w:val="ro-RO"/>
        </w:rPr>
      </w:pPr>
      <w:r w:rsidRPr="005970EB">
        <w:rPr>
          <w:rFonts w:eastAsiaTheme="minorEastAsia" w:cs="Times New Roman"/>
          <w:b/>
          <w:bCs/>
          <w:iCs/>
          <w:color w:val="FF0000"/>
          <w:lang w:val="ro-RO"/>
        </w:rPr>
        <w:t xml:space="preserve">Important! </w:t>
      </w:r>
    </w:p>
    <w:p w14:paraId="43037072" w14:textId="77777777" w:rsidR="007B10D0" w:rsidRPr="005970EB" w:rsidRDefault="007B10D0" w:rsidP="00882E25">
      <w:pPr>
        <w:pBdr>
          <w:top w:val="single" w:sz="12" w:space="1" w:color="FF0000"/>
          <w:left w:val="single" w:sz="12" w:space="1" w:color="FF0000"/>
          <w:bottom w:val="single" w:sz="12" w:space="1" w:color="FF0000"/>
          <w:right w:val="single" w:sz="12" w:space="4" w:color="FF0000"/>
        </w:pBdr>
        <w:spacing w:before="0" w:after="0" w:line="240" w:lineRule="auto"/>
        <w:ind w:right="112"/>
        <w:jc w:val="both"/>
        <w:rPr>
          <w:rFonts w:eastAsia="Times New Roman" w:cs="Times New Roman"/>
          <w:color w:val="000000"/>
          <w:lang w:val="ro-RO"/>
        </w:rPr>
      </w:pPr>
      <w:r w:rsidRPr="005970EB">
        <w:rPr>
          <w:rFonts w:eastAsiaTheme="minorEastAsia" w:cs="Times New Roman"/>
          <w:color w:val="000000"/>
          <w:lang w:val="ro-RO"/>
        </w:rPr>
        <w:t xml:space="preserve">Solicitantul are obligația să verifice atașarea tuturor anexelor obligatorii la Cererea de finanțare. În cazul în care se constată, la nivelul evaluării relevanței, maturității şi sustenabilității, existența unor activități pentru care solicitantul nu a atașat anexele obligatorii specifice, proiectul va fi respins pentru nerespectarea condițiilor din prezentul ghid. </w:t>
      </w:r>
    </w:p>
    <w:p w14:paraId="1FD5DB23" w14:textId="655B7538" w:rsidR="007B10D0" w:rsidRPr="005970EB" w:rsidRDefault="007B10D0" w:rsidP="00A72B5E">
      <w:pPr>
        <w:pBdr>
          <w:top w:val="single" w:sz="12" w:space="1" w:color="FF0000"/>
          <w:left w:val="single" w:sz="12" w:space="1" w:color="FF0000"/>
          <w:bottom w:val="single" w:sz="12" w:space="1" w:color="FF0000"/>
          <w:right w:val="single" w:sz="12" w:space="4" w:color="FF0000"/>
        </w:pBdr>
        <w:spacing w:after="0" w:line="240" w:lineRule="auto"/>
        <w:ind w:right="112"/>
        <w:jc w:val="both"/>
        <w:rPr>
          <w:rFonts w:eastAsia="Times New Roman" w:cs="Times New Roman"/>
          <w:i/>
          <w:lang w:val="ro-RO"/>
        </w:rPr>
      </w:pPr>
      <w:r w:rsidRPr="005970EB">
        <w:rPr>
          <w:rFonts w:eastAsiaTheme="minorEastAsia" w:cs="Times New Roman"/>
          <w:color w:val="000000"/>
          <w:lang w:val="ro-RO"/>
        </w:rPr>
        <w:t xml:space="preserve">De asemenea, anexele care sunt incomplete, ilizibile sau care nu sunt semnate, pot conduce la respingerea Cererii de finanțare. </w:t>
      </w:r>
      <w:bookmarkStart w:id="61" w:name="_3as4poj"/>
      <w:bookmarkEnd w:id="61"/>
    </w:p>
    <w:p w14:paraId="50B33379" w14:textId="489EEBAD" w:rsidR="00E830C9" w:rsidRPr="005970EB" w:rsidRDefault="00E830C9" w:rsidP="005F3A63">
      <w:pPr>
        <w:keepNext/>
        <w:keepLines/>
        <w:shd w:val="clear" w:color="auto" w:fill="8DB3E2" w:themeFill="text2" w:themeFillTint="66"/>
        <w:spacing w:before="200" w:after="0" w:line="240" w:lineRule="auto"/>
        <w:outlineLvl w:val="2"/>
        <w:rPr>
          <w:rFonts w:eastAsiaTheme="majorEastAsia" w:cs="Times New Roman"/>
          <w:b/>
          <w:bCs/>
          <w:i/>
          <w:lang w:val="ro-RO"/>
        </w:rPr>
      </w:pPr>
      <w:bookmarkStart w:id="62" w:name="_Toc446599633"/>
      <w:bookmarkStart w:id="63" w:name="_Toc167727237"/>
      <w:r w:rsidRPr="005970EB">
        <w:rPr>
          <w:rFonts w:eastAsiaTheme="majorEastAsia" w:cs="Times New Roman"/>
          <w:b/>
          <w:bCs/>
          <w:i/>
          <w:lang w:val="ro-RO"/>
        </w:rPr>
        <w:t>3.</w:t>
      </w:r>
      <w:r w:rsidR="00A92D79" w:rsidRPr="005970EB">
        <w:rPr>
          <w:rFonts w:eastAsiaTheme="majorEastAsia" w:cs="Times New Roman"/>
          <w:b/>
          <w:bCs/>
          <w:i/>
          <w:lang w:val="ro-RO"/>
        </w:rPr>
        <w:t>1</w:t>
      </w:r>
      <w:r w:rsidRPr="005970EB">
        <w:rPr>
          <w:rFonts w:eastAsiaTheme="majorEastAsia" w:cs="Times New Roman"/>
          <w:b/>
          <w:bCs/>
          <w:i/>
          <w:lang w:val="ro-RO"/>
        </w:rPr>
        <w:t xml:space="preserve">.1 </w:t>
      </w:r>
      <w:r w:rsidR="00B07F1B" w:rsidRPr="005970EB">
        <w:rPr>
          <w:rFonts w:eastAsiaTheme="majorEastAsia" w:cs="Times New Roman"/>
          <w:b/>
          <w:bCs/>
          <w:i/>
          <w:lang w:val="ro-RO"/>
        </w:rPr>
        <w:t>O</w:t>
      </w:r>
      <w:r w:rsidRPr="005970EB">
        <w:rPr>
          <w:rFonts w:eastAsiaTheme="majorEastAsia" w:cs="Times New Roman"/>
          <w:b/>
          <w:bCs/>
          <w:i/>
          <w:lang w:val="ro-RO"/>
        </w:rPr>
        <w:t>biectivel</w:t>
      </w:r>
      <w:r w:rsidR="00B07F1B" w:rsidRPr="005970EB">
        <w:rPr>
          <w:rFonts w:eastAsiaTheme="majorEastAsia" w:cs="Times New Roman"/>
          <w:b/>
          <w:bCs/>
          <w:i/>
          <w:lang w:val="ro-RO"/>
        </w:rPr>
        <w:t>e şi rezultatele</w:t>
      </w:r>
      <w:r w:rsidRPr="005970EB">
        <w:rPr>
          <w:rFonts w:eastAsiaTheme="majorEastAsia" w:cs="Times New Roman"/>
          <w:b/>
          <w:bCs/>
          <w:i/>
          <w:lang w:val="ro-RO"/>
        </w:rPr>
        <w:t xml:space="preserve"> proiectului</w:t>
      </w:r>
      <w:bookmarkEnd w:id="62"/>
      <w:bookmarkEnd w:id="63"/>
    </w:p>
    <w:p w14:paraId="3AFF09DF" w14:textId="3D161D07" w:rsidR="007B10D0" w:rsidRPr="005970EB" w:rsidRDefault="007B10D0" w:rsidP="007B10D0">
      <w:pPr>
        <w:spacing w:after="0" w:line="240" w:lineRule="auto"/>
        <w:ind w:right="112"/>
        <w:jc w:val="both"/>
        <w:rPr>
          <w:rFonts w:eastAsia="Times New Roman" w:cs="Times New Roman"/>
          <w:lang w:val="ro-RO"/>
        </w:rPr>
      </w:pPr>
      <w:r w:rsidRPr="005970EB">
        <w:rPr>
          <w:rFonts w:eastAsiaTheme="minorEastAsia" w:cs="Times New Roman"/>
          <w:lang w:val="ro-RO"/>
        </w:rPr>
        <w:t xml:space="preserve">Obiectivul general al proiectului va fi stabilit în directă corelare cu </w:t>
      </w:r>
      <w:r w:rsidR="00D926E7" w:rsidRPr="005970EB">
        <w:rPr>
          <w:rFonts w:eastAsiaTheme="minorEastAsia" w:cs="Times New Roman"/>
          <w:lang w:val="ro-RO"/>
        </w:rPr>
        <w:t>P</w:t>
      </w:r>
      <w:r w:rsidRPr="005970EB">
        <w:rPr>
          <w:rFonts w:eastAsiaTheme="minorEastAsia" w:cs="Times New Roman"/>
          <w:lang w:val="ro-RO"/>
        </w:rPr>
        <w:t>rogramul-cheie 5: Cogenerare de înaltă eficiență și modernizarea rețelelor de termoficare - Sprijin pentru modernizarea și realizarea de centrale în cogenerare de înaltă eficiență și pentru modernizarea rețelelor de termoficare, Domeniu</w:t>
      </w:r>
      <w:r w:rsidR="00D926E7" w:rsidRPr="005970EB">
        <w:rPr>
          <w:rFonts w:eastAsiaTheme="minorEastAsia" w:cs="Times New Roman"/>
          <w:lang w:val="ro-RO"/>
        </w:rPr>
        <w:t>l</w:t>
      </w:r>
      <w:r w:rsidRPr="005970EB">
        <w:rPr>
          <w:rFonts w:eastAsiaTheme="minorEastAsia" w:cs="Times New Roman"/>
          <w:lang w:val="ro-RO"/>
        </w:rPr>
        <w:t xml:space="preserve"> de investiții 5.1 - Suport pentru sprijinirea investițiilor de cogenerare de înaltă eficienț</w:t>
      </w:r>
      <w:r w:rsidR="00256F3C" w:rsidRPr="005970EB">
        <w:rPr>
          <w:rFonts w:eastAsiaTheme="minorEastAsia" w:cs="Times New Roman"/>
          <w:lang w:val="ro-RO"/>
        </w:rPr>
        <w:t>ă</w:t>
      </w:r>
      <w:r w:rsidRPr="005970EB">
        <w:rPr>
          <w:rFonts w:eastAsiaTheme="minorEastAsia" w:cs="Times New Roman"/>
          <w:lang w:val="ro-RO"/>
        </w:rPr>
        <w:t xml:space="preserve"> şi cu acțiunea de finanțare, conform secțiunii 1.3.</w:t>
      </w:r>
      <w:r w:rsidR="00D926E7" w:rsidRPr="005970EB">
        <w:rPr>
          <w:rFonts w:eastAsiaTheme="minorEastAsia" w:cs="Times New Roman"/>
          <w:lang w:val="ro-RO"/>
        </w:rPr>
        <w:t xml:space="preserve"> din prezentul ghid. </w:t>
      </w:r>
    </w:p>
    <w:p w14:paraId="652A8521" w14:textId="0605B0EC" w:rsidR="007B10D0" w:rsidRPr="005970EB" w:rsidRDefault="007B10D0" w:rsidP="007B10D0">
      <w:pPr>
        <w:spacing w:after="0" w:line="240" w:lineRule="auto"/>
        <w:ind w:right="112"/>
        <w:jc w:val="both"/>
        <w:rPr>
          <w:rFonts w:eastAsia="Times New Roman" w:cs="Times New Roman"/>
          <w:i/>
          <w:color w:val="231F20"/>
          <w:lang w:val="ro-RO"/>
        </w:rPr>
      </w:pPr>
      <w:r w:rsidRPr="005970EB">
        <w:rPr>
          <w:rFonts w:eastAsiaTheme="minorEastAsia" w:cs="Times New Roman"/>
          <w:lang w:val="ro-RO"/>
        </w:rPr>
        <w:t>Rezultatele vor fi corelate cu rezultatele așteptate la programul-cheie 5: Cogenerare de înaltă eficiență și modernizarea rețelelor de termoficare - Sprijin pentru modernizarea și realizarea de centrale în cogenerare de înaltă eficiență și pentru modernizarea rețelelor de termoficare- Domeniul de investiții 5.1 - Suport pentru sprijinirea investițiilor de cogenerare de înaltă eficienț</w:t>
      </w:r>
      <w:r w:rsidR="00256F3C" w:rsidRPr="005970EB">
        <w:rPr>
          <w:rFonts w:eastAsiaTheme="minorEastAsia" w:cs="Times New Roman"/>
          <w:lang w:val="ro-RO"/>
        </w:rPr>
        <w:t>ă</w:t>
      </w:r>
      <w:r w:rsidRPr="005970EB">
        <w:rPr>
          <w:rFonts w:eastAsiaTheme="minorEastAsia" w:cs="Times New Roman"/>
          <w:lang w:val="ro-RO"/>
        </w:rPr>
        <w:t xml:space="preserve">. </w:t>
      </w:r>
    </w:p>
    <w:p w14:paraId="2B422A04" w14:textId="77777777" w:rsidR="007B10D0" w:rsidRPr="005970EB" w:rsidRDefault="007B10D0" w:rsidP="007B10D0">
      <w:pPr>
        <w:spacing w:after="0" w:line="240" w:lineRule="auto"/>
        <w:ind w:right="112"/>
        <w:rPr>
          <w:rFonts w:eastAsiaTheme="minorEastAsia" w:cs="Times New Roman"/>
          <w:lang w:val="ro-RO"/>
        </w:rPr>
      </w:pPr>
      <w:r w:rsidRPr="005970EB">
        <w:rPr>
          <w:rFonts w:eastAsiaTheme="minorEastAsia" w:cs="Times New Roman"/>
          <w:lang w:val="ro-RO"/>
        </w:rPr>
        <w:t>Toate obiectivele specifice vor fi asociate cu rezultate concrete şi vor fi cuantificate în indicatori.</w:t>
      </w:r>
    </w:p>
    <w:p w14:paraId="7E92E4F4" w14:textId="77777777" w:rsidR="00B468F3" w:rsidRPr="005970EB" w:rsidRDefault="00B468F3" w:rsidP="007B10D0">
      <w:pPr>
        <w:spacing w:after="0" w:line="240" w:lineRule="auto"/>
        <w:ind w:right="112"/>
        <w:rPr>
          <w:rFonts w:eastAsia="Times New Roman" w:cs="Times New Roman"/>
          <w:lang w:val="ro-RO"/>
        </w:rPr>
      </w:pPr>
    </w:p>
    <w:p w14:paraId="452B54F0" w14:textId="4A1985BF" w:rsidR="006D7B8E" w:rsidRPr="005970EB" w:rsidRDefault="006D7B8E" w:rsidP="005F3A63">
      <w:pPr>
        <w:keepNext/>
        <w:keepLines/>
        <w:shd w:val="clear" w:color="auto" w:fill="B4C6E7"/>
        <w:spacing w:before="40" w:after="0" w:line="240" w:lineRule="auto"/>
        <w:outlineLvl w:val="2"/>
        <w:rPr>
          <w:rFonts w:eastAsia="Calibri" w:cs="Times New Roman"/>
          <w:b/>
          <w:i/>
          <w:szCs w:val="20"/>
          <w:lang w:val="ro-RO" w:eastAsia="ro-RO"/>
        </w:rPr>
      </w:pPr>
      <w:bookmarkStart w:id="64" w:name="_Toc440322028"/>
      <w:bookmarkStart w:id="65" w:name="_Toc446375302"/>
      <w:bookmarkStart w:id="66" w:name="_Toc446599634"/>
      <w:bookmarkStart w:id="67" w:name="_Toc167727238"/>
      <w:r w:rsidRPr="005970EB">
        <w:rPr>
          <w:rFonts w:eastAsia="Calibri" w:cs="Times New Roman"/>
          <w:b/>
          <w:i/>
          <w:szCs w:val="20"/>
          <w:lang w:val="ro-RO" w:eastAsia="ro-RO"/>
        </w:rPr>
        <w:t>3.</w:t>
      </w:r>
      <w:r w:rsidR="00816606" w:rsidRPr="005970EB">
        <w:rPr>
          <w:rFonts w:eastAsia="Calibri" w:cs="Times New Roman"/>
          <w:b/>
          <w:i/>
          <w:szCs w:val="20"/>
          <w:lang w:val="ro-RO" w:eastAsia="ro-RO"/>
        </w:rPr>
        <w:t>1</w:t>
      </w:r>
      <w:r w:rsidR="009220CB" w:rsidRPr="005970EB">
        <w:rPr>
          <w:rFonts w:eastAsia="Calibri" w:cs="Times New Roman"/>
          <w:b/>
          <w:i/>
          <w:szCs w:val="20"/>
          <w:lang w:val="ro-RO" w:eastAsia="ro-RO"/>
        </w:rPr>
        <w:t>.</w:t>
      </w:r>
      <w:r w:rsidRPr="005970EB">
        <w:rPr>
          <w:rFonts w:eastAsia="Calibri" w:cs="Times New Roman"/>
          <w:b/>
          <w:i/>
          <w:szCs w:val="20"/>
          <w:lang w:val="ro-RO" w:eastAsia="ro-RO"/>
        </w:rPr>
        <w:t xml:space="preserve">2. </w:t>
      </w:r>
      <w:bookmarkEnd w:id="64"/>
      <w:r w:rsidRPr="005970EB">
        <w:rPr>
          <w:rFonts w:eastAsia="Calibri" w:cs="Times New Roman"/>
          <w:b/>
          <w:i/>
          <w:szCs w:val="20"/>
          <w:lang w:val="ro-RO" w:eastAsia="ro-RO"/>
        </w:rPr>
        <w:t>Context şi justificare</w:t>
      </w:r>
      <w:bookmarkEnd w:id="65"/>
      <w:bookmarkEnd w:id="66"/>
      <w:bookmarkEnd w:id="67"/>
    </w:p>
    <w:p w14:paraId="30159F08" w14:textId="7C396A45" w:rsidR="006D7B8E" w:rsidRPr="005970EB" w:rsidRDefault="006D7B8E" w:rsidP="005F3A63">
      <w:pPr>
        <w:autoSpaceDE w:val="0"/>
        <w:autoSpaceDN w:val="0"/>
        <w:adjustRightInd w:val="0"/>
        <w:spacing w:after="0" w:line="240" w:lineRule="auto"/>
        <w:jc w:val="both"/>
        <w:rPr>
          <w:rFonts w:eastAsia="Calibri" w:cs="Times New Roman"/>
          <w:szCs w:val="24"/>
          <w:lang w:val="ro-RO"/>
        </w:rPr>
      </w:pPr>
      <w:r w:rsidRPr="005970EB">
        <w:rPr>
          <w:rFonts w:eastAsia="Calibri" w:cs="Times New Roman"/>
          <w:szCs w:val="24"/>
          <w:lang w:val="ro-RO"/>
        </w:rPr>
        <w:t xml:space="preserve">Descrierea proiectului (se completează la </w:t>
      </w:r>
      <w:r w:rsidR="004B2F4A" w:rsidRPr="005970EB">
        <w:rPr>
          <w:rFonts w:eastAsia="Calibri" w:cs="Times New Roman"/>
          <w:szCs w:val="24"/>
          <w:lang w:val="ro-RO"/>
        </w:rPr>
        <w:t xml:space="preserve">secţiunile </w:t>
      </w:r>
      <w:r w:rsidRPr="005970EB">
        <w:rPr>
          <w:rFonts w:eastAsia="Calibri" w:cs="Times New Roman"/>
          <w:b/>
          <w:i/>
          <w:szCs w:val="24"/>
          <w:lang w:val="ro-RO"/>
        </w:rPr>
        <w:t>Context şi Justificare</w:t>
      </w:r>
      <w:r w:rsidRPr="005970EB">
        <w:rPr>
          <w:rFonts w:eastAsia="Calibri" w:cs="Times New Roman"/>
          <w:szCs w:val="24"/>
          <w:lang w:val="ro-RO"/>
        </w:rPr>
        <w:t>) va indica un minim de informaţii cu privire la următoarele aspecte:</w:t>
      </w:r>
    </w:p>
    <w:p w14:paraId="4882B944" w14:textId="77777777" w:rsidR="006D7B8E" w:rsidRPr="005970EB" w:rsidRDefault="006D7B8E" w:rsidP="00A72B5E">
      <w:pPr>
        <w:pStyle w:val="Listparagraf"/>
        <w:numPr>
          <w:ilvl w:val="0"/>
          <w:numId w:val="85"/>
        </w:numPr>
        <w:autoSpaceDE w:val="0"/>
        <w:autoSpaceDN w:val="0"/>
        <w:adjustRightInd w:val="0"/>
        <w:ind w:left="426"/>
        <w:rPr>
          <w:rFonts w:eastAsia="Calibri" w:cs="Times New Roman"/>
          <w:szCs w:val="24"/>
          <w:lang w:val="ro-RO"/>
        </w:rPr>
      </w:pPr>
      <w:r w:rsidRPr="005970EB">
        <w:rPr>
          <w:rFonts w:eastAsia="Calibri" w:cs="Times New Roman"/>
          <w:szCs w:val="24"/>
          <w:lang w:val="ro-RO"/>
        </w:rPr>
        <w:lastRenderedPageBreak/>
        <w:t>Contextul în care este propus proiectul;</w:t>
      </w:r>
    </w:p>
    <w:p w14:paraId="5A0A4ADB" w14:textId="09AA3896" w:rsidR="006D7B8E" w:rsidRPr="005970EB" w:rsidRDefault="006D7B8E" w:rsidP="00256F3C">
      <w:pPr>
        <w:pStyle w:val="Listparagraf"/>
        <w:numPr>
          <w:ilvl w:val="0"/>
          <w:numId w:val="85"/>
        </w:numPr>
        <w:autoSpaceDE w:val="0"/>
        <w:autoSpaceDN w:val="0"/>
        <w:adjustRightInd w:val="0"/>
        <w:spacing w:before="0"/>
        <w:ind w:left="426"/>
        <w:rPr>
          <w:rFonts w:eastAsia="Calibri" w:cs="Times New Roman"/>
          <w:szCs w:val="24"/>
          <w:lang w:val="ro-RO"/>
        </w:rPr>
      </w:pPr>
      <w:r w:rsidRPr="005970EB">
        <w:rPr>
          <w:rFonts w:eastAsia="Calibri" w:cs="Times New Roman"/>
          <w:szCs w:val="24"/>
          <w:lang w:val="ro-RO"/>
        </w:rPr>
        <w:t>Informaţii privind infrastructura realizată (localizare, date fizice, factori interesaţi etc.);</w:t>
      </w:r>
    </w:p>
    <w:p w14:paraId="03A44CBE" w14:textId="1E90FFA1" w:rsidR="00EB76D9" w:rsidRPr="005970EB" w:rsidRDefault="006D7B8E" w:rsidP="00EB76D9">
      <w:pPr>
        <w:rPr>
          <w:rFonts w:eastAsia="Calibri" w:cs="Times New Roman"/>
          <w:i/>
          <w:iCs/>
          <w:color w:val="FF0000"/>
          <w:sz w:val="22"/>
        </w:rPr>
      </w:pPr>
      <w:r w:rsidRPr="005970EB">
        <w:rPr>
          <w:rFonts w:eastAsia="Calibri" w:cs="Times New Roman"/>
          <w:szCs w:val="24"/>
          <w:lang w:val="ro-RO"/>
        </w:rPr>
        <w:t xml:space="preserve">În secţiunea </w:t>
      </w:r>
      <w:r w:rsidRPr="005970EB">
        <w:rPr>
          <w:rFonts w:eastAsia="Calibri" w:cs="Times New Roman"/>
          <w:b/>
          <w:szCs w:val="24"/>
          <w:lang w:val="ro-RO"/>
        </w:rPr>
        <w:t xml:space="preserve">Justificare </w:t>
      </w:r>
      <w:r w:rsidR="00EB76D9" w:rsidRPr="005970EB">
        <w:rPr>
          <w:rFonts w:eastAsia="Calibri" w:cs="Times New Roman"/>
          <w:i/>
          <w:iCs/>
          <w:color w:val="FF0000"/>
          <w:sz w:val="22"/>
        </w:rPr>
        <w:t xml:space="preserve">se </w:t>
      </w:r>
      <w:proofErr w:type="spellStart"/>
      <w:r w:rsidR="00EB76D9" w:rsidRPr="005970EB">
        <w:rPr>
          <w:rFonts w:eastAsia="Calibri" w:cs="Times New Roman"/>
          <w:i/>
          <w:iCs/>
          <w:color w:val="FF0000"/>
          <w:sz w:val="22"/>
        </w:rPr>
        <w:t>vor</w:t>
      </w:r>
      <w:proofErr w:type="spellEnd"/>
      <w:r w:rsidR="00EB76D9" w:rsidRPr="005970EB">
        <w:rPr>
          <w:rFonts w:eastAsia="Calibri" w:cs="Times New Roman"/>
          <w:i/>
          <w:iCs/>
          <w:color w:val="FF0000"/>
          <w:sz w:val="22"/>
        </w:rPr>
        <w:t xml:space="preserve"> </w:t>
      </w:r>
      <w:proofErr w:type="spellStart"/>
      <w:r w:rsidR="00EB76D9" w:rsidRPr="005970EB">
        <w:rPr>
          <w:rFonts w:eastAsia="Calibri" w:cs="Times New Roman"/>
          <w:i/>
          <w:iCs/>
          <w:color w:val="FF0000"/>
          <w:sz w:val="22"/>
        </w:rPr>
        <w:t>prezenta</w:t>
      </w:r>
      <w:proofErr w:type="spellEnd"/>
      <w:r w:rsidR="00EB76D9" w:rsidRPr="005970EB">
        <w:rPr>
          <w:rFonts w:eastAsia="Calibri" w:cs="Times New Roman"/>
          <w:i/>
          <w:iCs/>
          <w:color w:val="FF0000"/>
          <w:sz w:val="22"/>
        </w:rPr>
        <w:t xml:space="preserve"> </w:t>
      </w:r>
      <w:proofErr w:type="spellStart"/>
      <w:r w:rsidR="00EB76D9" w:rsidRPr="005970EB">
        <w:rPr>
          <w:rFonts w:eastAsia="Calibri" w:cs="Times New Roman"/>
          <w:i/>
          <w:iCs/>
          <w:color w:val="FF0000"/>
          <w:sz w:val="22"/>
        </w:rPr>
        <w:t>elemente</w:t>
      </w:r>
      <w:proofErr w:type="spellEnd"/>
      <w:r w:rsidR="00EB76D9" w:rsidRPr="005970EB">
        <w:rPr>
          <w:rFonts w:eastAsia="Calibri" w:cs="Times New Roman"/>
          <w:i/>
          <w:iCs/>
          <w:color w:val="FF0000"/>
          <w:sz w:val="22"/>
        </w:rPr>
        <w:t xml:space="preserve"> precum:</w:t>
      </w:r>
    </w:p>
    <w:p w14:paraId="5120D7A2" w14:textId="77777777" w:rsidR="00EB76D9" w:rsidRPr="005970EB" w:rsidRDefault="00EB76D9" w:rsidP="00EB76D9">
      <w:pPr>
        <w:numPr>
          <w:ilvl w:val="0"/>
          <w:numId w:val="94"/>
        </w:numPr>
        <w:spacing w:before="0" w:after="0" w:line="240" w:lineRule="auto"/>
        <w:jc w:val="both"/>
        <w:rPr>
          <w:rFonts w:eastAsia="Times New Roman" w:cs="Times New Roman"/>
          <w:i/>
          <w:iCs/>
          <w:color w:val="FF0000"/>
          <w:sz w:val="22"/>
        </w:rPr>
      </w:pPr>
      <w:r w:rsidRPr="005970EB">
        <w:rPr>
          <w:rFonts w:eastAsia="Times New Roman" w:cs="Times New Roman"/>
          <w:i/>
          <w:iCs/>
          <w:color w:val="FF0000"/>
          <w:sz w:val="22"/>
        </w:rPr>
        <w:t xml:space="preserve">Se </w:t>
      </w:r>
      <w:proofErr w:type="spellStart"/>
      <w:r w:rsidRPr="005970EB">
        <w:rPr>
          <w:rFonts w:eastAsia="Times New Roman" w:cs="Times New Roman"/>
          <w:i/>
          <w:iCs/>
          <w:color w:val="FF0000"/>
          <w:sz w:val="22"/>
        </w:rPr>
        <w:t>va</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prezenta</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detaliat</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necesitatea</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investițiilor</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și</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complementaritatea</w:t>
      </w:r>
      <w:proofErr w:type="spellEnd"/>
      <w:r w:rsidRPr="005970EB">
        <w:rPr>
          <w:rFonts w:eastAsia="Times New Roman" w:cs="Times New Roman"/>
          <w:i/>
          <w:iCs/>
          <w:color w:val="FF0000"/>
          <w:sz w:val="22"/>
        </w:rPr>
        <w:t xml:space="preserve"> cu </w:t>
      </w:r>
      <w:proofErr w:type="spellStart"/>
      <w:r w:rsidRPr="005970EB">
        <w:rPr>
          <w:rFonts w:eastAsia="Times New Roman" w:cs="Times New Roman"/>
          <w:i/>
          <w:iCs/>
          <w:color w:val="FF0000"/>
          <w:sz w:val="22"/>
        </w:rPr>
        <w:t>echipamente</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similare</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achizionate</w:t>
      </w:r>
      <w:proofErr w:type="spellEnd"/>
      <w:r w:rsidRPr="005970EB">
        <w:rPr>
          <w:rFonts w:eastAsia="Times New Roman" w:cs="Times New Roman"/>
          <w:i/>
          <w:iCs/>
          <w:color w:val="FF0000"/>
          <w:sz w:val="22"/>
        </w:rPr>
        <w:t xml:space="preserve"> din </w:t>
      </w:r>
      <w:proofErr w:type="spellStart"/>
      <w:r w:rsidRPr="005970EB">
        <w:rPr>
          <w:rFonts w:eastAsia="Times New Roman" w:cs="Times New Roman"/>
          <w:i/>
          <w:iCs/>
          <w:color w:val="FF0000"/>
          <w:sz w:val="22"/>
        </w:rPr>
        <w:t>alte</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surse</w:t>
      </w:r>
      <w:proofErr w:type="spellEnd"/>
      <w:r w:rsidRPr="005970EB">
        <w:rPr>
          <w:rFonts w:eastAsia="Times New Roman" w:cs="Times New Roman"/>
          <w:i/>
          <w:iCs/>
          <w:color w:val="FF0000"/>
          <w:sz w:val="22"/>
        </w:rPr>
        <w:t xml:space="preserve"> / </w:t>
      </w:r>
      <w:proofErr w:type="spellStart"/>
      <w:r w:rsidRPr="005970EB">
        <w:rPr>
          <w:rFonts w:eastAsia="Times New Roman" w:cs="Times New Roman"/>
          <w:i/>
          <w:iCs/>
          <w:color w:val="FF0000"/>
          <w:sz w:val="22"/>
        </w:rPr>
        <w:t>primite</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prin</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alte</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achiziții</w:t>
      </w:r>
      <w:proofErr w:type="spellEnd"/>
    </w:p>
    <w:p w14:paraId="533E209A" w14:textId="77777777" w:rsidR="00EB76D9" w:rsidRPr="005970EB" w:rsidRDefault="00EB76D9" w:rsidP="00172DC2">
      <w:pPr>
        <w:numPr>
          <w:ilvl w:val="0"/>
          <w:numId w:val="94"/>
        </w:numPr>
        <w:autoSpaceDE w:val="0"/>
        <w:autoSpaceDN w:val="0"/>
        <w:adjustRightInd w:val="0"/>
        <w:spacing w:before="0" w:after="0" w:line="240" w:lineRule="auto"/>
        <w:jc w:val="both"/>
        <w:rPr>
          <w:rFonts w:eastAsia="Calibri" w:cs="Times New Roman"/>
          <w:b/>
          <w:i/>
          <w:szCs w:val="24"/>
          <w:lang w:val="ro-RO"/>
        </w:rPr>
      </w:pPr>
      <w:proofErr w:type="spellStart"/>
      <w:r w:rsidRPr="005970EB">
        <w:rPr>
          <w:rFonts w:eastAsia="Times New Roman" w:cs="Times New Roman"/>
          <w:i/>
          <w:iCs/>
          <w:color w:val="FF0000"/>
          <w:sz w:val="22"/>
        </w:rPr>
        <w:t>principalele</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probleme</w:t>
      </w:r>
      <w:proofErr w:type="spellEnd"/>
      <w:r w:rsidRPr="005970EB">
        <w:rPr>
          <w:rFonts w:eastAsia="Times New Roman" w:cs="Times New Roman"/>
          <w:i/>
          <w:iCs/>
          <w:color w:val="FF0000"/>
          <w:sz w:val="22"/>
        </w:rPr>
        <w:t xml:space="preserve"> care </w:t>
      </w:r>
      <w:proofErr w:type="spellStart"/>
      <w:r w:rsidRPr="005970EB">
        <w:rPr>
          <w:rFonts w:eastAsia="Times New Roman" w:cs="Times New Roman"/>
          <w:i/>
          <w:iCs/>
          <w:color w:val="FF0000"/>
          <w:sz w:val="22"/>
        </w:rPr>
        <w:t>justifică</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intervențiile</w:t>
      </w:r>
      <w:proofErr w:type="spellEnd"/>
      <w:r w:rsidRPr="005970EB">
        <w:rPr>
          <w:rFonts w:eastAsia="Times New Roman" w:cs="Times New Roman"/>
          <w:i/>
          <w:iCs/>
          <w:color w:val="FF0000"/>
          <w:sz w:val="22"/>
        </w:rPr>
        <w:t xml:space="preserve"> </w:t>
      </w:r>
    </w:p>
    <w:p w14:paraId="76CD8319" w14:textId="23610196" w:rsidR="006D7B8E" w:rsidRPr="005970EB" w:rsidRDefault="00EB76D9" w:rsidP="00556597">
      <w:pPr>
        <w:numPr>
          <w:ilvl w:val="0"/>
          <w:numId w:val="94"/>
        </w:numPr>
        <w:autoSpaceDE w:val="0"/>
        <w:autoSpaceDN w:val="0"/>
        <w:adjustRightInd w:val="0"/>
        <w:spacing w:before="0" w:after="0" w:line="240" w:lineRule="auto"/>
        <w:jc w:val="both"/>
        <w:rPr>
          <w:rFonts w:eastAsia="Calibri" w:cs="Times New Roman"/>
          <w:b/>
          <w:i/>
          <w:szCs w:val="24"/>
          <w:lang w:val="ro-RO"/>
        </w:rPr>
      </w:pPr>
      <w:proofErr w:type="spellStart"/>
      <w:r w:rsidRPr="005970EB">
        <w:rPr>
          <w:rFonts w:eastAsia="Times New Roman" w:cs="Times New Roman"/>
          <w:i/>
          <w:iCs/>
          <w:color w:val="FF0000"/>
          <w:sz w:val="22"/>
        </w:rPr>
        <w:t>probleme</w:t>
      </w:r>
      <w:proofErr w:type="spellEnd"/>
      <w:r w:rsidRPr="005970EB">
        <w:rPr>
          <w:rFonts w:eastAsia="Times New Roman" w:cs="Times New Roman"/>
          <w:i/>
          <w:iCs/>
          <w:color w:val="FF0000"/>
          <w:sz w:val="22"/>
        </w:rPr>
        <w:t xml:space="preserve"> legate de </w:t>
      </w:r>
      <w:proofErr w:type="spellStart"/>
      <w:r w:rsidRPr="005970EB">
        <w:rPr>
          <w:rFonts w:eastAsia="Times New Roman" w:cs="Times New Roman"/>
          <w:i/>
          <w:iCs/>
          <w:color w:val="FF0000"/>
          <w:sz w:val="22"/>
        </w:rPr>
        <w:t>guvernanța</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în</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domeniu</w:t>
      </w:r>
      <w:proofErr w:type="spellEnd"/>
      <w:r w:rsidRPr="005970EB">
        <w:rPr>
          <w:rFonts w:eastAsia="Times New Roman" w:cs="Times New Roman"/>
          <w:i/>
          <w:iCs/>
          <w:color w:val="FF0000"/>
          <w:sz w:val="22"/>
        </w:rPr>
        <w:t xml:space="preserve"> care </w:t>
      </w:r>
      <w:proofErr w:type="spellStart"/>
      <w:r w:rsidRPr="005970EB">
        <w:rPr>
          <w:rFonts w:eastAsia="Times New Roman" w:cs="Times New Roman"/>
          <w:i/>
          <w:iCs/>
          <w:color w:val="FF0000"/>
          <w:sz w:val="22"/>
        </w:rPr>
        <w:t>justifică</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intervenția</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proiectului</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referire</w:t>
      </w:r>
      <w:proofErr w:type="spellEnd"/>
      <w:r w:rsidRPr="005970EB">
        <w:rPr>
          <w:rFonts w:eastAsia="Times New Roman" w:cs="Times New Roman"/>
          <w:i/>
          <w:iCs/>
          <w:color w:val="FF0000"/>
          <w:sz w:val="22"/>
        </w:rPr>
        <w:t xml:space="preserve"> la </w:t>
      </w:r>
      <w:proofErr w:type="spellStart"/>
      <w:r w:rsidRPr="005970EB">
        <w:rPr>
          <w:rFonts w:eastAsia="Times New Roman" w:cs="Times New Roman"/>
          <w:i/>
          <w:iCs/>
          <w:color w:val="FF0000"/>
          <w:sz w:val="22"/>
        </w:rPr>
        <w:t>situația</w:t>
      </w:r>
      <w:proofErr w:type="spellEnd"/>
      <w:r w:rsidRPr="005970EB">
        <w:rPr>
          <w:rFonts w:eastAsia="Times New Roman" w:cs="Times New Roman"/>
          <w:i/>
          <w:iCs/>
          <w:color w:val="FF0000"/>
          <w:sz w:val="22"/>
        </w:rPr>
        <w:t xml:space="preserve"> de </w:t>
      </w:r>
      <w:proofErr w:type="spellStart"/>
      <w:r w:rsidRPr="005970EB">
        <w:rPr>
          <w:rFonts w:eastAsia="Times New Roman" w:cs="Times New Roman"/>
          <w:i/>
          <w:iCs/>
          <w:color w:val="FF0000"/>
          <w:sz w:val="22"/>
        </w:rPr>
        <w:t>pandemică</w:t>
      </w:r>
      <w:proofErr w:type="spellEnd"/>
      <w:r w:rsidRPr="005970EB">
        <w:rPr>
          <w:rFonts w:eastAsia="Times New Roman" w:cs="Times New Roman"/>
          <w:i/>
          <w:iCs/>
          <w:color w:val="FF0000"/>
          <w:sz w:val="22"/>
        </w:rPr>
        <w:t xml:space="preserve"> care a </w:t>
      </w:r>
      <w:proofErr w:type="spellStart"/>
      <w:r w:rsidRPr="005970EB">
        <w:rPr>
          <w:rFonts w:eastAsia="Times New Roman" w:cs="Times New Roman"/>
          <w:i/>
          <w:iCs/>
          <w:color w:val="FF0000"/>
          <w:sz w:val="22"/>
        </w:rPr>
        <w:t>generat</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necesitatea</w:t>
      </w:r>
      <w:proofErr w:type="spellEnd"/>
      <w:r w:rsidRPr="005970EB">
        <w:rPr>
          <w:rFonts w:eastAsia="Times New Roman" w:cs="Times New Roman"/>
          <w:i/>
          <w:iCs/>
          <w:color w:val="FF0000"/>
          <w:sz w:val="22"/>
        </w:rPr>
        <w:t xml:space="preserve"> </w:t>
      </w:r>
      <w:proofErr w:type="spellStart"/>
      <w:r w:rsidRPr="005970EB">
        <w:rPr>
          <w:rFonts w:eastAsia="Times New Roman" w:cs="Times New Roman"/>
          <w:i/>
          <w:iCs/>
          <w:color w:val="FF0000"/>
          <w:sz w:val="22"/>
        </w:rPr>
        <w:t>proiectului</w:t>
      </w:r>
      <w:proofErr w:type="spellEnd"/>
      <w:r w:rsidRPr="005970EB">
        <w:rPr>
          <w:rFonts w:eastAsia="Times New Roman" w:cs="Times New Roman"/>
          <w:i/>
          <w:iCs/>
          <w:color w:val="FF0000"/>
          <w:sz w:val="22"/>
        </w:rPr>
        <w:t>)</w:t>
      </w:r>
      <w:r w:rsidR="00256F3C" w:rsidRPr="005970EB">
        <w:rPr>
          <w:rFonts w:eastAsia="Times New Roman" w:cs="Times New Roman"/>
          <w:i/>
          <w:iCs/>
          <w:color w:val="FF0000"/>
          <w:sz w:val="22"/>
        </w:rPr>
        <w:t>.</w:t>
      </w:r>
    </w:p>
    <w:p w14:paraId="45408DF8" w14:textId="2A0E0B8F" w:rsidR="009220CB" w:rsidRPr="005970EB" w:rsidRDefault="009220CB" w:rsidP="005F3A63">
      <w:pPr>
        <w:keepNext/>
        <w:keepLines/>
        <w:shd w:val="clear" w:color="auto" w:fill="8DB3E2" w:themeFill="text2" w:themeFillTint="66"/>
        <w:spacing w:before="200" w:after="0" w:line="240" w:lineRule="auto"/>
        <w:outlineLvl w:val="2"/>
        <w:rPr>
          <w:rFonts w:eastAsiaTheme="majorEastAsia" w:cs="Times New Roman"/>
          <w:b/>
          <w:bCs/>
          <w:i/>
          <w:lang w:val="ro-RO"/>
        </w:rPr>
      </w:pPr>
      <w:bookmarkStart w:id="68" w:name="_Toc446599635"/>
      <w:bookmarkStart w:id="69" w:name="_Toc167727239"/>
      <w:r w:rsidRPr="005970EB">
        <w:rPr>
          <w:rFonts w:eastAsiaTheme="majorEastAsia" w:cs="Times New Roman"/>
          <w:b/>
          <w:bCs/>
          <w:i/>
          <w:lang w:val="ro-RO"/>
        </w:rPr>
        <w:t>3.</w:t>
      </w:r>
      <w:r w:rsidR="00816606" w:rsidRPr="005970EB">
        <w:rPr>
          <w:rFonts w:eastAsiaTheme="majorEastAsia" w:cs="Times New Roman"/>
          <w:b/>
          <w:bCs/>
          <w:i/>
          <w:lang w:val="ro-RO"/>
        </w:rPr>
        <w:t>1</w:t>
      </w:r>
      <w:r w:rsidRPr="005970EB">
        <w:rPr>
          <w:rFonts w:eastAsiaTheme="majorEastAsia" w:cs="Times New Roman"/>
          <w:b/>
          <w:bCs/>
          <w:i/>
          <w:lang w:val="ro-RO"/>
        </w:rPr>
        <w:t>.3 Sustenabilitate</w:t>
      </w:r>
      <w:bookmarkEnd w:id="68"/>
      <w:bookmarkEnd w:id="69"/>
    </w:p>
    <w:p w14:paraId="1D9CDDFF" w14:textId="77777777" w:rsidR="007B10D0" w:rsidRPr="005970EB" w:rsidRDefault="007B10D0" w:rsidP="007B10D0">
      <w:pPr>
        <w:tabs>
          <w:tab w:val="left" w:pos="425"/>
          <w:tab w:val="left" w:pos="709"/>
          <w:tab w:val="left" w:pos="992"/>
        </w:tabs>
        <w:spacing w:after="0" w:line="240" w:lineRule="auto"/>
        <w:jc w:val="both"/>
        <w:rPr>
          <w:rFonts w:eastAsia="Calibri" w:cs="Times New Roman"/>
          <w:szCs w:val="24"/>
          <w:lang w:val="ro-RO" w:eastAsia="ar-SA"/>
        </w:rPr>
      </w:pPr>
      <w:r w:rsidRPr="005970EB">
        <w:rPr>
          <w:rFonts w:eastAsia="Calibri" w:cs="Times New Roman"/>
          <w:szCs w:val="24"/>
          <w:lang w:val="ro-RO" w:eastAsia="ar-SA"/>
        </w:rPr>
        <w:t>Se va preciza modul în care proiectul se va autosusţine financiar după încetarea finanțării solicitate prin Cererea de finanțare, capacitatea de a asigura operarea şi întreținerea investiției după finalizare (entități responsabile, fonduri, activități, orizont de timp).</w:t>
      </w:r>
    </w:p>
    <w:p w14:paraId="25FD397C" w14:textId="77777777" w:rsidR="007B10D0" w:rsidRPr="005970EB" w:rsidRDefault="007B10D0" w:rsidP="007B10D0">
      <w:pPr>
        <w:tabs>
          <w:tab w:val="left" w:pos="425"/>
          <w:tab w:val="left" w:pos="709"/>
          <w:tab w:val="left" w:pos="992"/>
        </w:tabs>
        <w:spacing w:after="0" w:line="240" w:lineRule="auto"/>
        <w:jc w:val="both"/>
        <w:rPr>
          <w:rFonts w:eastAsia="Calibri" w:cs="Times New Roman"/>
          <w:szCs w:val="24"/>
          <w:lang w:val="ro-RO" w:eastAsia="ar-SA"/>
        </w:rPr>
      </w:pPr>
      <w:r w:rsidRPr="005970EB">
        <w:rPr>
          <w:rFonts w:eastAsia="Calibri" w:cs="Times New Roman"/>
          <w:szCs w:val="24"/>
          <w:lang w:val="ro-RO" w:eastAsia="ar-SA"/>
        </w:rPr>
        <w:t>De asemenea, se vor descrie măsurile suplimentare care vor fi implementate pentru eficientizarea consumului.</w:t>
      </w:r>
    </w:p>
    <w:p w14:paraId="7E930636" w14:textId="77777777" w:rsidR="007B10D0" w:rsidRPr="005970EB" w:rsidRDefault="007B10D0" w:rsidP="007B10D0">
      <w:pPr>
        <w:tabs>
          <w:tab w:val="left" w:pos="425"/>
          <w:tab w:val="left" w:pos="709"/>
          <w:tab w:val="left" w:pos="992"/>
        </w:tabs>
        <w:spacing w:after="0" w:line="240" w:lineRule="auto"/>
        <w:jc w:val="both"/>
        <w:rPr>
          <w:rFonts w:eastAsia="Calibri" w:cs="Times New Roman"/>
          <w:szCs w:val="24"/>
          <w:lang w:val="ro-RO" w:eastAsia="ar-SA"/>
        </w:rPr>
      </w:pPr>
      <w:r w:rsidRPr="005970EB">
        <w:rPr>
          <w:rFonts w:eastAsia="Calibri" w:cs="Times New Roman"/>
          <w:szCs w:val="24"/>
          <w:lang w:val="ro-RO" w:eastAsia="ar-SA"/>
        </w:rPr>
        <w:t xml:space="preserve">Perioada de sustenabilitate și durabilitate se întinde pe o perioadă de 5 ani de la finalizarea implementării proiectului, respectiv de la data punerii în funcțiune/recepție la terminarea lucrărilor. </w:t>
      </w:r>
    </w:p>
    <w:p w14:paraId="616AFF8A" w14:textId="0515E59A" w:rsidR="00285D02" w:rsidRPr="005970EB" w:rsidRDefault="007B10D0" w:rsidP="005F3A63">
      <w:pPr>
        <w:tabs>
          <w:tab w:val="left" w:pos="425"/>
          <w:tab w:val="left" w:pos="709"/>
          <w:tab w:val="left" w:pos="992"/>
        </w:tabs>
        <w:spacing w:after="0" w:line="240" w:lineRule="auto"/>
        <w:jc w:val="both"/>
        <w:rPr>
          <w:rFonts w:eastAsia="Calibri" w:cs="Times New Roman"/>
          <w:szCs w:val="24"/>
          <w:lang w:val="ro-RO" w:eastAsia="ar-SA"/>
        </w:rPr>
      </w:pPr>
      <w:r w:rsidRPr="005970EB">
        <w:rPr>
          <w:rFonts w:eastAsia="Calibri" w:cs="Times New Roman"/>
          <w:szCs w:val="24"/>
          <w:lang w:val="ro-RO" w:eastAsia="ar-SA"/>
        </w:rPr>
        <w:t>Sustenabilitatea și durabilitatea investiției se referă la perioada de timp, ulterioară implementării proiectului, în care investițiile realizate prin proiect își vor produce efectele scontate.</w:t>
      </w:r>
    </w:p>
    <w:p w14:paraId="5E324710" w14:textId="77777777" w:rsidR="00B468F3" w:rsidRPr="005970EB" w:rsidRDefault="00B468F3" w:rsidP="005F3A63">
      <w:pPr>
        <w:tabs>
          <w:tab w:val="left" w:pos="425"/>
          <w:tab w:val="left" w:pos="709"/>
          <w:tab w:val="left" w:pos="992"/>
        </w:tabs>
        <w:spacing w:after="0" w:line="240" w:lineRule="auto"/>
        <w:jc w:val="both"/>
        <w:rPr>
          <w:rFonts w:eastAsia="Calibri" w:cs="Times New Roman"/>
          <w:szCs w:val="24"/>
          <w:lang w:val="ro-RO" w:eastAsia="ar-SA"/>
        </w:rPr>
      </w:pPr>
    </w:p>
    <w:p w14:paraId="5E573FBD" w14:textId="64B157C5" w:rsidR="009220CB" w:rsidRPr="005970EB" w:rsidRDefault="009220CB" w:rsidP="005F3A63">
      <w:pPr>
        <w:keepNext/>
        <w:keepLines/>
        <w:shd w:val="clear" w:color="auto" w:fill="B4C6E7"/>
        <w:spacing w:before="40" w:after="0" w:line="240" w:lineRule="auto"/>
        <w:outlineLvl w:val="2"/>
        <w:rPr>
          <w:rFonts w:eastAsia="Calibri" w:cs="Times New Roman"/>
          <w:b/>
          <w:i/>
          <w:szCs w:val="20"/>
          <w:lang w:val="ro-RO" w:eastAsia="ro-RO"/>
        </w:rPr>
      </w:pPr>
      <w:bookmarkStart w:id="70" w:name="_Toc446375304"/>
      <w:bookmarkStart w:id="71" w:name="_Toc446599636"/>
      <w:bookmarkStart w:id="72" w:name="_Toc167727240"/>
      <w:r w:rsidRPr="005970EB">
        <w:rPr>
          <w:rFonts w:eastAsia="Calibri" w:cs="Times New Roman"/>
          <w:b/>
          <w:i/>
          <w:szCs w:val="20"/>
          <w:lang w:val="ro-RO" w:eastAsia="ro-RO"/>
        </w:rPr>
        <w:t>3.</w:t>
      </w:r>
      <w:r w:rsidR="00816606" w:rsidRPr="005970EB">
        <w:rPr>
          <w:rFonts w:eastAsia="Calibri" w:cs="Times New Roman"/>
          <w:b/>
          <w:i/>
          <w:szCs w:val="20"/>
          <w:lang w:val="ro-RO" w:eastAsia="ro-RO"/>
        </w:rPr>
        <w:t>1</w:t>
      </w:r>
      <w:r w:rsidRPr="005970EB">
        <w:rPr>
          <w:rFonts w:eastAsia="Calibri" w:cs="Times New Roman"/>
          <w:b/>
          <w:i/>
          <w:szCs w:val="20"/>
          <w:lang w:val="ro-RO" w:eastAsia="ro-RO"/>
        </w:rPr>
        <w:t>.4 Relevanţă</w:t>
      </w:r>
      <w:bookmarkEnd w:id="70"/>
      <w:bookmarkEnd w:id="71"/>
      <w:bookmarkEnd w:id="72"/>
    </w:p>
    <w:p w14:paraId="138668D4" w14:textId="13F210AD" w:rsidR="009220CB" w:rsidRPr="005970EB" w:rsidRDefault="009220CB" w:rsidP="005F3A63">
      <w:pPr>
        <w:autoSpaceDE w:val="0"/>
        <w:autoSpaceDN w:val="0"/>
        <w:adjustRightInd w:val="0"/>
        <w:spacing w:after="0" w:line="240" w:lineRule="auto"/>
        <w:jc w:val="both"/>
        <w:rPr>
          <w:rFonts w:eastAsia="Calibri" w:cs="Times New Roman"/>
          <w:szCs w:val="24"/>
          <w:lang w:val="ro-RO"/>
        </w:rPr>
      </w:pPr>
      <w:r w:rsidRPr="005970EB">
        <w:rPr>
          <w:rFonts w:eastAsia="Calibri" w:cs="Times New Roman"/>
          <w:szCs w:val="24"/>
          <w:lang w:val="ro-RO"/>
        </w:rPr>
        <w:t xml:space="preserve">În cadrul acestei secţiuni se vor completa informaţii legate de relevanţa proiectului </w:t>
      </w:r>
      <w:r w:rsidR="00D74FB5" w:rsidRPr="005970EB">
        <w:rPr>
          <w:rFonts w:eastAsia="Calibri" w:cs="Times New Roman"/>
          <w:szCs w:val="24"/>
          <w:lang w:val="ro-RO"/>
        </w:rPr>
        <w:t>în raport cu strategiile relevante pentru sectorul energetic, cum ar fi</w:t>
      </w:r>
      <w:r w:rsidRPr="005970EB">
        <w:rPr>
          <w:rFonts w:eastAsia="Calibri" w:cs="Times New Roman"/>
          <w:szCs w:val="24"/>
          <w:lang w:val="ro-RO"/>
        </w:rPr>
        <w:t>:</w:t>
      </w:r>
    </w:p>
    <w:p w14:paraId="26704FA1" w14:textId="0E372340" w:rsidR="009220CB" w:rsidRPr="005970EB" w:rsidRDefault="009220CB" w:rsidP="00A72B5E">
      <w:pPr>
        <w:pStyle w:val="Listparagraf"/>
        <w:numPr>
          <w:ilvl w:val="0"/>
          <w:numId w:val="86"/>
        </w:numPr>
        <w:autoSpaceDE w:val="0"/>
        <w:autoSpaceDN w:val="0"/>
        <w:adjustRightInd w:val="0"/>
        <w:ind w:left="425" w:hanging="357"/>
        <w:rPr>
          <w:rFonts w:eastAsia="Calibri" w:cs="Times New Roman"/>
          <w:i/>
          <w:szCs w:val="24"/>
          <w:lang w:val="ro-RO"/>
        </w:rPr>
      </w:pPr>
      <w:r w:rsidRPr="005970EB">
        <w:rPr>
          <w:rFonts w:eastAsia="Calibri" w:cs="Times New Roman"/>
          <w:szCs w:val="24"/>
          <w:lang w:val="ro-RO"/>
        </w:rPr>
        <w:t xml:space="preserve">Contribuţia la </w:t>
      </w:r>
      <w:hyperlink r:id="rId52" w:history="1">
        <w:r w:rsidR="00B468F3" w:rsidRPr="005970EB">
          <w:rPr>
            <w:rStyle w:val="Hyperlink"/>
            <w:rFonts w:eastAsiaTheme="minorEastAsia" w:cs="Times New Roman"/>
            <w:b/>
            <w:bCs/>
            <w:szCs w:val="24"/>
          </w:rPr>
          <w:t>PNIESC</w:t>
        </w:r>
      </w:hyperlink>
      <w:r w:rsidR="00B468F3" w:rsidRPr="005970EB">
        <w:rPr>
          <w:rFonts w:cs="Times New Roman"/>
          <w:lang w:val="ro-RO"/>
        </w:rPr>
        <w:t xml:space="preserve"> - </w:t>
      </w:r>
      <w:r w:rsidRPr="005970EB">
        <w:rPr>
          <w:rFonts w:eastAsia="Calibri" w:cs="Times New Roman"/>
          <w:szCs w:val="24"/>
          <w:lang w:val="ro-RO"/>
        </w:rPr>
        <w:t>Planul Naţional</w:t>
      </w:r>
      <w:r w:rsidR="00D75DFC" w:rsidRPr="005970EB">
        <w:rPr>
          <w:rFonts w:eastAsia="Calibri" w:cs="Times New Roman"/>
          <w:szCs w:val="24"/>
          <w:lang w:val="ro-RO"/>
        </w:rPr>
        <w:t xml:space="preserve"> </w:t>
      </w:r>
      <w:r w:rsidR="000A4683" w:rsidRPr="005970EB">
        <w:rPr>
          <w:rFonts w:eastAsia="Calibri" w:cs="Times New Roman"/>
          <w:szCs w:val="24"/>
          <w:lang w:val="ro-RO"/>
        </w:rPr>
        <w:t>Integrat</w:t>
      </w:r>
      <w:r w:rsidR="00D75DFC" w:rsidRPr="005970EB">
        <w:rPr>
          <w:rFonts w:eastAsia="Calibri" w:cs="Times New Roman"/>
          <w:szCs w:val="24"/>
          <w:lang w:val="ro-RO"/>
        </w:rPr>
        <w:t xml:space="preserve"> </w:t>
      </w:r>
      <w:r w:rsidRPr="005970EB">
        <w:rPr>
          <w:rFonts w:eastAsia="Calibri" w:cs="Times New Roman"/>
          <w:szCs w:val="24"/>
          <w:lang w:val="ro-RO"/>
        </w:rPr>
        <w:t xml:space="preserve">în Domeniul </w:t>
      </w:r>
      <w:r w:rsidR="00441EB1" w:rsidRPr="005970EB">
        <w:rPr>
          <w:rFonts w:eastAsia="Calibri" w:cs="Times New Roman"/>
          <w:szCs w:val="24"/>
          <w:lang w:val="ro-RO"/>
        </w:rPr>
        <w:t xml:space="preserve">Energiei </w:t>
      </w:r>
      <w:r w:rsidR="00BD4550" w:rsidRPr="005970EB">
        <w:rPr>
          <w:rFonts w:eastAsia="Calibri" w:cs="Times New Roman"/>
          <w:szCs w:val="24"/>
          <w:lang w:val="ro-RO"/>
        </w:rPr>
        <w:t>ș</w:t>
      </w:r>
      <w:r w:rsidR="00441EB1" w:rsidRPr="005970EB">
        <w:rPr>
          <w:rFonts w:eastAsia="Calibri" w:cs="Times New Roman"/>
          <w:szCs w:val="24"/>
          <w:lang w:val="ro-RO"/>
        </w:rPr>
        <w:t xml:space="preserve">i </w:t>
      </w:r>
      <w:r w:rsidR="000A4683" w:rsidRPr="005970EB">
        <w:rPr>
          <w:rFonts w:eastAsia="Calibri" w:cs="Times New Roman"/>
          <w:szCs w:val="24"/>
          <w:lang w:val="ro-RO"/>
        </w:rPr>
        <w:t>Schimb</w:t>
      </w:r>
      <w:r w:rsidR="00BD4550" w:rsidRPr="005970EB">
        <w:rPr>
          <w:rFonts w:eastAsia="Calibri" w:cs="Times New Roman"/>
          <w:szCs w:val="24"/>
          <w:lang w:val="ro-RO"/>
        </w:rPr>
        <w:t>ă</w:t>
      </w:r>
      <w:r w:rsidR="000A4683" w:rsidRPr="005970EB">
        <w:rPr>
          <w:rFonts w:eastAsia="Calibri" w:cs="Times New Roman"/>
          <w:szCs w:val="24"/>
          <w:lang w:val="ro-RO"/>
        </w:rPr>
        <w:t xml:space="preserve">rilor Climatice </w:t>
      </w:r>
      <w:r w:rsidR="00441EB1" w:rsidRPr="005970EB">
        <w:rPr>
          <w:rFonts w:eastAsia="Calibri" w:cs="Times New Roman"/>
          <w:szCs w:val="24"/>
          <w:lang w:val="ro-RO"/>
        </w:rPr>
        <w:t>2021-2030</w:t>
      </w:r>
      <w:r w:rsidR="00FB1DF0" w:rsidRPr="005970EB">
        <w:rPr>
          <w:rFonts w:eastAsia="Calibri" w:cs="Times New Roman"/>
          <w:szCs w:val="24"/>
          <w:lang w:val="ro-RO"/>
        </w:rPr>
        <w:t>;</w:t>
      </w:r>
    </w:p>
    <w:p w14:paraId="3DAB9952" w14:textId="170B0AAC" w:rsidR="009220CB" w:rsidRPr="005970EB" w:rsidRDefault="009220CB" w:rsidP="00A72B5E">
      <w:pPr>
        <w:pStyle w:val="Listparagraf"/>
        <w:numPr>
          <w:ilvl w:val="0"/>
          <w:numId w:val="86"/>
        </w:numPr>
        <w:autoSpaceDE w:val="0"/>
        <w:autoSpaceDN w:val="0"/>
        <w:adjustRightInd w:val="0"/>
        <w:ind w:left="425" w:hanging="357"/>
        <w:rPr>
          <w:rFonts w:eastAsia="Calibri" w:cs="Times New Roman"/>
          <w:szCs w:val="24"/>
          <w:lang w:val="ro-RO"/>
        </w:rPr>
      </w:pPr>
      <w:r w:rsidRPr="005970EB">
        <w:rPr>
          <w:rFonts w:eastAsia="Calibri" w:cs="Times New Roman"/>
          <w:szCs w:val="24"/>
          <w:lang w:val="ro-RO"/>
        </w:rPr>
        <w:t>Corelările cu legislaţia naţio</w:t>
      </w:r>
      <w:r w:rsidR="00FB1DF0" w:rsidRPr="005970EB">
        <w:rPr>
          <w:rFonts w:eastAsia="Calibri" w:cs="Times New Roman"/>
          <w:szCs w:val="24"/>
          <w:lang w:val="ro-RO"/>
        </w:rPr>
        <w:t>n</w:t>
      </w:r>
      <w:r w:rsidRPr="005970EB">
        <w:rPr>
          <w:rFonts w:eastAsia="Calibri" w:cs="Times New Roman"/>
          <w:szCs w:val="24"/>
          <w:lang w:val="ro-RO"/>
        </w:rPr>
        <w:t xml:space="preserve">ală în domeniu şi </w:t>
      </w:r>
      <w:hyperlink r:id="rId53" w:history="1">
        <w:r w:rsidR="009D0AC1" w:rsidRPr="005970EB">
          <w:rPr>
            <w:rStyle w:val="Hyperlink"/>
            <w:rFonts w:cs="Times New Roman"/>
            <w:b/>
            <w:bCs/>
            <w:lang w:val="pt-PT"/>
          </w:rPr>
          <w:t>Directiva (UE) 2019/944 a Parlamentului European și a Consiliului din 5 iunie 2019 privind normele comune pentru piața internă de energie electrică și de modificare a Directivei 2012/27/UE</w:t>
        </w:r>
      </w:hyperlink>
      <w:r w:rsidR="009D0AC1" w:rsidRPr="005970EB">
        <w:rPr>
          <w:rFonts w:eastAsia="Calibri" w:cs="Times New Roman"/>
          <w:szCs w:val="24"/>
          <w:lang w:val="ro-RO"/>
        </w:rPr>
        <w:t>,</w:t>
      </w:r>
      <w:r w:rsidR="009D0AC1" w:rsidRPr="005970EB">
        <w:rPr>
          <w:rFonts w:cs="Times New Roman"/>
          <w:color w:val="000000"/>
          <w:lang w:val="ro-RO" w:eastAsia="ro-RO"/>
        </w:rPr>
        <w:t xml:space="preserve"> cu modificările și completările ulterioare</w:t>
      </w:r>
      <w:r w:rsidR="00FB1DF0" w:rsidRPr="005970EB">
        <w:rPr>
          <w:rFonts w:eastAsia="Calibri" w:cs="Times New Roman"/>
          <w:szCs w:val="24"/>
          <w:lang w:val="ro-RO"/>
        </w:rPr>
        <w:t>;</w:t>
      </w:r>
    </w:p>
    <w:p w14:paraId="6A92D6CB" w14:textId="73E483C1" w:rsidR="00B468F3" w:rsidRPr="005970EB" w:rsidRDefault="00000000" w:rsidP="00A72B5E">
      <w:pPr>
        <w:pStyle w:val="Listparagraf"/>
        <w:numPr>
          <w:ilvl w:val="0"/>
          <w:numId w:val="86"/>
        </w:numPr>
        <w:autoSpaceDE w:val="0"/>
        <w:autoSpaceDN w:val="0"/>
        <w:adjustRightInd w:val="0"/>
        <w:ind w:left="425" w:hanging="357"/>
        <w:rPr>
          <w:rFonts w:eastAsia="Calibri" w:cs="Times New Roman"/>
          <w:szCs w:val="24"/>
          <w:lang w:val="ro-RO"/>
        </w:rPr>
      </w:pPr>
      <w:hyperlink r:id="rId54" w:history="1">
        <w:r w:rsidR="00A80833" w:rsidRPr="005970EB">
          <w:rPr>
            <w:rStyle w:val="Hyperlink"/>
            <w:rFonts w:eastAsia="Calibri" w:cs="Times New Roman"/>
            <w:b/>
            <w:bCs/>
            <w:szCs w:val="24"/>
            <w:lang w:val="ro-RO"/>
          </w:rPr>
          <w:t>Directiva 2012/27/UE a Parlamentului European și a Consiliului din 25 octombrie 2012 privind eficiența energetică, de modificare a Directivelor 2009/125/CE şi 2010/30/UE şi de abrogare a Directivelor 2004/8/CE şi 2006/32/CE</w:t>
        </w:r>
      </w:hyperlink>
      <w:r w:rsidR="009D0AC1" w:rsidRPr="005970EB">
        <w:rPr>
          <w:rFonts w:eastAsia="Calibri" w:cs="Times New Roman"/>
          <w:szCs w:val="24"/>
          <w:lang w:val="ro-RO"/>
        </w:rPr>
        <w:t>, cu modificările și completările ulterioare</w:t>
      </w:r>
      <w:r w:rsidR="00B468F3" w:rsidRPr="005970EB">
        <w:rPr>
          <w:rFonts w:eastAsia="Calibri" w:cs="Times New Roman"/>
          <w:szCs w:val="24"/>
          <w:lang w:val="ro-RO"/>
        </w:rPr>
        <w:t>;</w:t>
      </w:r>
    </w:p>
    <w:p w14:paraId="0BE6A989" w14:textId="050AE4B4" w:rsidR="00882E25" w:rsidRPr="005970EB" w:rsidRDefault="00000000" w:rsidP="00882E25">
      <w:pPr>
        <w:pStyle w:val="Listparagraf"/>
        <w:numPr>
          <w:ilvl w:val="0"/>
          <w:numId w:val="86"/>
        </w:numPr>
        <w:autoSpaceDE w:val="0"/>
        <w:autoSpaceDN w:val="0"/>
        <w:adjustRightInd w:val="0"/>
        <w:ind w:left="425" w:hanging="357"/>
        <w:rPr>
          <w:rFonts w:cs="Times New Roman"/>
          <w:color w:val="000000"/>
          <w:lang w:val="ro-RO" w:eastAsia="ro-RO"/>
        </w:rPr>
      </w:pPr>
      <w:hyperlink r:id="rId55" w:history="1">
        <w:r w:rsidR="00882E25" w:rsidRPr="005970EB">
          <w:rPr>
            <w:rStyle w:val="Hyperlink"/>
            <w:rFonts w:cs="Times New Roman"/>
            <w:b/>
            <w:bCs/>
            <w:lang w:val="ro-RO" w:eastAsia="ro-RO"/>
          </w:rPr>
          <w:t>Directiva (UE) 2023/1791 a Parlamentului European și a Consiliului din 13 septembrie 2023 privind Eficiența Energetică</w:t>
        </w:r>
      </w:hyperlink>
      <w:r w:rsidR="00882E25" w:rsidRPr="005970EB">
        <w:rPr>
          <w:rFonts w:cs="Times New Roman"/>
          <w:color w:val="000000"/>
          <w:lang w:val="ro-RO" w:eastAsia="ro-RO"/>
        </w:rPr>
        <w:t xml:space="preserve"> și de modificare a Regulamentului (UE) 2023/955, care a modificat Directiva 2012/27/UE a Parlamentului European și a Consiliului din 25 octombrie 2012 privind </w:t>
      </w:r>
      <w:r w:rsidR="00882E25" w:rsidRPr="005970EB">
        <w:rPr>
          <w:rFonts w:cs="Times New Roman"/>
          <w:color w:val="000000"/>
          <w:lang w:val="ro-RO" w:eastAsia="ro-RO"/>
        </w:rPr>
        <w:lastRenderedPageBreak/>
        <w:t>Eficienţa Energetică, de modificare a Directivelor 2009/125/CE și 2010/30/UE și de abrogare a Directivelor 2004/8/CE și 2006/32/CE.</w:t>
      </w:r>
    </w:p>
    <w:p w14:paraId="72D23704" w14:textId="4F11B767" w:rsidR="009220CB" w:rsidRPr="005970EB" w:rsidRDefault="009220CB" w:rsidP="005F3A63">
      <w:pPr>
        <w:autoSpaceDE w:val="0"/>
        <w:autoSpaceDN w:val="0"/>
        <w:adjustRightInd w:val="0"/>
        <w:spacing w:after="0" w:line="240" w:lineRule="auto"/>
        <w:jc w:val="both"/>
        <w:rPr>
          <w:rFonts w:eastAsia="Calibri" w:cs="Times New Roman"/>
          <w:szCs w:val="24"/>
          <w:lang w:val="ro-RO"/>
        </w:rPr>
      </w:pPr>
      <w:r w:rsidRPr="005970EB">
        <w:rPr>
          <w:rFonts w:eastAsia="Calibri" w:cs="Times New Roman"/>
          <w:szCs w:val="24"/>
          <w:lang w:val="ro-RO"/>
        </w:rPr>
        <w:t>La secţiunea relevanţă, pentru strategiile selectate se va face o scurtă descriere a modului în care proiectul propus contribuie sau este relevant pentru strategiile selectate.</w:t>
      </w:r>
    </w:p>
    <w:p w14:paraId="05959842" w14:textId="1A655E5B" w:rsidR="009220CB" w:rsidRPr="005970EB" w:rsidRDefault="009220CB" w:rsidP="005F3A63">
      <w:pPr>
        <w:keepNext/>
        <w:keepLines/>
        <w:shd w:val="clear" w:color="auto" w:fill="8DB3E2" w:themeFill="text2" w:themeFillTint="66"/>
        <w:spacing w:before="200" w:after="0" w:line="240" w:lineRule="auto"/>
        <w:outlineLvl w:val="2"/>
        <w:rPr>
          <w:rFonts w:eastAsiaTheme="majorEastAsia" w:cs="Times New Roman"/>
          <w:b/>
          <w:bCs/>
          <w:i/>
          <w:lang w:val="ro-RO"/>
        </w:rPr>
      </w:pPr>
      <w:bookmarkStart w:id="73" w:name="_Toc446599637"/>
      <w:bookmarkStart w:id="74" w:name="_Toc167727241"/>
      <w:r w:rsidRPr="005970EB">
        <w:rPr>
          <w:rFonts w:eastAsiaTheme="majorEastAsia" w:cs="Times New Roman"/>
          <w:b/>
          <w:bCs/>
          <w:i/>
          <w:lang w:val="ro-RO"/>
        </w:rPr>
        <w:t>3.</w:t>
      </w:r>
      <w:r w:rsidR="00816606" w:rsidRPr="005970EB">
        <w:rPr>
          <w:rFonts w:eastAsiaTheme="majorEastAsia" w:cs="Times New Roman"/>
          <w:b/>
          <w:bCs/>
          <w:i/>
          <w:lang w:val="ro-RO"/>
        </w:rPr>
        <w:t>1</w:t>
      </w:r>
      <w:r w:rsidRPr="005970EB">
        <w:rPr>
          <w:rFonts w:eastAsiaTheme="majorEastAsia" w:cs="Times New Roman"/>
          <w:b/>
          <w:bCs/>
          <w:i/>
          <w:lang w:val="ro-RO"/>
        </w:rPr>
        <w:t>.5 Riscuri</w:t>
      </w:r>
      <w:bookmarkEnd w:id="73"/>
      <w:bookmarkEnd w:id="74"/>
    </w:p>
    <w:p w14:paraId="36B97FF4" w14:textId="51D4A495" w:rsidR="007B10D0" w:rsidRPr="005970EB" w:rsidRDefault="007B10D0" w:rsidP="00256F3C">
      <w:pPr>
        <w:tabs>
          <w:tab w:val="left" w:pos="425"/>
          <w:tab w:val="left" w:pos="709"/>
          <w:tab w:val="left" w:pos="992"/>
        </w:tabs>
        <w:spacing w:after="0" w:line="240" w:lineRule="auto"/>
        <w:jc w:val="both"/>
        <w:rPr>
          <w:rFonts w:eastAsia="Calibri" w:cs="Times New Roman"/>
          <w:szCs w:val="24"/>
          <w:lang w:val="ro-RO"/>
        </w:rPr>
      </w:pPr>
      <w:r w:rsidRPr="005970EB">
        <w:rPr>
          <w:rFonts w:eastAsia="Calibri" w:cs="Times New Roman"/>
          <w:szCs w:val="24"/>
          <w:lang w:val="ro-RO"/>
        </w:rPr>
        <w:t xml:space="preserve">În cadrul acestui capitol vor fi identificate riscurile care pot să impieteze asupra implementării proiectului în calendarul propus, precum și strategia de atenuare a riscurilor și organismul responsabil de atenuarea </w:t>
      </w:r>
      <w:r w:rsidRPr="005970EB">
        <w:rPr>
          <w:rFonts w:eastAsia="Calibri" w:cs="Times New Roman"/>
          <w:szCs w:val="24"/>
          <w:lang w:val="ro-RO" w:eastAsia="ar-SA"/>
        </w:rPr>
        <w:t>principalelor</w:t>
      </w:r>
      <w:r w:rsidRPr="005970EB">
        <w:rPr>
          <w:rFonts w:eastAsia="Calibri" w:cs="Times New Roman"/>
          <w:szCs w:val="24"/>
          <w:lang w:val="ro-RO"/>
        </w:rPr>
        <w:t xml:space="preserve"> riscuri, cum ar fi depășirile de costuri (prin depășire se va înțelege o comparație cu costul mediu din piață internă, atât pentru produse, cât și pentru servicii/execuție lucrări), întârzierile, deficitul de cerere, riscurile de mediu și schimbările climatice, etc.</w:t>
      </w:r>
    </w:p>
    <w:p w14:paraId="48B6F5C5" w14:textId="371FEB9F" w:rsidR="009220CB" w:rsidRPr="005970EB" w:rsidRDefault="009220CB" w:rsidP="005F3A63">
      <w:pPr>
        <w:autoSpaceDE w:val="0"/>
        <w:autoSpaceDN w:val="0"/>
        <w:adjustRightInd w:val="0"/>
        <w:spacing w:after="0" w:line="240" w:lineRule="auto"/>
        <w:jc w:val="both"/>
        <w:rPr>
          <w:rFonts w:eastAsia="Calibri" w:cs="Times New Roman"/>
          <w:szCs w:val="24"/>
          <w:lang w:val="ro-RO"/>
        </w:rPr>
      </w:pPr>
      <w:r w:rsidRPr="005970EB">
        <w:rPr>
          <w:rFonts w:eastAsia="Calibri" w:cs="Times New Roman"/>
          <w:szCs w:val="24"/>
          <w:lang w:val="ro-RO"/>
        </w:rPr>
        <w:t>Pentru riscurile identificate vor fi propuse măsuri de reducere a riscului.</w:t>
      </w:r>
    </w:p>
    <w:p w14:paraId="5E9F076E" w14:textId="77777777" w:rsidR="0098211A" w:rsidRPr="005970EB" w:rsidRDefault="0098211A" w:rsidP="005F3A63">
      <w:pPr>
        <w:autoSpaceDE w:val="0"/>
        <w:autoSpaceDN w:val="0"/>
        <w:adjustRightInd w:val="0"/>
        <w:spacing w:after="0" w:line="240" w:lineRule="auto"/>
        <w:jc w:val="both"/>
        <w:rPr>
          <w:rFonts w:eastAsia="Calibri" w:cs="Times New Roman"/>
          <w:sz w:val="4"/>
          <w:szCs w:val="4"/>
          <w:lang w:val="ro-RO"/>
        </w:rPr>
      </w:pPr>
    </w:p>
    <w:p w14:paraId="37C956F9" w14:textId="5383880C" w:rsidR="009220CB" w:rsidRPr="005970EB" w:rsidRDefault="009220CB" w:rsidP="005F3A63">
      <w:pPr>
        <w:keepNext/>
        <w:keepLines/>
        <w:shd w:val="clear" w:color="auto" w:fill="B4C6E7"/>
        <w:spacing w:before="40" w:after="0" w:line="240" w:lineRule="auto"/>
        <w:outlineLvl w:val="2"/>
        <w:rPr>
          <w:rFonts w:eastAsia="Calibri" w:cs="Times New Roman"/>
          <w:b/>
          <w:i/>
          <w:szCs w:val="20"/>
          <w:lang w:val="ro-RO" w:eastAsia="ro-RO"/>
        </w:rPr>
      </w:pPr>
      <w:bookmarkStart w:id="75" w:name="_Toc446375306"/>
      <w:bookmarkStart w:id="76" w:name="_Toc446599638"/>
      <w:bookmarkStart w:id="77" w:name="_Toc167727242"/>
      <w:r w:rsidRPr="005970EB">
        <w:rPr>
          <w:rFonts w:eastAsia="Calibri" w:cs="Times New Roman"/>
          <w:b/>
          <w:i/>
          <w:szCs w:val="20"/>
          <w:lang w:val="ro-RO" w:eastAsia="ro-RO"/>
        </w:rPr>
        <w:t>3.</w:t>
      </w:r>
      <w:r w:rsidR="00816606" w:rsidRPr="005970EB">
        <w:rPr>
          <w:rFonts w:eastAsia="Calibri" w:cs="Times New Roman"/>
          <w:b/>
          <w:i/>
          <w:szCs w:val="20"/>
          <w:lang w:val="ro-RO" w:eastAsia="ro-RO"/>
        </w:rPr>
        <w:t>1</w:t>
      </w:r>
      <w:r w:rsidRPr="005970EB">
        <w:rPr>
          <w:rFonts w:eastAsia="Calibri" w:cs="Times New Roman"/>
          <w:b/>
          <w:i/>
          <w:szCs w:val="20"/>
          <w:lang w:val="ro-RO" w:eastAsia="ro-RO"/>
        </w:rPr>
        <w:t>.6 Complementaritate</w:t>
      </w:r>
      <w:bookmarkEnd w:id="75"/>
      <w:bookmarkEnd w:id="76"/>
      <w:bookmarkEnd w:id="77"/>
    </w:p>
    <w:p w14:paraId="096DC54E" w14:textId="6429C202" w:rsidR="009220CB" w:rsidRPr="005970EB" w:rsidRDefault="009220CB" w:rsidP="005F3A63">
      <w:pPr>
        <w:spacing w:after="0" w:line="240" w:lineRule="auto"/>
        <w:jc w:val="both"/>
        <w:rPr>
          <w:rFonts w:eastAsia="Calibri" w:cs="Times New Roman"/>
          <w:szCs w:val="24"/>
          <w:lang w:val="ro-RO"/>
        </w:rPr>
      </w:pPr>
      <w:r w:rsidRPr="005970EB">
        <w:rPr>
          <w:rFonts w:eastAsia="Calibri" w:cs="Times New Roman"/>
          <w:szCs w:val="24"/>
          <w:lang w:val="ro-RO"/>
        </w:rPr>
        <w:t xml:space="preserve">Informaţiile care vor fi evaluate în capitolul complementaritate permit </w:t>
      </w:r>
      <w:r w:rsidR="00256F3C" w:rsidRPr="005970EB">
        <w:rPr>
          <w:rFonts w:eastAsia="Calibri" w:cs="Times New Roman"/>
          <w:szCs w:val="24"/>
          <w:lang w:val="ro-RO"/>
        </w:rPr>
        <w:t>ME</w:t>
      </w:r>
      <w:r w:rsidR="00D74FB5" w:rsidRPr="005970EB">
        <w:rPr>
          <w:rFonts w:eastAsia="Calibri" w:cs="Times New Roman"/>
          <w:szCs w:val="24"/>
          <w:lang w:val="ro-RO"/>
        </w:rPr>
        <w:t xml:space="preserve"> a</w:t>
      </w:r>
      <w:r w:rsidRPr="005970EB">
        <w:rPr>
          <w:rFonts w:eastAsia="Calibri" w:cs="Times New Roman"/>
          <w:szCs w:val="24"/>
          <w:lang w:val="ro-RO"/>
        </w:rPr>
        <w:t>tât evaluarea capacităţii solicitantului de a implementa proiecte, cât şi verificarea posibilei duble finanţări.</w:t>
      </w:r>
    </w:p>
    <w:p w14:paraId="32FBCE04" w14:textId="2AEB3E8C" w:rsidR="007B10D0" w:rsidRPr="005970EB" w:rsidRDefault="007B10D0" w:rsidP="005F3A63">
      <w:pPr>
        <w:spacing w:after="0" w:line="240" w:lineRule="auto"/>
        <w:jc w:val="both"/>
        <w:rPr>
          <w:rFonts w:eastAsia="Calibri" w:cs="Times New Roman"/>
          <w:szCs w:val="24"/>
          <w:lang w:val="ro-RO"/>
        </w:rPr>
      </w:pPr>
      <w:r w:rsidRPr="005970EB">
        <w:rPr>
          <w:rFonts w:eastAsia="Calibri" w:cs="Times New Roman"/>
          <w:szCs w:val="24"/>
          <w:lang w:val="ro-RO"/>
        </w:rPr>
        <w:t>Pentru această secțiune, solicitantul nu va completa informații suplimentare.</w:t>
      </w:r>
    </w:p>
    <w:p w14:paraId="4AB7C961" w14:textId="276C4E2D" w:rsidR="00E02A64" w:rsidRPr="005970EB" w:rsidRDefault="00E02A64" w:rsidP="005F3A63">
      <w:pPr>
        <w:keepNext/>
        <w:keepLines/>
        <w:shd w:val="clear" w:color="auto" w:fill="8DB3E2" w:themeFill="text2" w:themeFillTint="66"/>
        <w:spacing w:before="200" w:after="0" w:line="240" w:lineRule="auto"/>
        <w:outlineLvl w:val="2"/>
        <w:rPr>
          <w:rFonts w:eastAsiaTheme="majorEastAsia" w:cs="Times New Roman"/>
          <w:b/>
          <w:bCs/>
          <w:i/>
          <w:lang w:val="ro-RO"/>
        </w:rPr>
      </w:pPr>
      <w:bookmarkStart w:id="78" w:name="_Toc441236112"/>
      <w:bookmarkStart w:id="79" w:name="_Toc442405182"/>
      <w:bookmarkStart w:id="80" w:name="_Toc167727243"/>
      <w:r w:rsidRPr="005970EB">
        <w:rPr>
          <w:rFonts w:eastAsiaTheme="majorEastAsia" w:cs="Times New Roman"/>
          <w:b/>
          <w:bCs/>
          <w:i/>
          <w:lang w:val="ro-RO"/>
        </w:rPr>
        <w:t>3.</w:t>
      </w:r>
      <w:r w:rsidR="00151DFD" w:rsidRPr="005970EB">
        <w:rPr>
          <w:rFonts w:eastAsiaTheme="majorEastAsia" w:cs="Times New Roman"/>
          <w:b/>
          <w:bCs/>
          <w:i/>
          <w:lang w:val="ro-RO"/>
        </w:rPr>
        <w:t>1</w:t>
      </w:r>
      <w:r w:rsidRPr="005970EB">
        <w:rPr>
          <w:rFonts w:eastAsiaTheme="majorEastAsia" w:cs="Times New Roman"/>
          <w:b/>
          <w:bCs/>
          <w:i/>
          <w:lang w:val="ro-RO"/>
        </w:rPr>
        <w:t>.7 Aplicarea principiilor orizontale</w:t>
      </w:r>
      <w:bookmarkEnd w:id="78"/>
      <w:bookmarkEnd w:id="79"/>
      <w:bookmarkEnd w:id="80"/>
    </w:p>
    <w:p w14:paraId="19600E2E" w14:textId="124FABE8" w:rsidR="00EB5577" w:rsidRPr="005970EB" w:rsidRDefault="00EB5577" w:rsidP="005F3A63">
      <w:pPr>
        <w:tabs>
          <w:tab w:val="left" w:pos="425"/>
          <w:tab w:val="left" w:pos="709"/>
          <w:tab w:val="left" w:pos="992"/>
        </w:tabs>
        <w:spacing w:after="0" w:line="240" w:lineRule="auto"/>
        <w:jc w:val="both"/>
        <w:rPr>
          <w:rFonts w:eastAsia="Calibri" w:cs="Times New Roman"/>
          <w:bCs/>
          <w:iCs/>
          <w:szCs w:val="24"/>
          <w:lang w:val="ro-RO" w:eastAsia="ar-SA"/>
        </w:rPr>
      </w:pPr>
      <w:r w:rsidRPr="005970EB">
        <w:rPr>
          <w:rFonts w:eastAsia="Calibri" w:cs="Times New Roman"/>
          <w:szCs w:val="24"/>
          <w:lang w:val="ro-RO" w:eastAsia="ar-SA"/>
        </w:rPr>
        <w:t xml:space="preserve">Respectarea cadrului legal este obligatorie pentru orice solicitant sau beneficiar de finanţare din fondurile </w:t>
      </w:r>
      <w:r w:rsidR="007B10D0" w:rsidRPr="005970EB">
        <w:rPr>
          <w:rFonts w:eastAsia="Calibri" w:cs="Times New Roman"/>
          <w:szCs w:val="24"/>
          <w:lang w:val="ro-RO" w:eastAsia="ar-SA"/>
        </w:rPr>
        <w:t>publice</w:t>
      </w:r>
      <w:r w:rsidRPr="005970EB">
        <w:rPr>
          <w:rFonts w:eastAsia="Calibri" w:cs="Times New Roman"/>
          <w:szCs w:val="24"/>
          <w:lang w:val="ro-RO" w:eastAsia="ar-SA"/>
        </w:rPr>
        <w:t>.</w:t>
      </w:r>
      <w:r w:rsidRPr="005970EB">
        <w:rPr>
          <w:rFonts w:eastAsia="Calibri" w:cs="Times New Roman"/>
          <w:lang w:val="ro-RO" w:eastAsia="ar-SA"/>
        </w:rPr>
        <w:t xml:space="preserve"> </w:t>
      </w:r>
    </w:p>
    <w:p w14:paraId="22525B4F" w14:textId="77777777" w:rsidR="00EB5577" w:rsidRPr="005970EB" w:rsidRDefault="00EB5577" w:rsidP="005F3A63">
      <w:pPr>
        <w:tabs>
          <w:tab w:val="left" w:pos="425"/>
          <w:tab w:val="left" w:pos="709"/>
          <w:tab w:val="left" w:pos="992"/>
        </w:tabs>
        <w:spacing w:after="0" w:line="240" w:lineRule="auto"/>
        <w:jc w:val="both"/>
        <w:rPr>
          <w:rFonts w:eastAsia="Calibri" w:cs="Times New Roman"/>
          <w:szCs w:val="24"/>
          <w:lang w:val="ro-RO" w:eastAsia="ar-SA"/>
        </w:rPr>
      </w:pPr>
      <w:r w:rsidRPr="005970EB">
        <w:rPr>
          <w:rFonts w:eastAsia="Calibri" w:cs="Times New Roman"/>
          <w:szCs w:val="24"/>
          <w:lang w:val="ro-RO" w:eastAsia="ar-SA"/>
        </w:rPr>
        <w:t>În cadrul proiectului se va face o descriere a modului în care proiectul respectă legislaţia (acte normative, politici publice) în domeniul egalităţii de şanse şi dezvoltării durabile.</w:t>
      </w:r>
    </w:p>
    <w:p w14:paraId="54266A2A" w14:textId="032DF031" w:rsidR="00E02A64" w:rsidRPr="005970EB" w:rsidRDefault="00E02A64" w:rsidP="005F3A63">
      <w:pPr>
        <w:tabs>
          <w:tab w:val="left" w:pos="425"/>
          <w:tab w:val="left" w:pos="709"/>
          <w:tab w:val="left" w:pos="992"/>
        </w:tabs>
        <w:spacing w:after="0" w:line="240" w:lineRule="auto"/>
        <w:jc w:val="both"/>
        <w:rPr>
          <w:rFonts w:eastAsia="Calibri" w:cs="Times New Roman"/>
          <w:b/>
          <w:i/>
          <w:szCs w:val="24"/>
          <w:lang w:val="ro-RO" w:eastAsia="ar-SA"/>
        </w:rPr>
      </w:pPr>
      <w:r w:rsidRPr="005970EB">
        <w:rPr>
          <w:rFonts w:eastAsia="Calibri" w:cs="Times New Roman"/>
          <w:b/>
          <w:i/>
          <w:szCs w:val="24"/>
          <w:lang w:val="ro-RO" w:eastAsia="ar-SA"/>
        </w:rPr>
        <w:t>Şanse egale:</w:t>
      </w:r>
    </w:p>
    <w:p w14:paraId="60C3ACF1" w14:textId="77777777" w:rsidR="00E02A64" w:rsidRPr="005970EB" w:rsidRDefault="00E02A64" w:rsidP="005F3A63">
      <w:pPr>
        <w:tabs>
          <w:tab w:val="left" w:pos="425"/>
          <w:tab w:val="left" w:pos="709"/>
          <w:tab w:val="left" w:pos="992"/>
        </w:tabs>
        <w:spacing w:after="0" w:line="240" w:lineRule="auto"/>
        <w:jc w:val="both"/>
        <w:rPr>
          <w:rFonts w:eastAsia="Calibri" w:cs="Times New Roman"/>
          <w:bCs/>
          <w:iCs/>
          <w:szCs w:val="24"/>
          <w:lang w:val="ro-RO" w:eastAsia="ar-SA"/>
        </w:rPr>
      </w:pPr>
      <w:r w:rsidRPr="005970EB">
        <w:rPr>
          <w:rFonts w:eastAsia="Calibri" w:cs="Times New Roman"/>
          <w:bCs/>
          <w:iCs/>
          <w:szCs w:val="24"/>
          <w:lang w:val="ro-RO" w:eastAsia="ar-SA"/>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03EB77FA" w14:textId="77777777" w:rsidR="00E02A64" w:rsidRPr="005970EB" w:rsidRDefault="00E02A64" w:rsidP="005F3A63">
      <w:pPr>
        <w:tabs>
          <w:tab w:val="left" w:pos="425"/>
          <w:tab w:val="left" w:pos="709"/>
          <w:tab w:val="left" w:pos="992"/>
        </w:tabs>
        <w:spacing w:after="0" w:line="240" w:lineRule="auto"/>
        <w:jc w:val="both"/>
        <w:rPr>
          <w:rFonts w:eastAsia="Calibri" w:cs="Times New Roman"/>
          <w:szCs w:val="24"/>
          <w:lang w:val="ro-RO" w:eastAsia="ar-SA"/>
        </w:rPr>
      </w:pPr>
      <w:r w:rsidRPr="005970EB">
        <w:rPr>
          <w:rFonts w:eastAsia="Calibri" w:cs="Times New Roman"/>
          <w:szCs w:val="24"/>
          <w:lang w:val="ro-RO" w:eastAsia="ar-SA"/>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24EC67E4" w14:textId="77777777" w:rsidR="00E02A64" w:rsidRPr="005970EB" w:rsidRDefault="00E02A64" w:rsidP="005F3A63">
      <w:pPr>
        <w:tabs>
          <w:tab w:val="left" w:pos="425"/>
          <w:tab w:val="left" w:pos="709"/>
          <w:tab w:val="left" w:pos="992"/>
        </w:tabs>
        <w:spacing w:after="0" w:line="240" w:lineRule="auto"/>
        <w:jc w:val="both"/>
        <w:rPr>
          <w:rFonts w:eastAsia="Calibri" w:cs="Times New Roman"/>
          <w:szCs w:val="24"/>
          <w:lang w:val="ro-RO" w:eastAsia="ar-SA"/>
        </w:rPr>
      </w:pPr>
      <w:r w:rsidRPr="005970EB">
        <w:rPr>
          <w:rFonts w:eastAsia="Calibri" w:cs="Times New Roman"/>
          <w:szCs w:val="24"/>
          <w:lang w:val="ro-RO" w:eastAsia="ar-SA"/>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5305159B" w14:textId="3A5F6543" w:rsidR="00E02A64" w:rsidRPr="005970EB" w:rsidRDefault="00E02A64" w:rsidP="005F3A63">
      <w:pPr>
        <w:tabs>
          <w:tab w:val="left" w:pos="425"/>
          <w:tab w:val="left" w:pos="709"/>
          <w:tab w:val="left" w:pos="992"/>
        </w:tabs>
        <w:spacing w:after="0" w:line="240" w:lineRule="auto"/>
        <w:jc w:val="both"/>
        <w:rPr>
          <w:rFonts w:eastAsia="Calibri" w:cs="Times New Roman"/>
          <w:szCs w:val="24"/>
          <w:lang w:val="ro-RO" w:eastAsia="ar-SA"/>
        </w:rPr>
      </w:pPr>
      <w:r w:rsidRPr="005970EB">
        <w:rPr>
          <w:rFonts w:eastAsia="Calibri" w:cs="Times New Roman"/>
          <w:szCs w:val="24"/>
          <w:lang w:val="ro-RO" w:eastAsia="ar-SA"/>
        </w:rPr>
        <w:t>Secţiunea aferentă din Cerer</w:t>
      </w:r>
      <w:r w:rsidR="00AD7F93" w:rsidRPr="005970EB">
        <w:rPr>
          <w:rFonts w:eastAsia="Calibri" w:cs="Times New Roman"/>
          <w:szCs w:val="24"/>
          <w:lang w:val="ro-RO" w:eastAsia="ar-SA"/>
        </w:rPr>
        <w:t>e</w:t>
      </w:r>
      <w:r w:rsidRPr="005970EB">
        <w:rPr>
          <w:rFonts w:eastAsia="Calibri" w:cs="Times New Roman"/>
          <w:szCs w:val="24"/>
          <w:lang w:val="ro-RO" w:eastAsia="ar-SA"/>
        </w:rPr>
        <w:t>a de finanţare va detalia modul în care legislaţia aplicabilă va fi respectată în selecţia membrilor UIP</w:t>
      </w:r>
      <w:r w:rsidR="00B87BCC" w:rsidRPr="005970EB">
        <w:rPr>
          <w:rFonts w:eastAsia="Calibri" w:cs="Times New Roman"/>
          <w:szCs w:val="24"/>
          <w:lang w:val="ro-RO" w:eastAsia="ar-SA"/>
        </w:rPr>
        <w:t>/ Echipei de management de proiect</w:t>
      </w:r>
      <w:r w:rsidR="00D75DFC" w:rsidRPr="005970EB">
        <w:rPr>
          <w:rFonts w:eastAsia="Calibri" w:cs="Times New Roman"/>
          <w:szCs w:val="24"/>
          <w:lang w:val="ro-RO" w:eastAsia="ar-SA"/>
        </w:rPr>
        <w:t xml:space="preserve"> </w:t>
      </w:r>
      <w:r w:rsidRPr="005970EB">
        <w:rPr>
          <w:rFonts w:eastAsia="Calibri" w:cs="Times New Roman"/>
          <w:szCs w:val="24"/>
          <w:lang w:val="ro-RO" w:eastAsia="ar-SA"/>
        </w:rPr>
        <w:t>şi a experţilor implicaţi în implementarea proiectului, precum şi ulterior în activitatea întreprinderii.</w:t>
      </w:r>
    </w:p>
    <w:p w14:paraId="6C5F4794" w14:textId="7A9D33F4" w:rsidR="00E02A64" w:rsidRPr="005970EB" w:rsidRDefault="00772858" w:rsidP="005F3A63">
      <w:pPr>
        <w:tabs>
          <w:tab w:val="left" w:pos="425"/>
          <w:tab w:val="left" w:pos="709"/>
          <w:tab w:val="left" w:pos="992"/>
        </w:tabs>
        <w:spacing w:after="0" w:line="240" w:lineRule="auto"/>
        <w:jc w:val="both"/>
        <w:rPr>
          <w:rFonts w:eastAsia="Calibri" w:cs="Times New Roman"/>
          <w:szCs w:val="24"/>
          <w:lang w:val="ro-RO" w:eastAsia="ar-SA"/>
        </w:rPr>
      </w:pPr>
      <w:r w:rsidRPr="005970EB">
        <w:rPr>
          <w:rFonts w:eastAsia="Calibri" w:cs="Times New Roman"/>
          <w:szCs w:val="24"/>
          <w:lang w:val="ro-RO" w:eastAsia="ar-SA"/>
        </w:rPr>
        <w:lastRenderedPageBreak/>
        <w:t>S</w:t>
      </w:r>
      <w:r w:rsidR="00E02A64" w:rsidRPr="005970EB">
        <w:rPr>
          <w:rFonts w:eastAsia="Calibri" w:cs="Times New Roman"/>
          <w:szCs w:val="24"/>
          <w:lang w:val="ro-RO" w:eastAsia="ar-SA"/>
        </w:rPr>
        <w:t>e va detalia modul în care legislaţia privind asigurarea accesului persoanelor cu dizabilităţi se aplică şi va fi respectată în realizarea investiţiei.</w:t>
      </w:r>
    </w:p>
    <w:p w14:paraId="1462F08E" w14:textId="77777777" w:rsidR="00E02A64" w:rsidRPr="005970EB" w:rsidRDefault="00E02A64" w:rsidP="005F3A63">
      <w:pPr>
        <w:tabs>
          <w:tab w:val="left" w:pos="425"/>
          <w:tab w:val="left" w:pos="709"/>
          <w:tab w:val="left" w:pos="992"/>
        </w:tabs>
        <w:spacing w:after="0" w:line="240" w:lineRule="auto"/>
        <w:jc w:val="both"/>
        <w:rPr>
          <w:rFonts w:eastAsia="Calibri" w:cs="Times New Roman"/>
          <w:szCs w:val="24"/>
          <w:lang w:val="ro-RO" w:eastAsia="ar-SA"/>
        </w:rPr>
      </w:pPr>
      <w:r w:rsidRPr="005970EB">
        <w:rPr>
          <w:rFonts w:eastAsia="Calibri" w:cs="Times New Roman"/>
          <w:b/>
          <w:i/>
          <w:szCs w:val="24"/>
          <w:lang w:val="ro-RO" w:eastAsia="ar-SA"/>
        </w:rPr>
        <w:t xml:space="preserve">Dezvoltarea durabilă: </w:t>
      </w:r>
    </w:p>
    <w:p w14:paraId="32B32BBD" w14:textId="78BC995F" w:rsidR="00E02A64" w:rsidRPr="005970EB" w:rsidRDefault="00EF470B" w:rsidP="005F3A63">
      <w:pPr>
        <w:tabs>
          <w:tab w:val="left" w:pos="425"/>
          <w:tab w:val="left" w:pos="709"/>
          <w:tab w:val="left" w:pos="992"/>
        </w:tabs>
        <w:spacing w:after="0" w:line="240" w:lineRule="auto"/>
        <w:jc w:val="both"/>
        <w:rPr>
          <w:rFonts w:eastAsia="Calibri" w:cs="Times New Roman"/>
          <w:lang w:val="ro-RO" w:eastAsia="ar-SA"/>
        </w:rPr>
      </w:pPr>
      <w:r w:rsidRPr="005970EB">
        <w:rPr>
          <w:rFonts w:cs="Times New Roman"/>
          <w:szCs w:val="24"/>
          <w:lang w:val="ro-RO"/>
        </w:rPr>
        <w:t xml:space="preserve">In linie cu principiul </w:t>
      </w:r>
      <w:hyperlink r:id="rId56" w:history="1">
        <w:r w:rsidR="00055CE2" w:rsidRPr="005970EB">
          <w:rPr>
            <w:rStyle w:val="Hyperlink"/>
            <w:rFonts w:eastAsiaTheme="minorEastAsia" w:cs="Times New Roman"/>
            <w:b/>
            <w:bCs/>
            <w:szCs w:val="24"/>
            <w:lang w:val="ro-RO"/>
          </w:rPr>
          <w:t>DNSH</w:t>
        </w:r>
      </w:hyperlink>
      <w:r w:rsidR="00055CE2" w:rsidRPr="005970EB">
        <w:rPr>
          <w:rFonts w:eastAsia="Calibri" w:cs="Times New Roman"/>
          <w:bCs/>
          <w:iCs/>
          <w:szCs w:val="24"/>
          <w:lang w:val="ro-RO"/>
        </w:rPr>
        <w:t xml:space="preserve"> </w:t>
      </w:r>
      <w:r w:rsidR="00055CE2" w:rsidRPr="005970EB">
        <w:rPr>
          <w:rFonts w:cs="Times New Roman"/>
          <w:szCs w:val="24"/>
          <w:lang w:val="ro-RO"/>
        </w:rPr>
        <w:t>„</w:t>
      </w:r>
      <w:r w:rsidRPr="005970EB">
        <w:rPr>
          <w:rFonts w:cs="Times New Roman"/>
          <w:szCs w:val="24"/>
          <w:lang w:val="ro-RO"/>
        </w:rPr>
        <w:t xml:space="preserve">do not significant harm”, </w:t>
      </w:r>
      <w:r w:rsidR="007333A0" w:rsidRPr="005970EB">
        <w:rPr>
          <w:rFonts w:eastAsia="Calibri" w:cs="Times New Roman"/>
          <w:lang w:val="ro-RO" w:eastAsia="ar-SA"/>
        </w:rPr>
        <w:t>p</w:t>
      </w:r>
      <w:r w:rsidR="00E02A64" w:rsidRPr="005970EB">
        <w:rPr>
          <w:rFonts w:eastAsia="Calibri" w:cs="Times New Roman"/>
          <w:lang w:val="ro-RO" w:eastAsia="ar-SA"/>
        </w:rPr>
        <w:t>roiect</w:t>
      </w:r>
      <w:r w:rsidR="00D32F4C" w:rsidRPr="005970EB">
        <w:rPr>
          <w:rFonts w:eastAsia="Calibri" w:cs="Times New Roman"/>
          <w:lang w:val="ro-RO" w:eastAsia="ar-SA"/>
        </w:rPr>
        <w:t>ele</w:t>
      </w:r>
      <w:r w:rsidR="00E02A64" w:rsidRPr="005970EB">
        <w:rPr>
          <w:rFonts w:eastAsia="Calibri" w:cs="Times New Roman"/>
          <w:lang w:val="ro-RO" w:eastAsia="ar-SA"/>
        </w:rPr>
        <w:t xml:space="preserve"> v</w:t>
      </w:r>
      <w:r w:rsidR="00D32F4C" w:rsidRPr="005970EB">
        <w:rPr>
          <w:rFonts w:eastAsia="Calibri" w:cs="Times New Roman"/>
          <w:lang w:val="ro-RO" w:eastAsia="ar-SA"/>
        </w:rPr>
        <w:t>or</w:t>
      </w:r>
      <w:r w:rsidR="00133366" w:rsidRPr="005970EB">
        <w:rPr>
          <w:rFonts w:eastAsia="Calibri" w:cs="Times New Roman"/>
          <w:lang w:val="ro-RO" w:eastAsia="ar-SA"/>
        </w:rPr>
        <w:t xml:space="preserve"> </w:t>
      </w:r>
      <w:r w:rsidR="00E02A64" w:rsidRPr="005970EB">
        <w:rPr>
          <w:rFonts w:eastAsia="Calibri" w:cs="Times New Roman"/>
          <w:lang w:val="ro-RO" w:eastAsia="ar-SA"/>
        </w:rPr>
        <w:t>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 ca de exemplu:</w:t>
      </w:r>
    </w:p>
    <w:p w14:paraId="1EA1B553" w14:textId="09050D1A" w:rsidR="00E02A64" w:rsidRPr="005970EB" w:rsidRDefault="00E02A64" w:rsidP="00A72B5E">
      <w:pPr>
        <w:numPr>
          <w:ilvl w:val="0"/>
          <w:numId w:val="25"/>
        </w:numPr>
        <w:snapToGrid w:val="0"/>
        <w:spacing w:after="0" w:line="240" w:lineRule="auto"/>
        <w:ind w:left="426" w:hanging="357"/>
        <w:jc w:val="both"/>
        <w:rPr>
          <w:rFonts w:eastAsia="Calibri" w:cs="Times New Roman"/>
          <w:szCs w:val="24"/>
          <w:lang w:val="ro-RO"/>
        </w:rPr>
      </w:pPr>
      <w:r w:rsidRPr="005970EB">
        <w:rPr>
          <w:rFonts w:eastAsia="Calibri" w:cs="Times New Roman"/>
          <w:szCs w:val="24"/>
          <w:lang w:val="ro-RO"/>
        </w:rPr>
        <w:t>Utilizarea unor echipamente mai efic</w:t>
      </w:r>
      <w:r w:rsidR="006401CF" w:rsidRPr="005970EB">
        <w:rPr>
          <w:rFonts w:eastAsia="Calibri" w:cs="Times New Roman"/>
          <w:szCs w:val="24"/>
          <w:lang w:val="ro-RO"/>
        </w:rPr>
        <w:t>i</w:t>
      </w:r>
      <w:r w:rsidRPr="005970EB">
        <w:rPr>
          <w:rFonts w:eastAsia="Calibri" w:cs="Times New Roman"/>
          <w:szCs w:val="24"/>
          <w:lang w:val="ro-RO"/>
        </w:rPr>
        <w:t>ente energetic și cunatificarea rezultatelor asupra consumului de energie și a emisiilor de CO</w:t>
      </w:r>
      <w:r w:rsidRPr="005970EB">
        <w:rPr>
          <w:rFonts w:eastAsia="Calibri" w:cs="Times New Roman"/>
          <w:szCs w:val="24"/>
          <w:vertAlign w:val="subscript"/>
          <w:lang w:val="ro-RO"/>
        </w:rPr>
        <w:t>2</w:t>
      </w:r>
      <w:r w:rsidR="00FB1DF0" w:rsidRPr="005970EB">
        <w:rPr>
          <w:rFonts w:eastAsia="Calibri" w:cs="Times New Roman"/>
          <w:szCs w:val="24"/>
          <w:lang w:val="ro-RO"/>
        </w:rPr>
        <w:t>;</w:t>
      </w:r>
    </w:p>
    <w:p w14:paraId="3CB5E574" w14:textId="017F0240" w:rsidR="00E02A64" w:rsidRPr="005970EB" w:rsidRDefault="00E02A64" w:rsidP="00A72B5E">
      <w:pPr>
        <w:numPr>
          <w:ilvl w:val="0"/>
          <w:numId w:val="25"/>
        </w:numPr>
        <w:snapToGrid w:val="0"/>
        <w:spacing w:after="0" w:line="240" w:lineRule="auto"/>
        <w:ind w:left="426" w:hanging="357"/>
        <w:jc w:val="both"/>
        <w:rPr>
          <w:rFonts w:eastAsia="Calibri" w:cs="Times New Roman"/>
          <w:szCs w:val="24"/>
          <w:lang w:val="ro-RO"/>
        </w:rPr>
      </w:pPr>
      <w:r w:rsidRPr="005970EB">
        <w:rPr>
          <w:rFonts w:eastAsia="Calibri" w:cs="Times New Roman"/>
          <w:szCs w:val="24"/>
          <w:lang w:val="ro-RO"/>
        </w:rPr>
        <w:t>Utilizarea de materiale prietenoase cu mediul (ecologice sau reciclate) și de soluții inovative în construcţii şi în construcția de infrastructură, indiferent de tipul acesteia.</w:t>
      </w:r>
    </w:p>
    <w:p w14:paraId="40957915" w14:textId="7654D023" w:rsidR="00E02A64" w:rsidRPr="005970EB" w:rsidRDefault="00E02A64" w:rsidP="005F3A63">
      <w:pPr>
        <w:tabs>
          <w:tab w:val="left" w:pos="-1440"/>
          <w:tab w:val="left" w:pos="-720"/>
          <w:tab w:val="left" w:pos="10065"/>
        </w:tabs>
        <w:spacing w:after="0" w:line="240" w:lineRule="auto"/>
        <w:jc w:val="both"/>
        <w:rPr>
          <w:rFonts w:eastAsia="Calibri" w:cs="Times New Roman"/>
          <w:b/>
          <w:bCs/>
          <w:lang w:val="ro-RO" w:eastAsia="ar-SA"/>
        </w:rPr>
      </w:pPr>
      <w:r w:rsidRPr="005970EB">
        <w:rPr>
          <w:rFonts w:eastAsia="Calibri" w:cs="Times New Roman"/>
          <w:lang w:val="ro-RO" w:eastAsia="ar-SA"/>
        </w:rPr>
        <w:t>Secţiunea aferentă dezvoltării durabile va detalia aspectele legate de impactul pozitiv al implementării de echipamente de monitorizare a consumului</w:t>
      </w:r>
      <w:r w:rsidR="00D75DFC" w:rsidRPr="005970EB">
        <w:rPr>
          <w:rFonts w:eastAsia="Calibri" w:cs="Times New Roman"/>
          <w:lang w:val="ro-RO" w:eastAsia="ar-SA"/>
        </w:rPr>
        <w:t xml:space="preserve"> </w:t>
      </w:r>
      <w:r w:rsidRPr="005970EB">
        <w:rPr>
          <w:rFonts w:eastAsia="Calibri" w:cs="Times New Roman"/>
          <w:lang w:val="ro-RO" w:eastAsia="ar-SA"/>
        </w:rPr>
        <w:t>de energie asupra celorlalte aspecte de mediu.</w:t>
      </w:r>
      <w:r w:rsidR="00482C70" w:rsidRPr="005970EB">
        <w:rPr>
          <w:rFonts w:cs="Times New Roman"/>
          <w:lang w:val="ro-RO"/>
        </w:rPr>
        <w:t xml:space="preserve"> </w:t>
      </w:r>
    </w:p>
    <w:p w14:paraId="6D5DE7CD" w14:textId="77777777" w:rsidR="005966B5" w:rsidRPr="005970EB" w:rsidRDefault="005966B5" w:rsidP="005F3A63">
      <w:pPr>
        <w:tabs>
          <w:tab w:val="left" w:pos="425"/>
          <w:tab w:val="left" w:pos="709"/>
          <w:tab w:val="left" w:pos="992"/>
        </w:tabs>
        <w:spacing w:after="0" w:line="240" w:lineRule="auto"/>
        <w:jc w:val="both"/>
        <w:rPr>
          <w:rFonts w:eastAsia="Calibri" w:cs="Times New Roman"/>
          <w:sz w:val="8"/>
          <w:szCs w:val="8"/>
          <w:lang w:val="ro-RO" w:eastAsia="ar-SA"/>
        </w:rPr>
      </w:pPr>
    </w:p>
    <w:p w14:paraId="48E3136F" w14:textId="60C5C44A" w:rsidR="00E02A64" w:rsidRPr="005970EB" w:rsidRDefault="00E02A64" w:rsidP="005F3A63">
      <w:pPr>
        <w:keepNext/>
        <w:keepLines/>
        <w:shd w:val="clear" w:color="auto" w:fill="8DB3E2" w:themeFill="text2" w:themeFillTint="66"/>
        <w:spacing w:before="200" w:after="0" w:line="240" w:lineRule="auto"/>
        <w:outlineLvl w:val="2"/>
        <w:rPr>
          <w:rFonts w:eastAsiaTheme="majorEastAsia" w:cs="Times New Roman"/>
          <w:b/>
          <w:bCs/>
          <w:i/>
          <w:lang w:val="ro-RO"/>
        </w:rPr>
      </w:pPr>
      <w:bookmarkStart w:id="81" w:name="_Toc439948363"/>
      <w:bookmarkStart w:id="82" w:name="_Toc441236110"/>
      <w:bookmarkStart w:id="83" w:name="_Toc442405180"/>
      <w:bookmarkStart w:id="84" w:name="_Toc167727244"/>
      <w:r w:rsidRPr="005970EB">
        <w:rPr>
          <w:rFonts w:eastAsiaTheme="majorEastAsia" w:cs="Times New Roman"/>
          <w:b/>
          <w:bCs/>
          <w:i/>
          <w:lang w:val="ro-RO"/>
        </w:rPr>
        <w:t>3.</w:t>
      </w:r>
      <w:r w:rsidR="00EF470B" w:rsidRPr="005970EB">
        <w:rPr>
          <w:rFonts w:eastAsiaTheme="majorEastAsia" w:cs="Times New Roman"/>
          <w:b/>
          <w:bCs/>
          <w:i/>
          <w:lang w:val="ro-RO"/>
        </w:rPr>
        <w:t>1</w:t>
      </w:r>
      <w:r w:rsidRPr="005970EB">
        <w:rPr>
          <w:rFonts w:eastAsiaTheme="majorEastAsia" w:cs="Times New Roman"/>
          <w:b/>
          <w:bCs/>
          <w:i/>
          <w:lang w:val="ro-RO"/>
        </w:rPr>
        <w:t>.</w:t>
      </w:r>
      <w:r w:rsidR="00D74FB5" w:rsidRPr="005970EB">
        <w:rPr>
          <w:rFonts w:eastAsiaTheme="majorEastAsia" w:cs="Times New Roman"/>
          <w:b/>
          <w:bCs/>
          <w:i/>
          <w:lang w:val="ro-RO"/>
        </w:rPr>
        <w:t>8</w:t>
      </w:r>
      <w:r w:rsidRPr="005970EB">
        <w:rPr>
          <w:rFonts w:eastAsiaTheme="majorEastAsia" w:cs="Times New Roman"/>
          <w:b/>
          <w:bCs/>
          <w:i/>
          <w:lang w:val="ro-RO"/>
        </w:rPr>
        <w:t>. Descrierea</w:t>
      </w:r>
      <w:bookmarkEnd w:id="81"/>
      <w:bookmarkEnd w:id="82"/>
      <w:bookmarkEnd w:id="83"/>
      <w:r w:rsidRPr="005970EB">
        <w:rPr>
          <w:rFonts w:eastAsiaTheme="majorEastAsia" w:cs="Times New Roman"/>
          <w:b/>
          <w:bCs/>
          <w:i/>
          <w:lang w:val="ro-RO"/>
        </w:rPr>
        <w:t xml:space="preserve"> investiţiei</w:t>
      </w:r>
      <w:bookmarkEnd w:id="84"/>
    </w:p>
    <w:p w14:paraId="602083D6" w14:textId="77777777" w:rsidR="00E02A64" w:rsidRPr="005970EB" w:rsidRDefault="00E02A64" w:rsidP="005F3A63">
      <w:pPr>
        <w:autoSpaceDE w:val="0"/>
        <w:spacing w:after="0" w:line="240" w:lineRule="auto"/>
        <w:jc w:val="both"/>
        <w:rPr>
          <w:rFonts w:cs="Times New Roman"/>
          <w:szCs w:val="24"/>
          <w:lang w:val="ro-RO"/>
        </w:rPr>
      </w:pPr>
      <w:r w:rsidRPr="005970EB">
        <w:rPr>
          <w:rFonts w:cs="Times New Roman"/>
          <w:szCs w:val="24"/>
          <w:lang w:val="ro-RO"/>
        </w:rPr>
        <w:t>Descrierea proiectului va indica un minim de informaţii cu privire la următoarele aspecte:</w:t>
      </w:r>
    </w:p>
    <w:p w14:paraId="5DBC727B" w14:textId="54EF9123" w:rsidR="00E02A64" w:rsidRPr="005970EB" w:rsidRDefault="00FB1DF0" w:rsidP="00A72B5E">
      <w:pPr>
        <w:pStyle w:val="Listparagraf"/>
        <w:numPr>
          <w:ilvl w:val="0"/>
          <w:numId w:val="87"/>
        </w:numPr>
        <w:autoSpaceDE w:val="0"/>
        <w:ind w:left="426"/>
        <w:contextualSpacing/>
        <w:rPr>
          <w:rFonts w:cs="Times New Roman"/>
          <w:szCs w:val="24"/>
          <w:lang w:val="ro-RO"/>
        </w:rPr>
      </w:pPr>
      <w:r w:rsidRPr="005970EB">
        <w:rPr>
          <w:rFonts w:cs="Times New Roman"/>
          <w:szCs w:val="24"/>
          <w:lang w:val="ro-RO"/>
        </w:rPr>
        <w:t xml:space="preserve">Componentele, </w:t>
      </w:r>
      <w:r w:rsidR="00E02A64" w:rsidRPr="005970EB">
        <w:rPr>
          <w:rFonts w:cs="Times New Roman"/>
          <w:szCs w:val="24"/>
          <w:lang w:val="ro-RO"/>
        </w:rPr>
        <w:t>activităț</w:t>
      </w:r>
      <w:r w:rsidRPr="005970EB">
        <w:rPr>
          <w:rFonts w:cs="Times New Roman"/>
          <w:szCs w:val="24"/>
          <w:lang w:val="ro-RO"/>
        </w:rPr>
        <w:t>ile investiției</w:t>
      </w:r>
      <w:r w:rsidR="00E02A64" w:rsidRPr="005970EB">
        <w:rPr>
          <w:rFonts w:cs="Times New Roman"/>
          <w:szCs w:val="24"/>
          <w:lang w:val="ro-RO"/>
        </w:rPr>
        <w:t xml:space="preserve"> și modul în care </w:t>
      </w:r>
      <w:r w:rsidR="004B7562" w:rsidRPr="005970EB">
        <w:rPr>
          <w:rFonts w:cs="Times New Roman"/>
          <w:szCs w:val="24"/>
          <w:lang w:val="ro-RO"/>
        </w:rPr>
        <w:t xml:space="preserve">se </w:t>
      </w:r>
      <w:r w:rsidR="00E02A64" w:rsidRPr="005970EB">
        <w:rPr>
          <w:rFonts w:cs="Times New Roman"/>
          <w:szCs w:val="24"/>
          <w:lang w:val="ro-RO"/>
        </w:rPr>
        <w:t>adresează</w:t>
      </w:r>
      <w:r w:rsidRPr="005970EB">
        <w:rPr>
          <w:rFonts w:cs="Times New Roman"/>
          <w:szCs w:val="24"/>
          <w:lang w:val="ro-RO"/>
        </w:rPr>
        <w:t xml:space="preserve"> problemelor</w:t>
      </w:r>
      <w:r w:rsidR="00E02A64" w:rsidRPr="005970EB">
        <w:rPr>
          <w:rFonts w:cs="Times New Roman"/>
          <w:szCs w:val="24"/>
          <w:lang w:val="ro-RO"/>
        </w:rPr>
        <w:t xml:space="preserve"> identificate</w:t>
      </w:r>
      <w:r w:rsidRPr="005970EB">
        <w:rPr>
          <w:rFonts w:cs="Times New Roman"/>
          <w:szCs w:val="24"/>
          <w:lang w:val="ro-RO"/>
        </w:rPr>
        <w:t>;</w:t>
      </w:r>
      <w:r w:rsidR="00E02A64" w:rsidRPr="005970EB">
        <w:rPr>
          <w:rFonts w:cs="Times New Roman"/>
          <w:szCs w:val="24"/>
          <w:lang w:val="ro-RO"/>
        </w:rPr>
        <w:t xml:space="preserve"> </w:t>
      </w:r>
    </w:p>
    <w:p w14:paraId="2180AF9A" w14:textId="08E3F1F2" w:rsidR="00E02A64" w:rsidRPr="005970EB" w:rsidRDefault="00E02A64" w:rsidP="00A72B5E">
      <w:pPr>
        <w:pStyle w:val="Listparagraf"/>
        <w:numPr>
          <w:ilvl w:val="0"/>
          <w:numId w:val="87"/>
        </w:numPr>
        <w:ind w:left="426"/>
        <w:rPr>
          <w:rFonts w:cs="Times New Roman"/>
          <w:szCs w:val="24"/>
          <w:lang w:val="ro-RO"/>
        </w:rPr>
      </w:pPr>
      <w:r w:rsidRPr="005970EB">
        <w:rPr>
          <w:rFonts w:cs="Times New Roman"/>
          <w:szCs w:val="24"/>
          <w:lang w:val="ro-RO"/>
        </w:rPr>
        <w:t>Date generale privind investiția propusă</w:t>
      </w:r>
      <w:r w:rsidR="00FB1DF0" w:rsidRPr="005970EB">
        <w:rPr>
          <w:rFonts w:cs="Times New Roman"/>
          <w:szCs w:val="24"/>
          <w:lang w:val="ro-RO"/>
        </w:rPr>
        <w:t>;</w:t>
      </w:r>
    </w:p>
    <w:p w14:paraId="60DD7565" w14:textId="514CDAD4" w:rsidR="00E02A64" w:rsidRPr="005970EB" w:rsidRDefault="00E02A64" w:rsidP="00A72B5E">
      <w:pPr>
        <w:pStyle w:val="Listparagraf"/>
        <w:numPr>
          <w:ilvl w:val="0"/>
          <w:numId w:val="87"/>
        </w:numPr>
        <w:autoSpaceDE w:val="0"/>
        <w:ind w:left="426"/>
        <w:rPr>
          <w:rFonts w:cs="Times New Roman"/>
          <w:szCs w:val="24"/>
          <w:lang w:val="ro-RO"/>
        </w:rPr>
      </w:pPr>
      <w:r w:rsidRPr="005970EB">
        <w:rPr>
          <w:rFonts w:cs="Times New Roman"/>
          <w:szCs w:val="24"/>
          <w:lang w:val="ro-RO"/>
        </w:rPr>
        <w:t>Se vor descrie principalele componente ale proiectului, c</w:t>
      </w:r>
      <w:r w:rsidR="0009056E" w:rsidRPr="005970EB">
        <w:rPr>
          <w:rFonts w:cs="Times New Roman"/>
          <w:szCs w:val="24"/>
          <w:lang w:val="ro-RO"/>
        </w:rPr>
        <w:t xml:space="preserve">orelat cu probleme identificate </w:t>
      </w:r>
      <w:r w:rsidRPr="005970EB">
        <w:rPr>
          <w:rFonts w:cs="Times New Roman"/>
          <w:szCs w:val="24"/>
          <w:lang w:val="ro-RO"/>
        </w:rPr>
        <w:t xml:space="preserve">și propuse spre rezolvare în proiect și cu cauzele acestora, detaliate pe activități și </w:t>
      </w:r>
      <w:r w:rsidR="00FB1DF0" w:rsidRPr="005970EB">
        <w:rPr>
          <w:rFonts w:cs="Times New Roman"/>
          <w:szCs w:val="24"/>
          <w:lang w:val="ro-RO"/>
        </w:rPr>
        <w:t>corelate cu bugetul proiectului;</w:t>
      </w:r>
    </w:p>
    <w:p w14:paraId="2AED845A" w14:textId="77777777" w:rsidR="00E02A64" w:rsidRPr="005970EB" w:rsidRDefault="00E02A64" w:rsidP="00A72B5E">
      <w:pPr>
        <w:pStyle w:val="Listparagraf"/>
        <w:numPr>
          <w:ilvl w:val="0"/>
          <w:numId w:val="87"/>
        </w:numPr>
        <w:autoSpaceDE w:val="0"/>
        <w:ind w:left="426"/>
        <w:rPr>
          <w:rFonts w:cs="Times New Roman"/>
          <w:szCs w:val="24"/>
          <w:lang w:val="ro-RO"/>
        </w:rPr>
      </w:pPr>
      <w:r w:rsidRPr="005970EB">
        <w:rPr>
          <w:rFonts w:cs="Times New Roman"/>
          <w:szCs w:val="24"/>
          <w:lang w:val="ro-RO"/>
        </w:rPr>
        <w:t>Se va descrie stadiul obţinerii aprobărilor, autorizaţiilor, avizelor prevăzute de legislaţia în vigoare şi necesare pentru implementarea proiectului.</w:t>
      </w:r>
    </w:p>
    <w:p w14:paraId="673A3650" w14:textId="43A5C56C" w:rsidR="0023692E" w:rsidRPr="005970EB" w:rsidRDefault="002E6A45" w:rsidP="005F3A63">
      <w:pPr>
        <w:keepNext/>
        <w:keepLines/>
        <w:shd w:val="clear" w:color="auto" w:fill="8DB3E2" w:themeFill="text2" w:themeFillTint="66"/>
        <w:spacing w:before="200" w:after="0" w:line="240" w:lineRule="auto"/>
        <w:outlineLvl w:val="2"/>
        <w:rPr>
          <w:rFonts w:eastAsiaTheme="majorEastAsia" w:cs="Times New Roman"/>
          <w:b/>
          <w:bCs/>
          <w:i/>
          <w:lang w:val="ro-RO"/>
        </w:rPr>
      </w:pPr>
      <w:bookmarkStart w:id="85" w:name="_Toc441533201"/>
      <w:bookmarkStart w:id="86" w:name="_Toc442405178"/>
      <w:bookmarkStart w:id="87" w:name="_Toc167727245"/>
      <w:r w:rsidRPr="005970EB">
        <w:rPr>
          <w:rFonts w:eastAsiaTheme="majorEastAsia" w:cs="Times New Roman"/>
          <w:b/>
          <w:bCs/>
          <w:i/>
          <w:lang w:val="ro-RO"/>
        </w:rPr>
        <w:t>3.</w:t>
      </w:r>
      <w:r w:rsidR="00D02409" w:rsidRPr="005970EB">
        <w:rPr>
          <w:rFonts w:eastAsiaTheme="majorEastAsia" w:cs="Times New Roman"/>
          <w:b/>
          <w:bCs/>
          <w:i/>
          <w:lang w:val="ro-RO"/>
        </w:rPr>
        <w:t>1</w:t>
      </w:r>
      <w:r w:rsidRPr="005970EB">
        <w:rPr>
          <w:rFonts w:eastAsiaTheme="majorEastAsia" w:cs="Times New Roman"/>
          <w:b/>
          <w:bCs/>
          <w:i/>
          <w:lang w:val="ro-RO"/>
        </w:rPr>
        <w:t>.</w:t>
      </w:r>
      <w:r w:rsidR="00D74FB5" w:rsidRPr="005970EB">
        <w:rPr>
          <w:rFonts w:eastAsiaTheme="majorEastAsia" w:cs="Times New Roman"/>
          <w:b/>
          <w:bCs/>
          <w:i/>
          <w:lang w:val="ro-RO"/>
        </w:rPr>
        <w:t>9</w:t>
      </w:r>
      <w:r w:rsidR="0023692E" w:rsidRPr="005970EB">
        <w:rPr>
          <w:rFonts w:eastAsiaTheme="majorEastAsia" w:cs="Times New Roman"/>
          <w:b/>
          <w:bCs/>
          <w:i/>
          <w:lang w:val="ro-RO"/>
        </w:rPr>
        <w:t xml:space="preserve"> Evaluarea Impactului asupra Mediului (EIM)</w:t>
      </w:r>
      <w:bookmarkEnd w:id="85"/>
      <w:bookmarkEnd w:id="86"/>
      <w:r w:rsidR="00115563" w:rsidRPr="005970EB">
        <w:rPr>
          <w:rFonts w:eastAsiaTheme="majorEastAsia" w:cs="Times New Roman"/>
          <w:b/>
          <w:bCs/>
          <w:i/>
          <w:lang w:val="ro-RO"/>
        </w:rPr>
        <w:t xml:space="preserve"> și respectarea principiului DNSH</w:t>
      </w:r>
      <w:bookmarkEnd w:id="87"/>
      <w:r w:rsidR="0023692E" w:rsidRPr="005970EB">
        <w:rPr>
          <w:rFonts w:eastAsiaTheme="majorEastAsia" w:cs="Times New Roman"/>
          <w:b/>
          <w:bCs/>
          <w:i/>
          <w:lang w:val="ro-RO"/>
        </w:rPr>
        <w:tab/>
      </w:r>
    </w:p>
    <w:p w14:paraId="380D42B4" w14:textId="0229EF98" w:rsidR="00450576" w:rsidRPr="005970EB" w:rsidRDefault="0023692E" w:rsidP="00882E25">
      <w:pPr>
        <w:tabs>
          <w:tab w:val="left" w:pos="425"/>
          <w:tab w:val="left" w:pos="709"/>
          <w:tab w:val="left" w:pos="992"/>
        </w:tabs>
        <w:jc w:val="both"/>
        <w:rPr>
          <w:rFonts w:cs="Times New Roman"/>
          <w:lang w:val="ro-RO"/>
        </w:rPr>
      </w:pPr>
      <w:r w:rsidRPr="005970EB">
        <w:rPr>
          <w:rFonts w:cs="Times New Roman"/>
          <w:lang w:val="ro-RO"/>
        </w:rPr>
        <w:t xml:space="preserve">Evaluarea Impactului asupra Mediului trebuie să fie în conformitate cu prevederile legislației din domeniu. </w:t>
      </w:r>
      <w:r w:rsidRPr="005970EB">
        <w:rPr>
          <w:rFonts w:cs="Times New Roman"/>
          <w:color w:val="000000"/>
          <w:shd w:val="clear" w:color="auto" w:fill="FFFFFF"/>
          <w:lang w:val="ro-RO"/>
        </w:rPr>
        <w:t xml:space="preserve">Autorităţile competente pentru protecţia mediului (ACPM) </w:t>
      </w:r>
      <w:r w:rsidRPr="005970EB">
        <w:rPr>
          <w:rFonts w:cs="Times New Roman"/>
          <w:lang w:val="ro-RO"/>
        </w:rPr>
        <w:t xml:space="preserve">stabilesc dacă proiectele sunt de tipul celor prevăzute la Anexa </w:t>
      </w:r>
      <w:r w:rsidR="00AD7F93" w:rsidRPr="005970EB">
        <w:rPr>
          <w:rFonts w:cs="Times New Roman"/>
          <w:lang w:val="ro-RO"/>
        </w:rPr>
        <w:t xml:space="preserve">nr. 1 și nr. 2 din </w:t>
      </w:r>
      <w:hyperlink r:id="rId57" w:history="1">
        <w:r w:rsidR="00AD7F93" w:rsidRPr="005970EB">
          <w:rPr>
            <w:rStyle w:val="Hyperlink"/>
            <w:rFonts w:cs="Times New Roman"/>
            <w:b/>
            <w:bCs/>
            <w:lang w:val="ro-RO"/>
          </w:rPr>
          <w:t xml:space="preserve">Legea nr. 292/2018 privind evaluarea impactului anumitor proiecte </w:t>
        </w:r>
        <w:r w:rsidR="00AD7F93" w:rsidRPr="005970EB">
          <w:rPr>
            <w:rStyle w:val="Hyperlink"/>
            <w:rFonts w:eastAsia="Calibri" w:cs="Times New Roman"/>
            <w:b/>
            <w:bCs/>
            <w:lang w:val="ro-RO" w:eastAsia="ar-SA"/>
          </w:rPr>
          <w:t>publice</w:t>
        </w:r>
        <w:r w:rsidR="00AD7F93" w:rsidRPr="005970EB">
          <w:rPr>
            <w:rStyle w:val="Hyperlink"/>
            <w:rFonts w:cs="Times New Roman"/>
            <w:b/>
            <w:bCs/>
            <w:lang w:val="ro-RO"/>
          </w:rPr>
          <w:t xml:space="preserve"> şi private asupra mediului</w:t>
        </w:r>
      </w:hyperlink>
      <w:r w:rsidR="00882E25" w:rsidRPr="005970EB">
        <w:rPr>
          <w:rFonts w:cs="Times New Roman"/>
          <w:lang w:val="ro-RO"/>
        </w:rPr>
        <w:t>, cu modificările și completările ulterioare</w:t>
      </w:r>
      <w:r w:rsidRPr="005970EB">
        <w:rPr>
          <w:rFonts w:cs="Times New Roman"/>
          <w:lang w:val="ro-RO"/>
        </w:rPr>
        <w:t xml:space="preserve">.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21ACE9B9" w14:textId="2EC1CE05" w:rsidR="00115563" w:rsidRPr="005970EB" w:rsidRDefault="00115563" w:rsidP="005F3A63">
      <w:pPr>
        <w:tabs>
          <w:tab w:val="left" w:pos="425"/>
          <w:tab w:val="left" w:pos="709"/>
          <w:tab w:val="left" w:pos="992"/>
        </w:tabs>
        <w:jc w:val="both"/>
        <w:rPr>
          <w:rFonts w:eastAsia="Calibri" w:cs="Times New Roman"/>
          <w:lang w:val="ro-RO" w:eastAsia="ar-SA"/>
        </w:rPr>
      </w:pPr>
      <w:r w:rsidRPr="005970EB">
        <w:rPr>
          <w:rFonts w:eastAsia="Calibri" w:cs="Times New Roman"/>
          <w:lang w:val="ro-RO" w:eastAsia="ar-SA"/>
        </w:rPr>
        <w:lastRenderedPageBreak/>
        <w:t xml:space="preserve">Având în vedere principiul </w:t>
      </w:r>
      <w:hyperlink r:id="rId58" w:history="1">
        <w:r w:rsidR="00055CE2" w:rsidRPr="005970EB">
          <w:rPr>
            <w:rStyle w:val="Hyperlink"/>
            <w:rFonts w:eastAsiaTheme="minorEastAsia" w:cs="Times New Roman"/>
            <w:b/>
            <w:bCs/>
            <w:szCs w:val="24"/>
            <w:lang w:val="ro-RO"/>
          </w:rPr>
          <w:t>DNSH</w:t>
        </w:r>
      </w:hyperlink>
      <w:r w:rsidR="00055CE2" w:rsidRPr="005970EB">
        <w:rPr>
          <w:rFonts w:eastAsia="Calibri" w:cs="Times New Roman"/>
          <w:bCs/>
          <w:iCs/>
          <w:szCs w:val="24"/>
          <w:lang w:val="ro-RO"/>
        </w:rPr>
        <w:t xml:space="preserve"> </w:t>
      </w:r>
      <w:r w:rsidRPr="005970EB">
        <w:rPr>
          <w:rFonts w:eastAsia="Calibri" w:cs="Times New Roman"/>
          <w:lang w:val="ro-RO" w:eastAsia="ar-SA"/>
        </w:rPr>
        <w:t xml:space="preserve">beneficiarul va urmări ca cel puțin 70% din deșeurile nepericuloase din construcții și demolări (cu excepția materialelor naturale menționate la categoria 17 05 04 din Lista europeană a deșeurilor stabilită prin Decizia 2000/532/CE) generate pe șantier sunt pregătite pentru reutilizare, reciclare și recuperarea altor materiale, inclusiv operațiunile de rambleu folosind deșeuri pentru a înlocui alte materiale, în conformitate cu ierarhia deșeurilor și cu Protocolul UE de gestionare a deșeurilor de construcții și demolări. Beneficiarul va urmari limitarea generarii de deșeuri în procesele legate de construcții și demolări, în conformitate cu Protocolul UE de gestionare a deșeurilor de construcții și demolări și luând în considerare cele mai bune tehnici disponibile și utilizând demolări selective pentru a permite îndepărtarea și manipularea în siguranță a substanțelor periculoase și pentru a facilita reutilizarea -reciclare de calitate prin indepartarea selectiva a materialelor, folosind sistemele de sortare disponibile pentru deseurile de constructii </w:t>
      </w:r>
      <w:r w:rsidR="00D32F4C" w:rsidRPr="005970EB">
        <w:rPr>
          <w:rFonts w:eastAsia="Calibri" w:cs="Times New Roman"/>
          <w:lang w:val="ro-RO" w:eastAsia="ar-SA"/>
        </w:rPr>
        <w:t>ș</w:t>
      </w:r>
      <w:r w:rsidRPr="005970EB">
        <w:rPr>
          <w:rFonts w:eastAsia="Calibri" w:cs="Times New Roman"/>
          <w:lang w:val="ro-RO" w:eastAsia="ar-SA"/>
        </w:rPr>
        <w:t>i demolari.</w:t>
      </w:r>
    </w:p>
    <w:p w14:paraId="5B18E54A" w14:textId="4BB8B331" w:rsidR="00450576" w:rsidRPr="005970EB" w:rsidRDefault="00450576" w:rsidP="00256F3C">
      <w:pPr>
        <w:tabs>
          <w:tab w:val="left" w:pos="425"/>
          <w:tab w:val="left" w:pos="709"/>
          <w:tab w:val="left" w:pos="992"/>
        </w:tabs>
        <w:jc w:val="both"/>
        <w:rPr>
          <w:rFonts w:eastAsia="Calibri" w:cs="Times New Roman"/>
          <w:lang w:val="ro-RO" w:eastAsia="ar-SA"/>
        </w:rPr>
      </w:pPr>
      <w:r w:rsidRPr="005970EB">
        <w:rPr>
          <w:rFonts w:eastAsia="Calibri" w:cs="Times New Roman"/>
          <w:lang w:val="ro-RO" w:eastAsia="ar-SA"/>
        </w:rPr>
        <w:t>Totodată, în ceea ce privește procedura de evaluare a impactului asupra mediului, riscurile de degradare legate de conservarea calității apei și evitarea stresului hidric vor fi identificate și abordate cu scopul de a obține o stare bună a apei și un potențial ecologic bun, astfel cum sunt definite la articolul 2 punctele (22) și (23) din Regulamentul (UE) 2020/852,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14:paraId="3DD2F217" w14:textId="77777777" w:rsidR="00574F69" w:rsidRPr="005970EB" w:rsidRDefault="00574F69" w:rsidP="00256F3C">
      <w:pPr>
        <w:pBdr>
          <w:top w:val="single" w:sz="12" w:space="1" w:color="FF0000"/>
          <w:left w:val="single" w:sz="12" w:space="1" w:color="FF0000"/>
          <w:bottom w:val="single" w:sz="12" w:space="1" w:color="FF0000"/>
          <w:right w:val="single" w:sz="12" w:space="4" w:color="FF0000"/>
        </w:pBdr>
        <w:spacing w:after="0"/>
        <w:ind w:right="112"/>
        <w:jc w:val="both"/>
        <w:rPr>
          <w:rFonts w:eastAsia="Calibri" w:cs="Times New Roman"/>
          <w:b/>
          <w:bCs/>
          <w:color w:val="FF0000"/>
          <w:lang w:val="ro-RO" w:eastAsia="ar-SA"/>
        </w:rPr>
      </w:pPr>
      <w:r w:rsidRPr="005970EB">
        <w:rPr>
          <w:rFonts w:eastAsia="Calibri" w:cs="Times New Roman"/>
          <w:b/>
          <w:bCs/>
          <w:color w:val="FF0000"/>
          <w:lang w:val="ro-RO" w:eastAsia="ar-SA"/>
        </w:rPr>
        <w:t>Atenție!</w:t>
      </w:r>
    </w:p>
    <w:p w14:paraId="634C009E" w14:textId="77777777" w:rsidR="00574F69" w:rsidRPr="005970EB" w:rsidRDefault="00574F69" w:rsidP="00256F3C">
      <w:pPr>
        <w:pBdr>
          <w:top w:val="single" w:sz="12" w:space="1" w:color="FF0000"/>
          <w:left w:val="single" w:sz="12" w:space="1" w:color="FF0000"/>
          <w:bottom w:val="single" w:sz="12" w:space="1" w:color="FF0000"/>
          <w:right w:val="single" w:sz="12" w:space="4" w:color="FF0000"/>
        </w:pBdr>
        <w:spacing w:before="0"/>
        <w:ind w:right="112"/>
        <w:jc w:val="both"/>
        <w:rPr>
          <w:rFonts w:eastAsia="Calibri" w:cs="Times New Roman"/>
          <w:b/>
          <w:bCs/>
          <w:lang w:val="ro-RO" w:eastAsia="ar-SA"/>
        </w:rPr>
      </w:pPr>
      <w:r w:rsidRPr="005970EB">
        <w:rPr>
          <w:rFonts w:eastAsia="Calibri" w:cs="Times New Roman"/>
          <w:b/>
          <w:bCs/>
          <w:lang w:val="ro-RO" w:eastAsia="ar-SA"/>
        </w:rPr>
        <w:t>Sunt excluse de la finanțare prin prezentul ghid acele proiecte ce includ construcții noi pe următoarele categorii de terenuri:</w:t>
      </w:r>
    </w:p>
    <w:p w14:paraId="225D964E" w14:textId="0A12CBB3" w:rsidR="00574F69" w:rsidRPr="005970EB" w:rsidRDefault="00574F69" w:rsidP="00256F3C">
      <w:pPr>
        <w:pBdr>
          <w:top w:val="single" w:sz="12" w:space="1" w:color="FF0000"/>
          <w:left w:val="single" w:sz="12" w:space="1" w:color="FF0000"/>
          <w:bottom w:val="single" w:sz="12" w:space="1" w:color="FF0000"/>
          <w:right w:val="single" w:sz="12" w:space="4" w:color="FF0000"/>
        </w:pBdr>
        <w:ind w:right="112"/>
        <w:rPr>
          <w:rStyle w:val="Hyperlink"/>
          <w:rFonts w:cs="Times New Roman"/>
          <w:lang w:val="ro-RO"/>
        </w:rPr>
      </w:pPr>
      <w:r w:rsidRPr="005970EB">
        <w:rPr>
          <w:rFonts w:cs="Times New Roman"/>
          <w:lang w:val="ro-RO"/>
        </w:rPr>
        <w:t xml:space="preserve">a)  teren arabil și teren cultivat cu un nivel moderat până la ridicat de fertilitate a solului și </w:t>
      </w:r>
      <w:r w:rsidRPr="005970EB">
        <w:rPr>
          <w:rFonts w:eastAsia="Times New Roman" w:cs="Times New Roman"/>
          <w:color w:val="000000"/>
          <w:szCs w:val="24"/>
          <w:lang w:val="ro-RO"/>
        </w:rPr>
        <w:t>biodiversitate</w:t>
      </w:r>
      <w:r w:rsidRPr="005970EB">
        <w:rPr>
          <w:rFonts w:cs="Times New Roman"/>
          <w:lang w:val="ro-RO"/>
        </w:rPr>
        <w:t xml:space="preserve"> subterană, conform studiului UE LUCAS </w:t>
      </w:r>
      <w:r w:rsidRPr="005970EB">
        <w:rPr>
          <w:rFonts w:cs="Times New Roman"/>
          <w:sz w:val="26"/>
          <w:szCs w:val="26"/>
          <w:lang w:val="ro-RO"/>
        </w:rPr>
        <w:t xml:space="preserve">, ce poate fi accesat la adresa: </w:t>
      </w:r>
      <w:hyperlink r:id="rId59" w:history="1">
        <w:r w:rsidRPr="005970EB">
          <w:rPr>
            <w:rStyle w:val="Hyperlink"/>
            <w:rFonts w:cs="Times New Roman"/>
            <w:lang w:val="ro-RO"/>
          </w:rPr>
          <w:t>https://ec.europa.eu/eurostat/statistics-explained/index.php?title=Glossary:Land_use_-_cover_area_frame_survey_(LUCAS)</w:t>
        </w:r>
      </w:hyperlink>
    </w:p>
    <w:p w14:paraId="51182CBA" w14:textId="4760A649" w:rsidR="00574F69" w:rsidRPr="005970EB" w:rsidRDefault="00574F69" w:rsidP="00256F3C">
      <w:pPr>
        <w:pBdr>
          <w:top w:val="single" w:sz="12" w:space="1" w:color="FF0000"/>
          <w:left w:val="single" w:sz="12" w:space="1" w:color="FF0000"/>
          <w:bottom w:val="single" w:sz="12" w:space="1" w:color="FF0000"/>
          <w:right w:val="single" w:sz="12" w:space="4" w:color="FF0000"/>
        </w:pBdr>
        <w:ind w:right="112"/>
        <w:rPr>
          <w:rFonts w:eastAsia="Times New Roman" w:cs="Times New Roman"/>
          <w:color w:val="000000"/>
          <w:szCs w:val="24"/>
          <w:lang w:val="ro-RO"/>
        </w:rPr>
      </w:pPr>
      <w:r w:rsidRPr="005970EB">
        <w:rPr>
          <w:rFonts w:cs="Times New Roman"/>
          <w:lang w:val="ro-RO"/>
        </w:rPr>
        <w:t xml:space="preserve">b)  </w:t>
      </w:r>
      <w:r w:rsidRPr="005970EB">
        <w:rPr>
          <w:rFonts w:eastAsia="Times New Roman" w:cs="Times New Roman"/>
          <w:color w:val="000000"/>
          <w:szCs w:val="24"/>
          <w:lang w:val="ro-RO"/>
        </w:rPr>
        <w:t xml:space="preserve">terenuri verzi cu valoare recunoscută pentru biodiversitate ridicată și terenuri care servesc ca habitat </w:t>
      </w:r>
      <w:r w:rsidRPr="005970EB">
        <w:rPr>
          <w:rFonts w:cs="Times New Roman"/>
          <w:lang w:val="ro-RO"/>
        </w:rPr>
        <w:t>pentru</w:t>
      </w:r>
      <w:r w:rsidRPr="005970EB">
        <w:rPr>
          <w:rFonts w:eastAsia="Times New Roman" w:cs="Times New Roman"/>
          <w:color w:val="000000"/>
          <w:szCs w:val="24"/>
          <w:lang w:val="ro-RO"/>
        </w:rPr>
        <w:t xml:space="preserve"> speciile pe cale de dispariție (floră și faună) enumerate pe Lista roșie europeană sau pe Lista roșie a IUCN ce poate fi accesat la adresa (</w:t>
      </w:r>
      <w:hyperlink r:id="rId60" w:history="1">
        <w:r w:rsidRPr="005970EB">
          <w:rPr>
            <w:rStyle w:val="Hyperlink"/>
            <w:rFonts w:eastAsia="Times New Roman" w:cs="Times New Roman"/>
            <w:szCs w:val="24"/>
            <w:lang w:val="ro-RO"/>
          </w:rPr>
          <w:t>https://ec.europa.eu/environment/nature/ conservation/species/redlist</w:t>
        </w:r>
      </w:hyperlink>
      <w:r w:rsidRPr="005970EB">
        <w:rPr>
          <w:rFonts w:eastAsia="Times New Roman" w:cs="Times New Roman"/>
          <w:color w:val="000000"/>
          <w:szCs w:val="24"/>
          <w:lang w:val="ro-RO"/>
        </w:rPr>
        <w:t>);</w:t>
      </w:r>
    </w:p>
    <w:p w14:paraId="3D07C434" w14:textId="18CC3618" w:rsidR="00574F69" w:rsidRPr="005970EB" w:rsidRDefault="00574F69" w:rsidP="00256F3C">
      <w:pPr>
        <w:pBdr>
          <w:top w:val="single" w:sz="12" w:space="1" w:color="FF0000"/>
          <w:left w:val="single" w:sz="12" w:space="1" w:color="FF0000"/>
          <w:bottom w:val="single" w:sz="12" w:space="1" w:color="FF0000"/>
          <w:right w:val="single" w:sz="12" w:space="4" w:color="FF0000"/>
        </w:pBdr>
        <w:ind w:right="112"/>
        <w:rPr>
          <w:rFonts w:eastAsia="Calibri" w:cs="Times New Roman"/>
          <w:lang w:val="ro-RO" w:eastAsia="ar-SA"/>
        </w:rPr>
      </w:pPr>
      <w:r w:rsidRPr="005970EB">
        <w:rPr>
          <w:rFonts w:cs="Times New Roman"/>
          <w:lang w:val="ro-RO"/>
        </w:rPr>
        <w:t xml:space="preserve">c)  </w:t>
      </w:r>
      <w:r w:rsidRPr="005970EB">
        <w:rPr>
          <w:rFonts w:eastAsia="Times New Roman" w:cs="Times New Roman"/>
          <w:color w:val="000000"/>
          <w:szCs w:val="24"/>
          <w:lang w:val="ro-RO"/>
        </w:rPr>
        <w:t>terenuri forestiere (acoperite sau nu de copaci), alte terenuri împădurite sau terenuri acoperite parțial sau integral sau destinate să fie acoperite cu copaci, chiar dacă acei copaci nu au atins încă dimensiunea și acoperirea pentru a fi clasificați drept pădure sau alte terenuri împădurite, așa cum sunt definite în conformitate cu definiția FAO a pădurii.</w:t>
      </w:r>
    </w:p>
    <w:p w14:paraId="7D076964" w14:textId="7D861CA5" w:rsidR="00F93E2C" w:rsidRPr="005970EB" w:rsidRDefault="00F93E2C" w:rsidP="00256F3C">
      <w:pPr>
        <w:tabs>
          <w:tab w:val="left" w:pos="10065"/>
        </w:tabs>
        <w:spacing w:after="0"/>
        <w:jc w:val="both"/>
        <w:rPr>
          <w:rFonts w:cs="Times New Roman"/>
          <w:lang w:val="ro-RO"/>
        </w:rPr>
      </w:pPr>
      <w:r w:rsidRPr="005970EB">
        <w:rPr>
          <w:rFonts w:cs="Times New Roman"/>
          <w:color w:val="000000"/>
          <w:shd w:val="clear" w:color="auto" w:fill="FFFFFF"/>
          <w:lang w:val="ro-RO"/>
        </w:rPr>
        <w:t xml:space="preserve">Autorităţile competente pentru protecţia mediului (ACPM) </w:t>
      </w:r>
      <w:r w:rsidRPr="005970EB">
        <w:rPr>
          <w:rFonts w:cs="Times New Roman"/>
          <w:lang w:val="ro-RO"/>
        </w:rPr>
        <w:t>vor asigura, totodată, consultarea publicului interesat pe parcursul dezbaterii publice.</w:t>
      </w:r>
    </w:p>
    <w:p w14:paraId="3265B9DC" w14:textId="092D555B" w:rsidR="00220795" w:rsidRPr="005970EB" w:rsidRDefault="0008724C" w:rsidP="00256F3C">
      <w:pPr>
        <w:tabs>
          <w:tab w:val="left" w:pos="10065"/>
        </w:tabs>
        <w:spacing w:after="160"/>
        <w:ind w:left="284" w:hanging="426"/>
        <w:jc w:val="both"/>
        <w:rPr>
          <w:rFonts w:cs="Times New Roman"/>
          <w:i/>
          <w:lang w:val="ro-RO"/>
        </w:rPr>
      </w:pPr>
      <w:bookmarkStart w:id="88" w:name="_Hlk95906676"/>
      <w:r w:rsidRPr="005970EB">
        <w:rPr>
          <w:rFonts w:cs="Times New Roman"/>
          <w:i/>
          <w:lang w:val="ro-RO"/>
        </w:rPr>
        <w:lastRenderedPageBreak/>
        <w:t>1.</w:t>
      </w:r>
      <w:r w:rsidR="00AD4B6E" w:rsidRPr="005970EB">
        <w:rPr>
          <w:rFonts w:cs="Times New Roman"/>
          <w:i/>
          <w:lang w:val="ro-RO"/>
        </w:rPr>
        <w:t xml:space="preserve"> </w:t>
      </w:r>
      <w:r w:rsidR="00220795" w:rsidRPr="005970EB">
        <w:rPr>
          <w:rFonts w:cs="Times New Roman"/>
          <w:i/>
          <w:lang w:val="ro-RO"/>
        </w:rPr>
        <w:t>Documente necesare la depunerea cererii de finanțare</w:t>
      </w:r>
      <w:r w:rsidR="00220795" w:rsidRPr="005970EB">
        <w:rPr>
          <w:rFonts w:cs="Times New Roman"/>
          <w:i/>
          <w:u w:val="single"/>
          <w:lang w:val="ro-RO"/>
        </w:rPr>
        <w:t>:</w:t>
      </w:r>
    </w:p>
    <w:p w14:paraId="4CE6B8C2" w14:textId="2F90CFCE" w:rsidR="00EC63F4" w:rsidRPr="005970EB" w:rsidRDefault="00EC63F4" w:rsidP="00256F3C">
      <w:pPr>
        <w:numPr>
          <w:ilvl w:val="0"/>
          <w:numId w:val="57"/>
        </w:numPr>
        <w:tabs>
          <w:tab w:val="left" w:pos="10065"/>
        </w:tabs>
        <w:spacing w:after="160"/>
        <w:jc w:val="both"/>
        <w:rPr>
          <w:rFonts w:cs="Times New Roman"/>
          <w:lang w:val="ro-RO"/>
        </w:rPr>
      </w:pPr>
      <w:r w:rsidRPr="005970EB">
        <w:rPr>
          <w:rFonts w:cs="Times New Roman"/>
          <w:lang w:val="ro-RO"/>
        </w:rPr>
        <w:t>Strategia locală pentru serviciul de alimentare cu energie termică a populației întocmită conform Ordinului președintelui Autorității Naționale de Reglementare în Domeniul Energiei nr. 146 din 29 decembrie 2021 pentru aprobarea Instrucțiunilor privind principiile, conținutul și întocmirea strategiilor locale pentru serviciul de alimentare cu energie termică a populației și aprobată prin hotărârea consiliului local</w:t>
      </w:r>
      <w:r w:rsidR="00CB5A62" w:rsidRPr="005970EB">
        <w:rPr>
          <w:rFonts w:cs="Times New Roman"/>
          <w:lang w:val="ro-RO"/>
        </w:rPr>
        <w:t>;</w:t>
      </w:r>
    </w:p>
    <w:p w14:paraId="0397F036" w14:textId="4D5EE792" w:rsidR="00220795" w:rsidRPr="005970EB" w:rsidRDefault="00220795" w:rsidP="00256F3C">
      <w:pPr>
        <w:numPr>
          <w:ilvl w:val="0"/>
          <w:numId w:val="57"/>
        </w:numPr>
        <w:tabs>
          <w:tab w:val="left" w:pos="10065"/>
        </w:tabs>
        <w:spacing w:after="160"/>
        <w:jc w:val="both"/>
        <w:rPr>
          <w:rFonts w:cs="Times New Roman"/>
          <w:lang w:val="ro-RO"/>
        </w:rPr>
      </w:pPr>
      <w:r w:rsidRPr="005970EB">
        <w:rPr>
          <w:rFonts w:cs="Times New Roman"/>
          <w:lang w:val="ro-RO"/>
        </w:rPr>
        <w:t>Actul de reglementare emis de către autoritatea competentă pentru protecţia mediului (Decizie de încadrare/Acord de mediu)/Aviz Natura 2000 (unde va fi cazul);</w:t>
      </w:r>
    </w:p>
    <w:p w14:paraId="144EA107" w14:textId="77777777" w:rsidR="00220795" w:rsidRPr="005970EB" w:rsidRDefault="00220795" w:rsidP="00256F3C">
      <w:pPr>
        <w:numPr>
          <w:ilvl w:val="0"/>
          <w:numId w:val="57"/>
        </w:numPr>
        <w:tabs>
          <w:tab w:val="left" w:pos="10065"/>
        </w:tabs>
        <w:spacing w:after="160"/>
        <w:jc w:val="both"/>
        <w:rPr>
          <w:rFonts w:cs="Times New Roman"/>
          <w:lang w:val="ro-RO"/>
        </w:rPr>
      </w:pPr>
      <w:r w:rsidRPr="005970EB">
        <w:rPr>
          <w:rFonts w:cs="Times New Roman"/>
          <w:lang w:val="ro-RO"/>
        </w:rPr>
        <w:t>Declaraţia pentru siturile Natura 2000/Studiu de evaluare adecvată (după caz);</w:t>
      </w:r>
    </w:p>
    <w:p w14:paraId="56EA6342" w14:textId="12E7F732" w:rsidR="00220795" w:rsidRPr="005970EB" w:rsidRDefault="00220795" w:rsidP="00256F3C">
      <w:pPr>
        <w:numPr>
          <w:ilvl w:val="0"/>
          <w:numId w:val="57"/>
        </w:numPr>
        <w:tabs>
          <w:tab w:val="left" w:pos="10065"/>
        </w:tabs>
        <w:spacing w:after="160"/>
        <w:jc w:val="both"/>
        <w:rPr>
          <w:rFonts w:cs="Times New Roman"/>
          <w:lang w:val="ro-RO"/>
        </w:rPr>
      </w:pPr>
      <w:bookmarkStart w:id="89" w:name="_Hlk95906702"/>
      <w:bookmarkEnd w:id="88"/>
      <w:r w:rsidRPr="005970EB">
        <w:rPr>
          <w:rFonts w:cs="Times New Roman"/>
          <w:lang w:val="ro-RO"/>
        </w:rPr>
        <w:t xml:space="preserve">În mod excepțional, în cazul în care procedura pentru obținerea actului de reglementare este încă în derulare, la momentul depunerii </w:t>
      </w:r>
      <w:r w:rsidR="00EC448F" w:rsidRPr="005970EB">
        <w:rPr>
          <w:rFonts w:cs="Times New Roman"/>
          <w:lang w:val="ro-RO"/>
        </w:rPr>
        <w:t>cererii de finanțare</w:t>
      </w:r>
      <w:r w:rsidRPr="005970EB">
        <w:rPr>
          <w:rFonts w:cs="Times New Roman"/>
          <w:lang w:val="ro-RO"/>
        </w:rPr>
        <w:t xml:space="preserve"> solicitantul trebuie să facă dovada depunerii la autoritatea competentă a documentelor pentru obținerea actului de reglementare pentru protecția mediului. În cazul în care, ulterior depunerii </w:t>
      </w:r>
      <w:r w:rsidR="00EC448F" w:rsidRPr="005970EB">
        <w:rPr>
          <w:rFonts w:cs="Times New Roman"/>
          <w:lang w:val="ro-RO"/>
        </w:rPr>
        <w:t>cererii de finanțare</w:t>
      </w:r>
      <w:r w:rsidRPr="005970EB">
        <w:rPr>
          <w:rFonts w:cs="Times New Roman"/>
          <w:lang w:val="ro-RO"/>
        </w:rPr>
        <w:t>, intervin costuri suplimentare în devizul proiectului, în cadrul procedurii de obținere a actului de reglementare pentru protecția mediului, acestea vor fi suportate integral de către solicitant.</w:t>
      </w:r>
    </w:p>
    <w:p w14:paraId="0EB94E48" w14:textId="55376413" w:rsidR="004B04AF" w:rsidRPr="005970EB" w:rsidRDefault="004B04AF" w:rsidP="00256F3C">
      <w:pPr>
        <w:numPr>
          <w:ilvl w:val="0"/>
          <w:numId w:val="57"/>
        </w:numPr>
        <w:tabs>
          <w:tab w:val="left" w:pos="10065"/>
        </w:tabs>
        <w:spacing w:before="60" w:after="160"/>
        <w:jc w:val="both"/>
        <w:rPr>
          <w:rFonts w:cs="Times New Roman"/>
          <w:lang w:val="ro-RO"/>
        </w:rPr>
      </w:pPr>
      <w:r w:rsidRPr="005970EB">
        <w:rPr>
          <w:rFonts w:cs="Times New Roman"/>
          <w:lang w:val="ro-RO"/>
        </w:rPr>
        <w:t xml:space="preserve">De asemenea, dacă Declarația pentru siturile Natura 2000/Avizul Natura 2000 (după caz) nu este depusă/depus odată cu </w:t>
      </w:r>
      <w:r w:rsidR="00327C60" w:rsidRPr="005970EB">
        <w:rPr>
          <w:rFonts w:cs="Times New Roman"/>
          <w:lang w:val="ro-RO"/>
        </w:rPr>
        <w:t>cererea</w:t>
      </w:r>
      <w:r w:rsidRPr="005970EB">
        <w:rPr>
          <w:rFonts w:cs="Times New Roman"/>
          <w:lang w:val="ro-RO"/>
        </w:rPr>
        <w:t>, solicitantul trebuie să facă cel puțin dovada depunerii la autoritatea competentă a documentelor pentru obținerea acestui document, iar în etapa de contractare este obligatorie Declarația pentru siturile Natura 2000/Avizul Natura 2000.</w:t>
      </w:r>
    </w:p>
    <w:p w14:paraId="7BF48D07" w14:textId="0455BD18" w:rsidR="00220795" w:rsidRPr="005970EB" w:rsidRDefault="00220795" w:rsidP="00256F3C">
      <w:pPr>
        <w:tabs>
          <w:tab w:val="left" w:pos="10065"/>
        </w:tabs>
        <w:spacing w:after="160"/>
        <w:ind w:left="284" w:hanging="426"/>
        <w:jc w:val="both"/>
        <w:rPr>
          <w:rFonts w:cs="Times New Roman"/>
          <w:i/>
          <w:lang w:val="ro-RO"/>
        </w:rPr>
      </w:pPr>
      <w:bookmarkStart w:id="90" w:name="_Hlk95906722"/>
      <w:bookmarkEnd w:id="89"/>
      <w:r w:rsidRPr="005970EB">
        <w:rPr>
          <w:rFonts w:cs="Times New Roman"/>
          <w:i/>
          <w:lang w:val="ro-RO"/>
        </w:rPr>
        <w:t xml:space="preserve"> </w:t>
      </w:r>
      <w:r w:rsidR="0008724C" w:rsidRPr="005970EB">
        <w:rPr>
          <w:rFonts w:cs="Times New Roman"/>
          <w:i/>
          <w:lang w:val="ro-RO"/>
        </w:rPr>
        <w:t>2.</w:t>
      </w:r>
      <w:r w:rsidR="00B42E6F" w:rsidRPr="005970EB">
        <w:rPr>
          <w:rFonts w:cs="Times New Roman"/>
          <w:i/>
          <w:lang w:val="ro-RO"/>
        </w:rPr>
        <w:t xml:space="preserve"> </w:t>
      </w:r>
      <w:r w:rsidR="00E62455" w:rsidRPr="005970EB">
        <w:rPr>
          <w:rFonts w:cs="Times New Roman"/>
          <w:i/>
          <w:lang w:val="ro-RO"/>
        </w:rPr>
        <w:t>Documente necesare pent</w:t>
      </w:r>
      <w:r w:rsidRPr="005970EB">
        <w:rPr>
          <w:rFonts w:cs="Times New Roman"/>
          <w:i/>
          <w:lang w:val="ro-RO"/>
        </w:rPr>
        <w:t xml:space="preserve">ru încheierea contractului de finanțare </w:t>
      </w:r>
    </w:p>
    <w:p w14:paraId="3E960281" w14:textId="55C10448" w:rsidR="007333A0" w:rsidRPr="005970EB" w:rsidRDefault="007333A0" w:rsidP="00256F3C">
      <w:pPr>
        <w:numPr>
          <w:ilvl w:val="0"/>
          <w:numId w:val="57"/>
        </w:numPr>
        <w:tabs>
          <w:tab w:val="left" w:pos="10065"/>
        </w:tabs>
        <w:spacing w:after="160"/>
        <w:jc w:val="both"/>
        <w:rPr>
          <w:rFonts w:cs="Times New Roman"/>
          <w:lang w:val="ro-RO"/>
        </w:rPr>
      </w:pPr>
      <w:r w:rsidRPr="005970EB">
        <w:rPr>
          <w:rFonts w:eastAsiaTheme="minorEastAsia" w:cs="Times New Roman"/>
          <w:lang w:val="ro-RO"/>
        </w:rPr>
        <w:t xml:space="preserve">Copii ale documentelor menționate în calendarul aferent procedurii EIM (inclusiv toate </w:t>
      </w:r>
      <w:r w:rsidRPr="005970EB">
        <w:rPr>
          <w:rFonts w:cs="Times New Roman"/>
          <w:lang w:val="ro-RO"/>
        </w:rPr>
        <w:t>anunțurile</w:t>
      </w:r>
      <w:r w:rsidRPr="005970EB">
        <w:rPr>
          <w:rFonts w:eastAsiaTheme="minorEastAsia" w:cs="Times New Roman"/>
          <w:lang w:val="ro-RO"/>
        </w:rPr>
        <w:t>), cum ar fi:</w:t>
      </w:r>
    </w:p>
    <w:p w14:paraId="7734AAE9" w14:textId="77777777" w:rsidR="007333A0" w:rsidRPr="005970EB" w:rsidRDefault="007333A0" w:rsidP="005970EB">
      <w:pPr>
        <w:numPr>
          <w:ilvl w:val="0"/>
          <w:numId w:val="95"/>
        </w:numPr>
        <w:tabs>
          <w:tab w:val="left" w:pos="10065"/>
        </w:tabs>
        <w:spacing w:after="0"/>
        <w:ind w:left="1276" w:right="113" w:hanging="357"/>
        <w:contextualSpacing/>
        <w:jc w:val="both"/>
        <w:rPr>
          <w:rFonts w:eastAsiaTheme="minorEastAsia" w:cs="Times New Roman"/>
          <w:lang w:val="ro-RO"/>
        </w:rPr>
      </w:pPr>
      <w:r w:rsidRPr="005970EB">
        <w:rPr>
          <w:rFonts w:eastAsiaTheme="minorEastAsia" w:cs="Times New Roman"/>
          <w:lang w:val="ro-RO"/>
        </w:rPr>
        <w:t>Decizia evaluării inițiale;</w:t>
      </w:r>
    </w:p>
    <w:p w14:paraId="3A8D994B" w14:textId="77777777" w:rsidR="007333A0" w:rsidRPr="005970EB" w:rsidRDefault="007333A0" w:rsidP="005970EB">
      <w:pPr>
        <w:numPr>
          <w:ilvl w:val="0"/>
          <w:numId w:val="95"/>
        </w:numPr>
        <w:tabs>
          <w:tab w:val="left" w:pos="10065"/>
        </w:tabs>
        <w:spacing w:after="0"/>
        <w:ind w:left="1276" w:right="113" w:hanging="357"/>
        <w:contextualSpacing/>
        <w:jc w:val="both"/>
        <w:rPr>
          <w:rFonts w:eastAsiaTheme="minorEastAsia" w:cs="Times New Roman"/>
          <w:lang w:val="ro-RO"/>
        </w:rPr>
      </w:pPr>
      <w:r w:rsidRPr="005970EB">
        <w:rPr>
          <w:rFonts w:eastAsiaTheme="minorEastAsia" w:cs="Times New Roman"/>
          <w:lang w:val="ro-RO"/>
        </w:rPr>
        <w:t>Decizia Etapei de încadrare;</w:t>
      </w:r>
    </w:p>
    <w:p w14:paraId="6EF1CE0E" w14:textId="77777777" w:rsidR="007333A0" w:rsidRPr="005970EB" w:rsidRDefault="007333A0" w:rsidP="005970EB">
      <w:pPr>
        <w:numPr>
          <w:ilvl w:val="0"/>
          <w:numId w:val="95"/>
        </w:numPr>
        <w:tabs>
          <w:tab w:val="left" w:pos="10065"/>
        </w:tabs>
        <w:spacing w:after="0"/>
        <w:ind w:left="1276" w:right="113" w:hanging="357"/>
        <w:contextualSpacing/>
        <w:jc w:val="both"/>
        <w:rPr>
          <w:rFonts w:eastAsiaTheme="minorEastAsia" w:cs="Times New Roman"/>
          <w:lang w:val="ro-RO"/>
        </w:rPr>
      </w:pPr>
      <w:r w:rsidRPr="005970EB">
        <w:rPr>
          <w:rFonts w:eastAsiaTheme="minorEastAsia" w:cs="Times New Roman"/>
          <w:lang w:val="ro-RO"/>
        </w:rPr>
        <w:t>Acordul de Mediu, după caz;</w:t>
      </w:r>
    </w:p>
    <w:p w14:paraId="4D7AD6F0" w14:textId="10A67285" w:rsidR="007333A0" w:rsidRPr="005970EB" w:rsidRDefault="007333A0" w:rsidP="005970EB">
      <w:pPr>
        <w:numPr>
          <w:ilvl w:val="0"/>
          <w:numId w:val="95"/>
        </w:numPr>
        <w:tabs>
          <w:tab w:val="left" w:pos="10065"/>
        </w:tabs>
        <w:spacing w:after="0"/>
        <w:ind w:left="1276" w:right="113" w:hanging="357"/>
        <w:contextualSpacing/>
        <w:jc w:val="both"/>
        <w:rPr>
          <w:rFonts w:eastAsiaTheme="minorEastAsia" w:cs="Times New Roman"/>
          <w:lang w:val="ro-RO"/>
        </w:rPr>
      </w:pPr>
      <w:r w:rsidRPr="005970EB">
        <w:rPr>
          <w:rFonts w:eastAsiaTheme="minorEastAsia" w:cs="Times New Roman"/>
          <w:lang w:val="ro-RO"/>
        </w:rPr>
        <w:t>Certificatul de urbanism;</w:t>
      </w:r>
    </w:p>
    <w:p w14:paraId="7C9485BB" w14:textId="05C5CBEF" w:rsidR="007333A0" w:rsidRPr="005970EB" w:rsidRDefault="007333A0" w:rsidP="005970EB">
      <w:pPr>
        <w:numPr>
          <w:ilvl w:val="0"/>
          <w:numId w:val="95"/>
        </w:numPr>
        <w:tabs>
          <w:tab w:val="left" w:pos="10065"/>
        </w:tabs>
        <w:spacing w:after="0"/>
        <w:ind w:left="1276" w:right="113" w:hanging="357"/>
        <w:contextualSpacing/>
        <w:jc w:val="both"/>
        <w:rPr>
          <w:rFonts w:eastAsiaTheme="minorEastAsia" w:cs="Times New Roman"/>
          <w:lang w:val="ro-RO"/>
        </w:rPr>
      </w:pPr>
      <w:r w:rsidRPr="005970EB">
        <w:rPr>
          <w:rFonts w:eastAsiaTheme="minorEastAsia" w:cs="Times New Roman"/>
          <w:lang w:val="ro-RO"/>
        </w:rPr>
        <w:t>Avizul de gospodărire ape (va fi emis la nivel de studiu de fezabilitate)</w:t>
      </w:r>
      <w:r w:rsidR="007E516B" w:rsidRPr="005970EB">
        <w:rPr>
          <w:rFonts w:eastAsiaTheme="minorEastAsia" w:cs="Times New Roman"/>
          <w:lang w:val="ro-RO"/>
        </w:rPr>
        <w:t>;</w:t>
      </w:r>
    </w:p>
    <w:p w14:paraId="13A70146" w14:textId="6A1162AC" w:rsidR="00D15AC5" w:rsidRPr="005970EB" w:rsidRDefault="00D15AC5" w:rsidP="005970EB">
      <w:pPr>
        <w:numPr>
          <w:ilvl w:val="0"/>
          <w:numId w:val="95"/>
        </w:numPr>
        <w:tabs>
          <w:tab w:val="left" w:pos="10065"/>
        </w:tabs>
        <w:spacing w:after="0"/>
        <w:ind w:left="1276" w:right="113" w:hanging="357"/>
        <w:contextualSpacing/>
        <w:jc w:val="both"/>
        <w:rPr>
          <w:rFonts w:cs="Times New Roman"/>
          <w:lang w:val="ro-RO"/>
        </w:rPr>
      </w:pPr>
      <w:r w:rsidRPr="005970EB">
        <w:rPr>
          <w:rFonts w:eastAsiaTheme="minorEastAsia" w:cs="Times New Roman"/>
          <w:lang w:val="ro-RO"/>
        </w:rPr>
        <w:t>Angajamentul beneficiarului de a dezafecta</w:t>
      </w:r>
      <w:r w:rsidR="004D4AC9" w:rsidRPr="005970EB">
        <w:rPr>
          <w:rFonts w:eastAsiaTheme="minorEastAsia" w:cs="Times New Roman"/>
          <w:lang w:val="ro-RO"/>
        </w:rPr>
        <w:t xml:space="preserve"> </w:t>
      </w:r>
      <w:r w:rsidRPr="005970EB">
        <w:rPr>
          <w:rFonts w:eastAsiaTheme="minorEastAsia" w:cs="Times New Roman"/>
          <w:lang w:val="ro-RO"/>
        </w:rPr>
        <w:t>sau, în mod excepțional</w:t>
      </w:r>
      <w:r w:rsidR="004D4AC9" w:rsidRPr="005970EB">
        <w:rPr>
          <w:rFonts w:eastAsiaTheme="minorEastAsia" w:cs="Times New Roman"/>
          <w:lang w:val="ro-RO"/>
        </w:rPr>
        <w:t>,</w:t>
      </w:r>
      <w:r w:rsidRPr="005970EB">
        <w:rPr>
          <w:rFonts w:eastAsiaTheme="minorEastAsia" w:cs="Times New Roman"/>
          <w:lang w:val="ro-RO"/>
        </w:rPr>
        <w:t xml:space="preserve"> de a trece în conservare</w:t>
      </w:r>
      <w:r w:rsidR="00A34F3D" w:rsidRPr="005970EB">
        <w:rPr>
          <w:rFonts w:eastAsiaTheme="minorEastAsia" w:cs="Times New Roman"/>
          <w:lang w:val="ro-RO"/>
        </w:rPr>
        <w:t xml:space="preserve"> capacitățile înlocuite</w:t>
      </w:r>
      <w:r w:rsidR="001E400F" w:rsidRPr="005970EB">
        <w:rPr>
          <w:rFonts w:eastAsiaTheme="minorEastAsia" w:cs="Times New Roman"/>
          <w:lang w:val="ro-RO"/>
        </w:rPr>
        <w:t>, în condițiile legislației în vigoare</w:t>
      </w:r>
      <w:r w:rsidR="00A34F3D" w:rsidRPr="005970EB">
        <w:rPr>
          <w:rFonts w:eastAsiaTheme="minorEastAsia" w:cs="Times New Roman"/>
          <w:lang w:val="ro-RO"/>
        </w:rPr>
        <w:t>.</w:t>
      </w:r>
      <w:r w:rsidRPr="005970EB">
        <w:rPr>
          <w:rFonts w:eastAsiaTheme="minorEastAsia" w:cs="Times New Roman"/>
          <w:lang w:val="ro-RO"/>
        </w:rPr>
        <w:t xml:space="preserve"> (</w:t>
      </w:r>
      <w:r w:rsidRPr="005970EB">
        <w:rPr>
          <w:rFonts w:eastAsiaTheme="minorEastAsia" w:cs="Times New Roman"/>
          <w:i/>
          <w:iCs/>
          <w:lang w:val="ro-RO"/>
        </w:rPr>
        <w:t>e.g.</w:t>
      </w:r>
      <w:r w:rsidRPr="005970EB">
        <w:rPr>
          <w:rFonts w:eastAsiaTheme="minorEastAsia" w:cs="Times New Roman"/>
          <w:lang w:val="ro-RO"/>
        </w:rPr>
        <w:t xml:space="preserve"> Hotărâre </w:t>
      </w:r>
      <w:r w:rsidR="00A34F3D" w:rsidRPr="005970EB">
        <w:rPr>
          <w:rFonts w:eastAsiaTheme="minorEastAsia" w:cs="Times New Roman"/>
          <w:lang w:val="ro-RO"/>
        </w:rPr>
        <w:t>a Consiliului Local, Decizia acționarului unic, Hotărâre AGA)</w:t>
      </w:r>
      <w:r w:rsidR="007E516B" w:rsidRPr="005970EB">
        <w:rPr>
          <w:rFonts w:eastAsiaTheme="minorEastAsia" w:cs="Times New Roman"/>
          <w:lang w:val="ro-RO"/>
        </w:rPr>
        <w:t>.</w:t>
      </w:r>
    </w:p>
    <w:p w14:paraId="68DB6140" w14:textId="77777777" w:rsidR="007333A0" w:rsidRPr="005970EB" w:rsidRDefault="007333A0" w:rsidP="00256F3C">
      <w:pPr>
        <w:spacing w:after="0"/>
        <w:ind w:right="112"/>
        <w:jc w:val="both"/>
        <w:rPr>
          <w:rFonts w:eastAsiaTheme="minorEastAsia" w:cs="Times New Roman"/>
          <w:lang w:val="ro-RO"/>
        </w:rPr>
      </w:pPr>
      <w:r w:rsidRPr="005970EB">
        <w:rPr>
          <w:rFonts w:eastAsiaTheme="minorEastAsia" w:cs="Times New Roman"/>
          <w:lang w:val="ro-RO"/>
        </w:rPr>
        <w:t>Raportul de Impact asupra Mediului va lua în considerare indicatorii de mediu propuși prin legislația actuală.</w:t>
      </w:r>
    </w:p>
    <w:p w14:paraId="6FD33FC0" w14:textId="057F66FE" w:rsidR="00220795" w:rsidRPr="005970EB" w:rsidRDefault="00220795" w:rsidP="004D4AC9">
      <w:pPr>
        <w:spacing w:after="0"/>
        <w:ind w:right="112"/>
        <w:jc w:val="both"/>
        <w:rPr>
          <w:rFonts w:eastAsiaTheme="minorEastAsia" w:cs="Times New Roman"/>
          <w:lang w:val="ro-RO"/>
        </w:rPr>
      </w:pPr>
      <w:r w:rsidRPr="005970EB">
        <w:rPr>
          <w:rFonts w:eastAsiaTheme="minorEastAsia" w:cs="Times New Roman"/>
          <w:lang w:val="ro-RO"/>
        </w:rPr>
        <w:lastRenderedPageBreak/>
        <w:t xml:space="preserve">În etapa de contractare, solicitantul trebuie să prezinte </w:t>
      </w:r>
      <w:r w:rsidR="000600D6" w:rsidRPr="005970EB">
        <w:rPr>
          <w:rFonts w:eastAsiaTheme="minorEastAsia" w:cs="Times New Roman"/>
          <w:lang w:val="ro-RO"/>
        </w:rPr>
        <w:t xml:space="preserve">Declaraţia pentru siturile Natura 2000/Avizul Natura 2000 </w:t>
      </w:r>
      <w:r w:rsidR="001E400F" w:rsidRPr="005970EB">
        <w:rPr>
          <w:rFonts w:eastAsiaTheme="minorEastAsia" w:cs="Times New Roman"/>
          <w:lang w:val="ro-RO"/>
        </w:rPr>
        <w:t>ș</w:t>
      </w:r>
      <w:r w:rsidR="000600D6" w:rsidRPr="005970EB">
        <w:rPr>
          <w:rFonts w:eastAsiaTheme="minorEastAsia" w:cs="Times New Roman"/>
          <w:lang w:val="ro-RO"/>
        </w:rPr>
        <w:t xml:space="preserve">i </w:t>
      </w:r>
      <w:r w:rsidRPr="005970EB">
        <w:rPr>
          <w:rFonts w:eastAsiaTheme="minorEastAsia" w:cs="Times New Roman"/>
          <w:lang w:val="ro-RO"/>
        </w:rPr>
        <w:t xml:space="preserve">actul final de reglementare pentru protecția mediului, (în situația în care acesta nu a fost depus odată cu </w:t>
      </w:r>
      <w:r w:rsidR="00C75D46" w:rsidRPr="005970EB">
        <w:rPr>
          <w:rFonts w:eastAsiaTheme="minorEastAsia" w:cs="Times New Roman"/>
          <w:lang w:val="ro-RO"/>
        </w:rPr>
        <w:t>cererea de fina</w:t>
      </w:r>
      <w:r w:rsidR="000600D6" w:rsidRPr="005970EB">
        <w:rPr>
          <w:rFonts w:eastAsiaTheme="minorEastAsia" w:cs="Times New Roman"/>
          <w:lang w:val="ro-RO"/>
        </w:rPr>
        <w:t>n</w:t>
      </w:r>
      <w:r w:rsidR="00C75D46" w:rsidRPr="005970EB">
        <w:rPr>
          <w:rFonts w:eastAsiaTheme="minorEastAsia" w:cs="Times New Roman"/>
          <w:lang w:val="ro-RO"/>
        </w:rPr>
        <w:t>țare</w:t>
      </w:r>
      <w:r w:rsidRPr="005970EB">
        <w:rPr>
          <w:rFonts w:eastAsiaTheme="minorEastAsia" w:cs="Times New Roman"/>
          <w:lang w:val="ro-RO"/>
        </w:rPr>
        <w:t xml:space="preserve">) împreună </w:t>
      </w:r>
      <w:r w:rsidR="0008724C" w:rsidRPr="005970EB">
        <w:rPr>
          <w:rFonts w:eastAsiaTheme="minorEastAsia" w:cs="Times New Roman"/>
          <w:lang w:val="ro-RO"/>
        </w:rPr>
        <w:t xml:space="preserve">cu documentele </w:t>
      </w:r>
      <w:r w:rsidR="00B42E6F" w:rsidRPr="005970EB">
        <w:rPr>
          <w:rFonts w:eastAsiaTheme="minorEastAsia" w:cs="Times New Roman"/>
          <w:lang w:val="ro-RO"/>
        </w:rPr>
        <w:t xml:space="preserve">corespunzătoare enumerate la punctul 1, </w:t>
      </w:r>
      <w:r w:rsidR="00D93C49" w:rsidRPr="005970EB">
        <w:rPr>
          <w:rFonts w:eastAsiaTheme="minorEastAsia" w:cs="Times New Roman"/>
          <w:lang w:val="ro-RO"/>
        </w:rPr>
        <w:t xml:space="preserve">precum și </w:t>
      </w:r>
      <w:r w:rsidRPr="005970EB">
        <w:rPr>
          <w:rFonts w:eastAsiaTheme="minorEastAsia" w:cs="Times New Roman"/>
          <w:lang w:val="ro-RO"/>
        </w:rPr>
        <w:t>Certificatul de urbanism și Avizul de gospodărire ape.</w:t>
      </w:r>
    </w:p>
    <w:p w14:paraId="474A7699" w14:textId="4B439EA3" w:rsidR="00114A15" w:rsidRPr="005970EB" w:rsidRDefault="00114A15" w:rsidP="004D4AC9">
      <w:pPr>
        <w:spacing w:after="0"/>
        <w:ind w:right="112"/>
        <w:jc w:val="both"/>
        <w:rPr>
          <w:rFonts w:cs="Times New Roman"/>
          <w:lang w:val="ro-RO"/>
        </w:rPr>
      </w:pPr>
      <w:r w:rsidRPr="005970EB">
        <w:rPr>
          <w:rFonts w:eastAsiaTheme="minorEastAsia" w:cs="Times New Roman"/>
          <w:lang w:val="ro-RO"/>
        </w:rPr>
        <w:t>În mod excepțional, în cazul în care procedura</w:t>
      </w:r>
      <w:r w:rsidRPr="005970EB">
        <w:rPr>
          <w:rFonts w:cs="Times New Roman"/>
          <w:lang w:val="ro-RO"/>
        </w:rPr>
        <w:t xml:space="preserve"> pentru obținerea actului de reglementare </w:t>
      </w:r>
      <w:r w:rsidR="00ED7E4B" w:rsidRPr="005970EB">
        <w:rPr>
          <w:rFonts w:cs="Times New Roman"/>
          <w:lang w:val="ro-RO"/>
        </w:rPr>
        <w:t>si Declarația pentru siturile natura</w:t>
      </w:r>
      <w:r w:rsidR="00B827A9" w:rsidRPr="005970EB">
        <w:rPr>
          <w:rFonts w:cs="Times New Roman"/>
          <w:lang w:val="ro-RO"/>
        </w:rPr>
        <w:t xml:space="preserve"> 2000/Avizul Natura 2000</w:t>
      </w:r>
      <w:r w:rsidR="00ED7E4B" w:rsidRPr="005970EB">
        <w:rPr>
          <w:rFonts w:cs="Times New Roman"/>
          <w:lang w:val="ro-RO"/>
        </w:rPr>
        <w:t xml:space="preserve"> (dacă este cazul) </w:t>
      </w:r>
      <w:r w:rsidRPr="005970EB">
        <w:rPr>
          <w:rFonts w:cs="Times New Roman"/>
          <w:lang w:val="ro-RO"/>
        </w:rPr>
        <w:t>este încă în derulare, la momentul semnării contractului de finanțare</w:t>
      </w:r>
      <w:r w:rsidRPr="005970EB">
        <w:rPr>
          <w:rFonts w:cs="Times New Roman"/>
          <w:i/>
          <w:iCs/>
          <w:color w:val="FF0000"/>
          <w:sz w:val="20"/>
          <w:lang w:val="ro-RO"/>
        </w:rPr>
        <w:t xml:space="preserve"> </w:t>
      </w:r>
      <w:r w:rsidRPr="005970EB">
        <w:rPr>
          <w:rFonts w:cs="Times New Roman"/>
          <w:lang w:val="ro-RO"/>
        </w:rPr>
        <w:t>se acceptă depunerea actului final de reglementare privind protecția mediului</w:t>
      </w:r>
      <w:r w:rsidR="00A74101" w:rsidRPr="005970EB">
        <w:rPr>
          <w:rFonts w:cs="Times New Roman"/>
          <w:lang w:val="ro-RO"/>
        </w:rPr>
        <w:t>/</w:t>
      </w:r>
      <w:r w:rsidRPr="005970EB">
        <w:rPr>
          <w:rFonts w:cs="Times New Roman"/>
          <w:lang w:val="ro-RO"/>
        </w:rPr>
        <w:t xml:space="preserve"> </w:t>
      </w:r>
      <w:r w:rsidR="00A74101" w:rsidRPr="005970EB">
        <w:rPr>
          <w:rFonts w:cs="Times New Roman"/>
          <w:lang w:val="ro-RO"/>
        </w:rPr>
        <w:t>Declarația pentru siturile natura</w:t>
      </w:r>
      <w:r w:rsidR="00B827A9" w:rsidRPr="005970EB">
        <w:rPr>
          <w:rFonts w:cs="Times New Roman"/>
          <w:lang w:val="ro-RO"/>
        </w:rPr>
        <w:t>/Avizul Natura 2000</w:t>
      </w:r>
      <w:r w:rsidR="00A74101" w:rsidRPr="005970EB">
        <w:rPr>
          <w:rFonts w:cs="Times New Roman"/>
          <w:lang w:val="ro-RO"/>
        </w:rPr>
        <w:t xml:space="preserve"> (dacă este cazul) </w:t>
      </w:r>
      <w:r w:rsidRPr="005970EB">
        <w:rPr>
          <w:rFonts w:cs="Times New Roman"/>
          <w:lang w:val="ro-RO"/>
        </w:rPr>
        <w:t>în termen de 8 luni de la data semnării contractului de finanțare.</w:t>
      </w:r>
    </w:p>
    <w:bookmarkEnd w:id="90"/>
    <w:p w14:paraId="5D527A66" w14:textId="77777777" w:rsidR="002B5AFF" w:rsidRPr="005970EB" w:rsidRDefault="002B5AFF" w:rsidP="00256F3C">
      <w:pPr>
        <w:shd w:val="clear" w:color="auto" w:fill="FFFFFF" w:themeFill="background1"/>
        <w:spacing w:before="60"/>
        <w:ind w:left="720"/>
        <w:contextualSpacing/>
        <w:jc w:val="both"/>
        <w:rPr>
          <w:rFonts w:cs="Times New Roman"/>
          <w:lang w:val="ro-RO"/>
        </w:rPr>
      </w:pPr>
    </w:p>
    <w:p w14:paraId="303C6548" w14:textId="76DB03B4" w:rsidR="006C5254" w:rsidRPr="005970EB" w:rsidRDefault="0023692E" w:rsidP="00256F3C">
      <w:pPr>
        <w:keepNext/>
        <w:keepLines/>
        <w:shd w:val="clear" w:color="auto" w:fill="8DB3E2" w:themeFill="text2" w:themeFillTint="66"/>
        <w:spacing w:before="200" w:after="0"/>
        <w:outlineLvl w:val="2"/>
        <w:rPr>
          <w:rFonts w:eastAsiaTheme="majorEastAsia" w:cs="Times New Roman"/>
          <w:b/>
          <w:bCs/>
          <w:i/>
          <w:lang w:val="ro-RO"/>
        </w:rPr>
      </w:pPr>
      <w:bookmarkStart w:id="91" w:name="_Toc442405176"/>
      <w:bookmarkStart w:id="92" w:name="_Toc167727246"/>
      <w:r w:rsidRPr="005970EB">
        <w:rPr>
          <w:rFonts w:eastAsiaTheme="majorEastAsia" w:cs="Times New Roman"/>
          <w:b/>
          <w:bCs/>
          <w:i/>
          <w:lang w:val="ro-RO"/>
        </w:rPr>
        <w:t>3.</w:t>
      </w:r>
      <w:r w:rsidR="00D02409" w:rsidRPr="005970EB">
        <w:rPr>
          <w:rFonts w:eastAsiaTheme="majorEastAsia" w:cs="Times New Roman"/>
          <w:b/>
          <w:bCs/>
          <w:i/>
          <w:lang w:val="ro-RO"/>
        </w:rPr>
        <w:t>1</w:t>
      </w:r>
      <w:r w:rsidRPr="005970EB">
        <w:rPr>
          <w:rFonts w:eastAsiaTheme="majorEastAsia" w:cs="Times New Roman"/>
          <w:b/>
          <w:bCs/>
          <w:i/>
          <w:lang w:val="ro-RO"/>
        </w:rPr>
        <w:t>.1</w:t>
      </w:r>
      <w:r w:rsidR="00D74FB5" w:rsidRPr="005970EB">
        <w:rPr>
          <w:rFonts w:eastAsiaTheme="majorEastAsia" w:cs="Times New Roman"/>
          <w:b/>
          <w:bCs/>
          <w:i/>
          <w:lang w:val="ro-RO"/>
        </w:rPr>
        <w:t>0</w:t>
      </w:r>
      <w:r w:rsidR="006C5254" w:rsidRPr="005970EB">
        <w:rPr>
          <w:rFonts w:eastAsiaTheme="majorEastAsia" w:cs="Times New Roman"/>
          <w:b/>
          <w:bCs/>
          <w:i/>
          <w:lang w:val="ro-RO"/>
        </w:rPr>
        <w:t xml:space="preserve"> Studiul de fezabilitate</w:t>
      </w:r>
      <w:bookmarkEnd w:id="91"/>
      <w:bookmarkEnd w:id="92"/>
    </w:p>
    <w:p w14:paraId="1C2DC958" w14:textId="77777777" w:rsidR="004D4AC9" w:rsidRPr="005970EB" w:rsidRDefault="006C5254" w:rsidP="004D4AC9">
      <w:pPr>
        <w:tabs>
          <w:tab w:val="left" w:pos="-1440"/>
          <w:tab w:val="left" w:pos="-720"/>
          <w:tab w:val="left" w:pos="10065"/>
        </w:tabs>
        <w:spacing w:after="0"/>
        <w:jc w:val="both"/>
        <w:rPr>
          <w:rFonts w:cs="Times New Roman"/>
          <w:bCs/>
          <w:lang w:val="ro-RO"/>
        </w:rPr>
      </w:pPr>
      <w:r w:rsidRPr="005970EB">
        <w:rPr>
          <w:rFonts w:cs="Times New Roman"/>
          <w:lang w:val="ro-RO"/>
        </w:rPr>
        <w:t>Studiul de fezabilitate se va elabora conform prevederilor</w:t>
      </w:r>
      <w:r w:rsidR="00D75DFC" w:rsidRPr="005970EB">
        <w:rPr>
          <w:rFonts w:cs="Times New Roman"/>
          <w:lang w:val="ro-RO"/>
        </w:rPr>
        <w:t xml:space="preserve"> </w:t>
      </w:r>
      <w:r w:rsidR="009B3A43" w:rsidRPr="005970EB">
        <w:rPr>
          <w:rFonts w:cs="Times New Roman"/>
          <w:lang w:val="ro-RO"/>
        </w:rPr>
        <w:t>H</w:t>
      </w:r>
      <w:r w:rsidR="004D4AC9" w:rsidRPr="005970EB">
        <w:rPr>
          <w:rFonts w:cs="Times New Roman"/>
          <w:lang w:val="ro-RO"/>
        </w:rPr>
        <w:t>.</w:t>
      </w:r>
      <w:r w:rsidR="009B3A43" w:rsidRPr="005970EB">
        <w:rPr>
          <w:rFonts w:cs="Times New Roman"/>
          <w:lang w:val="ro-RO"/>
        </w:rPr>
        <w:t>G</w:t>
      </w:r>
      <w:r w:rsidR="004D4AC9" w:rsidRPr="005970EB">
        <w:rPr>
          <w:rFonts w:cs="Times New Roman"/>
          <w:lang w:val="ro-RO"/>
        </w:rPr>
        <w:t>. nr.</w:t>
      </w:r>
      <w:r w:rsidR="009B3A43" w:rsidRPr="005970EB">
        <w:rPr>
          <w:rFonts w:cs="Times New Roman"/>
          <w:lang w:val="ro-RO"/>
        </w:rPr>
        <w:t xml:space="preserve"> </w:t>
      </w:r>
      <w:r w:rsidR="00C45D07" w:rsidRPr="005970EB">
        <w:rPr>
          <w:rFonts w:cs="Times New Roman"/>
          <w:lang w:val="ro-RO"/>
        </w:rPr>
        <w:t>907/2016</w:t>
      </w:r>
      <w:r w:rsidR="00335741" w:rsidRPr="005970EB">
        <w:rPr>
          <w:rFonts w:cs="Times New Roman"/>
          <w:lang w:val="ro-RO"/>
        </w:rPr>
        <w:t xml:space="preserve"> privind etapele de elaborare şi conţinutul-cadru al </w:t>
      </w:r>
      <w:r w:rsidR="00335741" w:rsidRPr="005970EB">
        <w:rPr>
          <w:rFonts w:cs="Times New Roman"/>
          <w:bCs/>
          <w:lang w:val="ro-RO"/>
        </w:rPr>
        <w:t>documentaţiilor tehnico-economice aferente obiectivelor/proiectelor de investiţii finanţate din fonduri publice, cu modificările şi completările ultetioare</w:t>
      </w:r>
      <w:r w:rsidRPr="005970EB">
        <w:rPr>
          <w:rFonts w:cs="Times New Roman"/>
          <w:bCs/>
          <w:lang w:val="ro-RO"/>
        </w:rPr>
        <w:t xml:space="preserve"> și va avea la bază necesitatea dezvoltării proiectului şi caracteristicilor tehnice, comparând soluţiile alternative mai detaliate în vederea asigurării alegerii soluţiilor celor mai eficiente din punct de vedere al costurilor.</w:t>
      </w:r>
    </w:p>
    <w:p w14:paraId="3935158C" w14:textId="7B8AF033" w:rsidR="00070190" w:rsidRPr="005970EB" w:rsidRDefault="00070190" w:rsidP="004D4AC9">
      <w:pPr>
        <w:tabs>
          <w:tab w:val="left" w:pos="-1440"/>
          <w:tab w:val="left" w:pos="-720"/>
          <w:tab w:val="left" w:pos="10065"/>
        </w:tabs>
        <w:spacing w:after="0"/>
        <w:jc w:val="both"/>
        <w:rPr>
          <w:rFonts w:cs="Times New Roman"/>
          <w:bCs/>
          <w:lang w:val="ro-RO"/>
        </w:rPr>
      </w:pPr>
      <w:r w:rsidRPr="005970EB">
        <w:rPr>
          <w:rFonts w:cs="Times New Roman"/>
          <w:bCs/>
          <w:lang w:val="ro-RO"/>
        </w:rPr>
        <w:t>Solicitantul trebuie să justifice, în studiul de</w:t>
      </w:r>
      <w:r w:rsidRPr="005970EB">
        <w:rPr>
          <w:rFonts w:cs="Times New Roman"/>
          <w:lang w:val="ro-RO"/>
        </w:rPr>
        <w:t xml:space="preserve"> fezabilitate (sau într-o analiză/ studiu separat), faptul că</w:t>
      </w:r>
      <w:r w:rsidR="00D75DFC" w:rsidRPr="005970EB">
        <w:rPr>
          <w:rFonts w:cs="Times New Roman"/>
          <w:lang w:val="ro-RO"/>
        </w:rPr>
        <w:t xml:space="preserve"> </w:t>
      </w:r>
      <w:r w:rsidRPr="005970EB">
        <w:rPr>
          <w:rFonts w:cs="Times New Roman"/>
          <w:lang w:val="ro-RO"/>
        </w:rPr>
        <w:t xml:space="preserve">în urma realizării investiției, unitatea de cogenerare </w:t>
      </w:r>
      <w:r w:rsidR="00C23BE2" w:rsidRPr="005970EB">
        <w:rPr>
          <w:rFonts w:cs="Times New Roman"/>
          <w:lang w:val="ro-RO"/>
        </w:rPr>
        <w:t xml:space="preserve">va </w:t>
      </w:r>
      <w:r w:rsidRPr="005970EB">
        <w:rPr>
          <w:rFonts w:cs="Times New Roman"/>
          <w:lang w:val="ro-RO"/>
        </w:rPr>
        <w:t>ating</w:t>
      </w:r>
      <w:r w:rsidR="00C23BE2" w:rsidRPr="005970EB">
        <w:rPr>
          <w:rFonts w:cs="Times New Roman"/>
          <w:lang w:val="ro-RO"/>
        </w:rPr>
        <w:t>e</w:t>
      </w:r>
      <w:r w:rsidRPr="005970EB">
        <w:rPr>
          <w:rFonts w:cs="Times New Roman"/>
          <w:lang w:val="ro-RO"/>
        </w:rPr>
        <w:t xml:space="preserve"> pe durata </w:t>
      </w:r>
      <w:r w:rsidR="00350E11" w:rsidRPr="005970EB">
        <w:rPr>
          <w:rFonts w:cs="Times New Roman"/>
          <w:lang w:val="ro-RO"/>
        </w:rPr>
        <w:t>ciclului de via</w:t>
      </w:r>
      <w:r w:rsidR="00C23BE2" w:rsidRPr="005970EB">
        <w:rPr>
          <w:rFonts w:cs="Times New Roman"/>
          <w:lang w:val="ro-RO"/>
        </w:rPr>
        <w:t>ță</w:t>
      </w:r>
      <w:r w:rsidRPr="005970EB">
        <w:rPr>
          <w:rFonts w:cs="Times New Roman"/>
          <w:lang w:val="ro-RO"/>
        </w:rPr>
        <w:t xml:space="preserve"> </w:t>
      </w:r>
      <w:r w:rsidR="00C23BE2" w:rsidRPr="005970EB">
        <w:rPr>
          <w:rFonts w:cs="Times New Roman"/>
          <w:lang w:val="ro-RO"/>
        </w:rPr>
        <w:t xml:space="preserve">economică, </w:t>
      </w:r>
      <w:r w:rsidRPr="005970EB">
        <w:rPr>
          <w:rFonts w:cs="Times New Roman"/>
          <w:lang w:val="ro-RO"/>
        </w:rPr>
        <w:t>pragul de maximum 250g CO</w:t>
      </w:r>
      <w:r w:rsidRPr="005970EB">
        <w:rPr>
          <w:rFonts w:cs="Times New Roman"/>
          <w:vertAlign w:val="subscript"/>
          <w:lang w:val="ro-RO"/>
        </w:rPr>
        <w:t>2</w:t>
      </w:r>
      <w:r w:rsidRPr="005970EB">
        <w:rPr>
          <w:rFonts w:cs="Times New Roman"/>
          <w:lang w:val="ro-RO"/>
        </w:rPr>
        <w:t xml:space="preserve"> eq/</w:t>
      </w:r>
      <w:r w:rsidR="00CD242A" w:rsidRPr="005970EB">
        <w:rPr>
          <w:rFonts w:cs="Times New Roman"/>
          <w:lang w:val="ro-RO"/>
        </w:rPr>
        <w:t>kWh</w:t>
      </w:r>
      <w:r w:rsidRPr="005970EB">
        <w:rPr>
          <w:rFonts w:cs="Times New Roman"/>
          <w:lang w:val="ro-RO"/>
        </w:rPr>
        <w:t>, cu o estimare pentru fiecare an corespunzând duratei de viață a investiției. De asemenea, se va ține cont de faptul că amestecul de gaze naturale cu hidrogen este considerat o alternativă pe termen scurt și mediu la funcționarea cu hidrogen 100%, investi</w:t>
      </w:r>
      <w:r w:rsidR="00B23F9D" w:rsidRPr="005970EB">
        <w:rPr>
          <w:rFonts w:cs="Times New Roman"/>
          <w:lang w:val="ro-RO"/>
        </w:rPr>
        <w:t>ț</w:t>
      </w:r>
      <w:r w:rsidRPr="005970EB">
        <w:rPr>
          <w:rFonts w:cs="Times New Roman"/>
          <w:lang w:val="ro-RO"/>
        </w:rPr>
        <w:t xml:space="preserve">iile fiind flexibile din punctul de vedere al volumului de hidrogen utilizat pe durata </w:t>
      </w:r>
      <w:r w:rsidR="00254419" w:rsidRPr="005970EB">
        <w:rPr>
          <w:rFonts w:cs="Times New Roman"/>
          <w:lang w:val="ro-RO"/>
        </w:rPr>
        <w:t xml:space="preserve">ciclului </w:t>
      </w:r>
      <w:r w:rsidRPr="005970EB">
        <w:rPr>
          <w:rFonts w:cs="Times New Roman"/>
          <w:lang w:val="ro-RO"/>
        </w:rPr>
        <w:t>de via</w:t>
      </w:r>
      <w:r w:rsidR="00B23F9D" w:rsidRPr="005970EB">
        <w:rPr>
          <w:rFonts w:cs="Times New Roman"/>
          <w:lang w:val="ro-RO"/>
        </w:rPr>
        <w:t>ță</w:t>
      </w:r>
      <w:r w:rsidRPr="005970EB">
        <w:rPr>
          <w:rFonts w:cs="Times New Roman"/>
          <w:lang w:val="ro-RO"/>
        </w:rPr>
        <w:t xml:space="preserve"> </w:t>
      </w:r>
      <w:r w:rsidR="00B23F9D" w:rsidRPr="005970EB">
        <w:rPr>
          <w:rFonts w:cs="Times New Roman"/>
          <w:lang w:val="ro-RO"/>
        </w:rPr>
        <w:t>a</w:t>
      </w:r>
      <w:r w:rsidRPr="005970EB">
        <w:rPr>
          <w:rFonts w:cs="Times New Roman"/>
          <w:lang w:val="ro-RO"/>
        </w:rPr>
        <w:t xml:space="preserve"> acestora, fiind evitat efectul de blocare (carbon lock-in effect).</w:t>
      </w:r>
    </w:p>
    <w:p w14:paraId="65B688C9" w14:textId="68FD73B0" w:rsidR="00BD7072" w:rsidRPr="005970EB" w:rsidRDefault="006401CF" w:rsidP="00256F3C">
      <w:pPr>
        <w:tabs>
          <w:tab w:val="left" w:pos="-1440"/>
          <w:tab w:val="left" w:pos="-720"/>
          <w:tab w:val="left" w:pos="10065"/>
        </w:tabs>
        <w:spacing w:after="0"/>
        <w:jc w:val="both"/>
        <w:rPr>
          <w:rFonts w:cs="Times New Roman"/>
          <w:lang w:val="ro-RO"/>
        </w:rPr>
      </w:pPr>
      <w:r w:rsidRPr="005970EB">
        <w:rPr>
          <w:rFonts w:cs="Times New Roman"/>
          <w:lang w:val="ro-RO"/>
        </w:rPr>
        <w:t>Studiul de fezabilitate va analiza cel puțin două opțiuni tehnice</w:t>
      </w:r>
      <w:r w:rsidR="00B23F9D" w:rsidRPr="005970EB">
        <w:rPr>
          <w:rFonts w:cs="Times New Roman"/>
          <w:lang w:val="ro-RO"/>
        </w:rPr>
        <w:t>.</w:t>
      </w:r>
      <w:r w:rsidRPr="005970EB">
        <w:rPr>
          <w:rFonts w:cs="Times New Roman"/>
          <w:lang w:val="ro-RO"/>
        </w:rPr>
        <w:t xml:space="preserve"> </w:t>
      </w:r>
      <w:r w:rsidR="002E12D7" w:rsidRPr="005970EB">
        <w:rPr>
          <w:rFonts w:cs="Times New Roman"/>
          <w:lang w:val="ro-RO"/>
        </w:rPr>
        <w:t xml:space="preserve">Ambele opțiuni vor fi analizate din toate punctele de vedere aferente investiției și descrise în conformitate cu cerințele prezentului Ghid al Solicitantului din perspectiva tipurilor de investiții eligibile și a </w:t>
      </w:r>
      <w:r w:rsidR="007836D8" w:rsidRPr="005970EB">
        <w:rPr>
          <w:rFonts w:cs="Times New Roman"/>
          <w:lang w:val="ro-RO"/>
        </w:rPr>
        <w:t>restricțiilor privind cheltuielile eligibile din perspectiva ajutorului de stat.</w:t>
      </w:r>
      <w:r w:rsidR="00BD7072" w:rsidRPr="005970EB">
        <w:rPr>
          <w:rFonts w:cs="Times New Roman"/>
          <w:lang w:val="ro-RO"/>
        </w:rPr>
        <w:t xml:space="preserve"> </w:t>
      </w:r>
      <w:r w:rsidR="00BD7072" w:rsidRPr="005970EB">
        <w:rPr>
          <w:rFonts w:eastAsia="Times New Roman" w:cs="Times New Roman"/>
          <w:color w:val="000000"/>
          <w:szCs w:val="24"/>
          <w:lang w:val="ro-RO"/>
        </w:rPr>
        <w:t>Studiu de fezabilitate va fi însoțit și de planșă desenată conținând o Hartă indicând zona proiectului .</w:t>
      </w:r>
    </w:p>
    <w:p w14:paraId="28781027" w14:textId="2391EF57" w:rsidR="00D032F9" w:rsidRPr="005970EB" w:rsidRDefault="00D032F9" w:rsidP="00256F3C">
      <w:pPr>
        <w:tabs>
          <w:tab w:val="left" w:pos="-1440"/>
          <w:tab w:val="left" w:pos="-720"/>
          <w:tab w:val="left" w:pos="10065"/>
        </w:tabs>
        <w:spacing w:after="0"/>
        <w:jc w:val="both"/>
        <w:rPr>
          <w:rFonts w:cs="Times New Roman"/>
          <w:szCs w:val="24"/>
          <w:lang w:val="ro-RO"/>
        </w:rPr>
      </w:pPr>
      <w:r w:rsidRPr="005970EB">
        <w:rPr>
          <w:rFonts w:cs="Times New Roman"/>
          <w:szCs w:val="24"/>
          <w:lang w:val="ro-RO"/>
        </w:rPr>
        <w:t>Studiul de fezabilitate va fi asumat de beneficiar, dup</w:t>
      </w:r>
      <w:r w:rsidR="00EA7E4C" w:rsidRPr="005970EB">
        <w:rPr>
          <w:rFonts w:cs="Times New Roman"/>
          <w:szCs w:val="24"/>
          <w:lang w:val="ro-RO"/>
        </w:rPr>
        <w:t>ă</w:t>
      </w:r>
      <w:r w:rsidRPr="005970EB">
        <w:rPr>
          <w:rFonts w:cs="Times New Roman"/>
          <w:szCs w:val="24"/>
          <w:lang w:val="ro-RO"/>
        </w:rPr>
        <w:t xml:space="preserve"> caz, prin: Hotărârea AGA/CA/</w:t>
      </w:r>
      <w:r w:rsidR="00C23BE2" w:rsidRPr="005970EB">
        <w:rPr>
          <w:rFonts w:cs="Times New Roman"/>
          <w:szCs w:val="24"/>
          <w:lang w:val="ro-RO"/>
        </w:rPr>
        <w:t xml:space="preserve">Decizia </w:t>
      </w:r>
      <w:r w:rsidRPr="005970EB">
        <w:rPr>
          <w:rFonts w:cs="Times New Roman"/>
          <w:szCs w:val="24"/>
          <w:lang w:val="ro-RO"/>
        </w:rPr>
        <w:t>asociatului unic</w:t>
      </w:r>
      <w:r w:rsidR="0006242C" w:rsidRPr="005970EB">
        <w:rPr>
          <w:rFonts w:cs="Times New Roman"/>
          <w:szCs w:val="24"/>
          <w:lang w:val="ro-RO"/>
        </w:rPr>
        <w:t>, hot</w:t>
      </w:r>
      <w:r w:rsidR="00C23BE2" w:rsidRPr="005970EB">
        <w:rPr>
          <w:rFonts w:cs="Times New Roman"/>
          <w:szCs w:val="24"/>
          <w:lang w:val="ro-RO"/>
        </w:rPr>
        <w:t>â</w:t>
      </w:r>
      <w:r w:rsidR="0006242C" w:rsidRPr="005970EB">
        <w:rPr>
          <w:rFonts w:cs="Times New Roman"/>
          <w:szCs w:val="24"/>
          <w:lang w:val="ro-RO"/>
        </w:rPr>
        <w:t>rare de consiliu</w:t>
      </w:r>
      <w:r w:rsidR="00783091" w:rsidRPr="005970EB">
        <w:rPr>
          <w:rFonts w:cs="Times New Roman"/>
          <w:szCs w:val="24"/>
          <w:lang w:val="ro-RO"/>
        </w:rPr>
        <w:t xml:space="preserve"> jude</w:t>
      </w:r>
      <w:r w:rsidR="00C23BE2" w:rsidRPr="005970EB">
        <w:rPr>
          <w:rFonts w:cs="Times New Roman"/>
          <w:szCs w:val="24"/>
          <w:lang w:val="ro-RO"/>
        </w:rPr>
        <w:t>ț</w:t>
      </w:r>
      <w:r w:rsidR="00783091" w:rsidRPr="005970EB">
        <w:rPr>
          <w:rFonts w:cs="Times New Roman"/>
          <w:szCs w:val="24"/>
          <w:lang w:val="ro-RO"/>
        </w:rPr>
        <w:t>ean sau local</w:t>
      </w:r>
      <w:r w:rsidR="00D75DFC" w:rsidRPr="005970EB">
        <w:rPr>
          <w:rFonts w:cs="Times New Roman"/>
          <w:szCs w:val="24"/>
          <w:lang w:val="ro-RO"/>
        </w:rPr>
        <w:t xml:space="preserve"> </w:t>
      </w:r>
      <w:r w:rsidRPr="005970EB">
        <w:rPr>
          <w:rFonts w:cs="Times New Roman"/>
          <w:szCs w:val="24"/>
          <w:lang w:val="ro-RO"/>
        </w:rPr>
        <w:t>sau orice alt act oficial al organelor abilitate prin lege/statutul solicitantului.</w:t>
      </w:r>
    </w:p>
    <w:p w14:paraId="3617B1F6" w14:textId="7F416C18" w:rsidR="007836D8" w:rsidRPr="005970EB" w:rsidRDefault="007836D8" w:rsidP="00256F3C">
      <w:pPr>
        <w:tabs>
          <w:tab w:val="left" w:pos="-1440"/>
          <w:tab w:val="left" w:pos="-720"/>
          <w:tab w:val="left" w:pos="10065"/>
        </w:tabs>
        <w:spacing w:after="0"/>
        <w:jc w:val="both"/>
        <w:rPr>
          <w:rFonts w:cs="Times New Roman"/>
          <w:lang w:val="ro-RO"/>
        </w:rPr>
      </w:pPr>
      <w:r w:rsidRPr="005970EB">
        <w:rPr>
          <w:rFonts w:cs="Times New Roman"/>
          <w:lang w:val="ro-RO"/>
        </w:rPr>
        <w:t xml:space="preserve">Investiția trebuie să aibă ca rezultat obligatoriu capacitate nouă de producție </w:t>
      </w:r>
      <w:r w:rsidR="001F12AE" w:rsidRPr="005970EB">
        <w:rPr>
          <w:rFonts w:cs="Times New Roman"/>
          <w:lang w:val="ro-RO"/>
        </w:rPr>
        <w:t xml:space="preserve">a </w:t>
      </w:r>
      <w:r w:rsidRPr="005970EB">
        <w:rPr>
          <w:rFonts w:cs="Times New Roman"/>
          <w:lang w:val="ro-RO"/>
        </w:rPr>
        <w:t>energie</w:t>
      </w:r>
      <w:r w:rsidR="001F12AE" w:rsidRPr="005970EB">
        <w:rPr>
          <w:rFonts w:cs="Times New Roman"/>
          <w:lang w:val="ro-RO"/>
        </w:rPr>
        <w:t>i termice</w:t>
      </w:r>
      <w:r w:rsidR="00C23BE2" w:rsidRPr="005970EB">
        <w:rPr>
          <w:rFonts w:cs="Times New Roman"/>
          <w:lang w:val="ro-RO"/>
        </w:rPr>
        <w:t xml:space="preserve"> și electrice</w:t>
      </w:r>
      <w:r w:rsidRPr="005970EB">
        <w:rPr>
          <w:rFonts w:cs="Times New Roman"/>
          <w:lang w:val="ro-RO"/>
        </w:rPr>
        <w:t>, prin investiție nouă.</w:t>
      </w:r>
    </w:p>
    <w:p w14:paraId="3A0D1FBF" w14:textId="2AA0BA83" w:rsidR="00CC4978" w:rsidRPr="005970EB" w:rsidRDefault="00CC4978" w:rsidP="00256F3C">
      <w:pPr>
        <w:tabs>
          <w:tab w:val="left" w:pos="-1440"/>
          <w:tab w:val="left" w:pos="-720"/>
          <w:tab w:val="left" w:pos="10065"/>
        </w:tabs>
        <w:spacing w:after="0"/>
        <w:jc w:val="both"/>
        <w:rPr>
          <w:rFonts w:cs="Times New Roman"/>
          <w:lang w:val="ro-RO"/>
        </w:rPr>
      </w:pPr>
      <w:r w:rsidRPr="005970EB">
        <w:rPr>
          <w:rFonts w:cs="Times New Roman"/>
          <w:lang w:val="ro-RO"/>
        </w:rPr>
        <w:t xml:space="preserve">Se va prezenta analiza cererii de energie </w:t>
      </w:r>
      <w:r w:rsidR="00C26304" w:rsidRPr="005970EB">
        <w:rPr>
          <w:rFonts w:cs="Times New Roman"/>
          <w:lang w:val="ro-RO"/>
        </w:rPr>
        <w:t xml:space="preserve">în conformitate cu standardele specifice şi </w:t>
      </w:r>
      <w:r w:rsidR="00FB03E1" w:rsidRPr="005970EB">
        <w:rPr>
          <w:rFonts w:cs="Times New Roman"/>
          <w:lang w:val="ro-RO"/>
        </w:rPr>
        <w:t>legislația în vigoare</w:t>
      </w:r>
      <w:r w:rsidR="00C26304" w:rsidRPr="005970EB">
        <w:rPr>
          <w:rFonts w:cs="Times New Roman"/>
          <w:lang w:val="ro-RO"/>
        </w:rPr>
        <w:t xml:space="preserve"> pe o perioadă de cel puţin un an,</w:t>
      </w:r>
      <w:r w:rsidR="00FB1DF0" w:rsidRPr="005970EB">
        <w:rPr>
          <w:rFonts w:cs="Times New Roman"/>
          <w:lang w:val="ro-RO"/>
        </w:rPr>
        <w:t xml:space="preserve"> </w:t>
      </w:r>
      <w:r w:rsidRPr="005970EB">
        <w:rPr>
          <w:rFonts w:cs="Times New Roman"/>
          <w:lang w:val="ro-RO"/>
        </w:rPr>
        <w:t>în relație cu necesitatea investiției.</w:t>
      </w:r>
    </w:p>
    <w:p w14:paraId="33841399" w14:textId="515F8B84" w:rsidR="00F36A9F" w:rsidRPr="005970EB" w:rsidRDefault="006C5254" w:rsidP="00256F3C">
      <w:pPr>
        <w:tabs>
          <w:tab w:val="left" w:pos="-1440"/>
          <w:tab w:val="left" w:pos="-720"/>
          <w:tab w:val="left" w:pos="10065"/>
        </w:tabs>
        <w:spacing w:after="0"/>
        <w:jc w:val="both"/>
        <w:rPr>
          <w:rFonts w:cs="Times New Roman"/>
          <w:lang w:val="ro-RO"/>
        </w:rPr>
      </w:pPr>
      <w:r w:rsidRPr="005970EB">
        <w:rPr>
          <w:rFonts w:cs="Times New Roman"/>
          <w:lang w:val="ro-RO"/>
        </w:rPr>
        <w:lastRenderedPageBreak/>
        <w:t>Toate opțiunile posibile și realiste trebuie analizate și comparate din perspectiva costurilor de investiții și de operare</w:t>
      </w:r>
      <w:r w:rsidR="000E0733" w:rsidRPr="005970EB">
        <w:rPr>
          <w:rFonts w:cs="Times New Roman"/>
          <w:lang w:val="ro-RO"/>
        </w:rPr>
        <w:t xml:space="preserve"> (la valoare actualizată netă).</w:t>
      </w:r>
    </w:p>
    <w:p w14:paraId="305A8F24" w14:textId="6AFFEEED" w:rsidR="004F2075" w:rsidRPr="005970EB" w:rsidRDefault="004F2075" w:rsidP="00256F3C">
      <w:pPr>
        <w:keepNext/>
        <w:keepLines/>
        <w:shd w:val="clear" w:color="auto" w:fill="B4C6E7"/>
        <w:spacing w:after="0"/>
        <w:outlineLvl w:val="2"/>
        <w:rPr>
          <w:rFonts w:eastAsia="Times New Roman" w:cs="Times New Roman"/>
          <w:b/>
          <w:i/>
          <w:szCs w:val="24"/>
          <w:lang w:val="ro-RO"/>
        </w:rPr>
      </w:pPr>
      <w:bookmarkStart w:id="93" w:name="_Toc446859336"/>
      <w:bookmarkStart w:id="94" w:name="_Toc167727247"/>
      <w:r w:rsidRPr="005970EB">
        <w:rPr>
          <w:rFonts w:eastAsia="Times New Roman" w:cs="Times New Roman"/>
          <w:b/>
          <w:i/>
          <w:szCs w:val="24"/>
          <w:lang w:val="ro-RO"/>
        </w:rPr>
        <w:t>3.</w:t>
      </w:r>
      <w:r w:rsidR="00D02409" w:rsidRPr="005970EB">
        <w:rPr>
          <w:rFonts w:eastAsia="Times New Roman" w:cs="Times New Roman"/>
          <w:b/>
          <w:i/>
          <w:szCs w:val="24"/>
          <w:lang w:val="ro-RO"/>
        </w:rPr>
        <w:t>1</w:t>
      </w:r>
      <w:r w:rsidRPr="005970EB">
        <w:rPr>
          <w:rFonts w:eastAsia="Times New Roman" w:cs="Times New Roman"/>
          <w:b/>
          <w:i/>
          <w:szCs w:val="24"/>
          <w:lang w:val="ro-RO"/>
        </w:rPr>
        <w:t>.1</w:t>
      </w:r>
      <w:r w:rsidR="00D74FB5" w:rsidRPr="005970EB">
        <w:rPr>
          <w:rFonts w:eastAsia="Times New Roman" w:cs="Times New Roman"/>
          <w:b/>
          <w:i/>
          <w:szCs w:val="24"/>
          <w:lang w:val="ro-RO"/>
        </w:rPr>
        <w:t>1</w:t>
      </w:r>
      <w:r w:rsidRPr="005970EB">
        <w:rPr>
          <w:rFonts w:eastAsia="Times New Roman" w:cs="Times New Roman"/>
          <w:b/>
          <w:i/>
          <w:szCs w:val="24"/>
          <w:lang w:val="ro-RO"/>
        </w:rPr>
        <w:t xml:space="preserve"> Analiza Cost Beneficiu</w:t>
      </w:r>
      <w:bookmarkEnd w:id="93"/>
      <w:bookmarkEnd w:id="94"/>
    </w:p>
    <w:p w14:paraId="3B984A44" w14:textId="404591AF" w:rsidR="00407D87" w:rsidRPr="005970EB" w:rsidRDefault="00407D87" w:rsidP="00256F3C">
      <w:pPr>
        <w:tabs>
          <w:tab w:val="left" w:pos="540"/>
          <w:tab w:val="left" w:pos="10065"/>
        </w:tabs>
        <w:spacing w:after="0"/>
        <w:jc w:val="both"/>
        <w:rPr>
          <w:rFonts w:cs="Times New Roman"/>
          <w:szCs w:val="24"/>
          <w:lang w:val="ro-RO" w:eastAsia="ro-RO"/>
        </w:rPr>
      </w:pPr>
      <w:r w:rsidRPr="005970EB">
        <w:rPr>
          <w:rFonts w:cs="Times New Roman"/>
          <w:lang w:val="ro-RO"/>
        </w:rPr>
        <w:t xml:space="preserve">Pentru a evalua viabilitatea financiară și economică a proiectelor de investiții depuse în cadrul acestui apel, aplicațiile de finanțare vor trebui să fie însoțite de analiza cost beneficiu, elaborată </w:t>
      </w:r>
      <w:r w:rsidRPr="005970EB">
        <w:rPr>
          <w:rFonts w:eastAsia="Calibri" w:cs="Times New Roman"/>
          <w:lang w:val="ro-RO"/>
        </w:rPr>
        <w:t xml:space="preserve">în conformitate cu </w:t>
      </w:r>
      <w:r w:rsidRPr="005970EB">
        <w:rPr>
          <w:rFonts w:cs="Times New Roman"/>
          <w:lang w:val="ro-RO" w:eastAsia="ro-RO"/>
        </w:rPr>
        <w:t xml:space="preserve">cerințele </w:t>
      </w:r>
      <w:r w:rsidR="007333A0" w:rsidRPr="005970EB">
        <w:rPr>
          <w:rFonts w:cs="Times New Roman"/>
          <w:lang w:val="ro-RO" w:eastAsia="ro-RO"/>
        </w:rPr>
        <w:t>H</w:t>
      </w:r>
      <w:r w:rsidR="004D4AC9" w:rsidRPr="005970EB">
        <w:rPr>
          <w:rFonts w:cs="Times New Roman"/>
          <w:lang w:val="ro-RO" w:eastAsia="ro-RO"/>
        </w:rPr>
        <w:t>.</w:t>
      </w:r>
      <w:r w:rsidR="007333A0" w:rsidRPr="005970EB">
        <w:rPr>
          <w:rFonts w:cs="Times New Roman"/>
          <w:lang w:val="ro-RO" w:eastAsia="ro-RO"/>
        </w:rPr>
        <w:t>G</w:t>
      </w:r>
      <w:r w:rsidR="004D4AC9" w:rsidRPr="005970EB">
        <w:rPr>
          <w:rFonts w:cs="Times New Roman"/>
          <w:lang w:val="ro-RO" w:eastAsia="ro-RO"/>
        </w:rPr>
        <w:t>.</w:t>
      </w:r>
      <w:r w:rsidR="007333A0" w:rsidRPr="005970EB">
        <w:rPr>
          <w:rFonts w:cs="Times New Roman"/>
          <w:lang w:val="ro-RO" w:eastAsia="ro-RO"/>
        </w:rPr>
        <w:t xml:space="preserve"> </w:t>
      </w:r>
      <w:r w:rsidR="004D4AC9" w:rsidRPr="005970EB">
        <w:rPr>
          <w:rFonts w:cs="Times New Roman"/>
          <w:lang w:val="ro-RO" w:eastAsia="ro-RO"/>
        </w:rPr>
        <w:t xml:space="preserve">nr. </w:t>
      </w:r>
      <w:r w:rsidR="007333A0" w:rsidRPr="005970EB">
        <w:rPr>
          <w:rFonts w:cs="Times New Roman"/>
          <w:lang w:val="ro-RO" w:eastAsia="ro-RO"/>
        </w:rPr>
        <w:t>907/2016</w:t>
      </w:r>
      <w:r w:rsidRPr="005970EB">
        <w:rPr>
          <w:rFonts w:cs="Times New Roman"/>
          <w:szCs w:val="24"/>
          <w:lang w:val="ro-RO" w:eastAsia="ro-RO"/>
        </w:rPr>
        <w:t>.</w:t>
      </w:r>
    </w:p>
    <w:p w14:paraId="6987F6FD" w14:textId="5A9519BF" w:rsidR="004F2075" w:rsidRPr="005970EB" w:rsidRDefault="004F2075" w:rsidP="00256F3C">
      <w:pPr>
        <w:tabs>
          <w:tab w:val="left" w:pos="540"/>
          <w:tab w:val="left" w:pos="10065"/>
        </w:tabs>
        <w:spacing w:after="0"/>
        <w:jc w:val="both"/>
        <w:rPr>
          <w:rFonts w:eastAsia="Calibri" w:cs="Times New Roman"/>
          <w:szCs w:val="24"/>
          <w:lang w:val="ro-RO"/>
        </w:rPr>
      </w:pPr>
      <w:r w:rsidRPr="005970EB">
        <w:rPr>
          <w:rFonts w:eastAsia="Calibri" w:cs="Times New Roman"/>
          <w:szCs w:val="24"/>
          <w:lang w:val="ro-RO"/>
        </w:rPr>
        <w:t>Componentele analizei Cost-Beneficiu sunt:</w:t>
      </w:r>
    </w:p>
    <w:p w14:paraId="5426C093" w14:textId="77777777" w:rsidR="00407D87" w:rsidRPr="005970EB" w:rsidRDefault="00407D87" w:rsidP="005970EB">
      <w:pPr>
        <w:pStyle w:val="Listparagraf"/>
        <w:numPr>
          <w:ilvl w:val="0"/>
          <w:numId w:val="89"/>
        </w:numPr>
        <w:tabs>
          <w:tab w:val="left" w:pos="540"/>
          <w:tab w:val="left" w:pos="10065"/>
        </w:tabs>
        <w:spacing w:line="276" w:lineRule="auto"/>
        <w:ind w:left="426"/>
        <w:contextualSpacing/>
        <w:rPr>
          <w:rFonts w:eastAsia="Calibri" w:cs="Times New Roman"/>
          <w:szCs w:val="24"/>
          <w:lang w:val="ro-RO"/>
        </w:rPr>
      </w:pPr>
      <w:r w:rsidRPr="005970EB">
        <w:rPr>
          <w:rFonts w:eastAsia="Calibri" w:cs="Times New Roman"/>
          <w:szCs w:val="24"/>
          <w:lang w:val="ro-RO"/>
        </w:rPr>
        <w:t>Prezentarea contextului;</w:t>
      </w:r>
    </w:p>
    <w:p w14:paraId="6DB6A476" w14:textId="77777777" w:rsidR="00407D87" w:rsidRPr="005970EB" w:rsidRDefault="00407D87" w:rsidP="005970EB">
      <w:pPr>
        <w:pStyle w:val="Listparagraf"/>
        <w:numPr>
          <w:ilvl w:val="0"/>
          <w:numId w:val="89"/>
        </w:numPr>
        <w:tabs>
          <w:tab w:val="left" w:pos="540"/>
          <w:tab w:val="left" w:pos="10065"/>
        </w:tabs>
        <w:spacing w:line="276" w:lineRule="auto"/>
        <w:ind w:left="426"/>
        <w:contextualSpacing/>
        <w:rPr>
          <w:rFonts w:eastAsia="Calibri" w:cs="Times New Roman"/>
          <w:szCs w:val="24"/>
          <w:lang w:val="ro-RO"/>
        </w:rPr>
      </w:pPr>
      <w:r w:rsidRPr="005970EB">
        <w:rPr>
          <w:rFonts w:eastAsia="Calibri" w:cs="Times New Roman"/>
          <w:szCs w:val="24"/>
          <w:lang w:val="ro-RO"/>
        </w:rPr>
        <w:t>Definirea obiectivelor;</w:t>
      </w:r>
    </w:p>
    <w:p w14:paraId="12D033A3" w14:textId="77777777" w:rsidR="00407D87" w:rsidRPr="005970EB" w:rsidRDefault="00407D87" w:rsidP="005970EB">
      <w:pPr>
        <w:pStyle w:val="Listparagraf"/>
        <w:numPr>
          <w:ilvl w:val="0"/>
          <w:numId w:val="89"/>
        </w:numPr>
        <w:tabs>
          <w:tab w:val="left" w:pos="540"/>
          <w:tab w:val="left" w:pos="10065"/>
        </w:tabs>
        <w:spacing w:line="276" w:lineRule="auto"/>
        <w:ind w:left="426"/>
        <w:contextualSpacing/>
        <w:rPr>
          <w:rFonts w:eastAsia="Calibri" w:cs="Times New Roman"/>
          <w:szCs w:val="24"/>
          <w:lang w:val="ro-RO"/>
        </w:rPr>
      </w:pPr>
      <w:r w:rsidRPr="005970EB">
        <w:rPr>
          <w:rFonts w:eastAsia="Calibri" w:cs="Times New Roman"/>
          <w:szCs w:val="24"/>
          <w:lang w:val="ro-RO"/>
        </w:rPr>
        <w:t>Identificarea proiectului;</w:t>
      </w:r>
    </w:p>
    <w:p w14:paraId="221D2BD1" w14:textId="292FD5E1" w:rsidR="00407D87" w:rsidRPr="005970EB" w:rsidRDefault="00407D87" w:rsidP="005970EB">
      <w:pPr>
        <w:pStyle w:val="Listparagraf"/>
        <w:numPr>
          <w:ilvl w:val="0"/>
          <w:numId w:val="89"/>
        </w:numPr>
        <w:tabs>
          <w:tab w:val="left" w:pos="540"/>
          <w:tab w:val="left" w:pos="10065"/>
        </w:tabs>
        <w:spacing w:line="276" w:lineRule="auto"/>
        <w:ind w:left="426"/>
        <w:contextualSpacing/>
        <w:rPr>
          <w:rFonts w:eastAsia="Calibri" w:cs="Times New Roman"/>
          <w:szCs w:val="24"/>
          <w:lang w:val="ro-RO"/>
        </w:rPr>
      </w:pPr>
      <w:r w:rsidRPr="005970EB">
        <w:rPr>
          <w:rFonts w:eastAsia="Calibri" w:cs="Times New Roman"/>
          <w:szCs w:val="24"/>
          <w:lang w:val="ro-RO"/>
        </w:rPr>
        <w:t>Rezultatele studiilor de fezabilitate, însoțite de o analiză a cererii și a opțiunilor;</w:t>
      </w:r>
    </w:p>
    <w:p w14:paraId="201B2C8B" w14:textId="337BCA04" w:rsidR="004F2075" w:rsidRPr="005970EB" w:rsidRDefault="004F2075" w:rsidP="005970EB">
      <w:pPr>
        <w:pStyle w:val="Listparagraf"/>
        <w:numPr>
          <w:ilvl w:val="0"/>
          <w:numId w:val="89"/>
        </w:numPr>
        <w:tabs>
          <w:tab w:val="left" w:pos="540"/>
          <w:tab w:val="left" w:pos="10065"/>
        </w:tabs>
        <w:spacing w:line="276" w:lineRule="auto"/>
        <w:ind w:left="426"/>
        <w:contextualSpacing/>
        <w:rPr>
          <w:rFonts w:eastAsia="Calibri" w:cs="Times New Roman"/>
          <w:szCs w:val="24"/>
          <w:lang w:val="ro-RO"/>
        </w:rPr>
      </w:pPr>
      <w:r w:rsidRPr="005970EB">
        <w:rPr>
          <w:rFonts w:eastAsia="Calibri" w:cs="Times New Roman"/>
          <w:szCs w:val="24"/>
          <w:lang w:val="ro-RO"/>
        </w:rPr>
        <w:t>Analiza financiară</w:t>
      </w:r>
      <w:r w:rsidR="00FB1DF0" w:rsidRPr="005970EB">
        <w:rPr>
          <w:rFonts w:eastAsia="Calibri" w:cs="Times New Roman"/>
          <w:szCs w:val="24"/>
          <w:lang w:val="ro-RO"/>
        </w:rPr>
        <w:t>;</w:t>
      </w:r>
      <w:r w:rsidRPr="005970EB">
        <w:rPr>
          <w:rFonts w:eastAsia="Calibri" w:cs="Times New Roman"/>
          <w:szCs w:val="24"/>
          <w:lang w:val="ro-RO"/>
        </w:rPr>
        <w:t xml:space="preserve"> </w:t>
      </w:r>
    </w:p>
    <w:p w14:paraId="4D8881CC" w14:textId="656D7704" w:rsidR="004F2075" w:rsidRPr="005970EB" w:rsidRDefault="004F2075" w:rsidP="005970EB">
      <w:pPr>
        <w:pStyle w:val="Listparagraf"/>
        <w:numPr>
          <w:ilvl w:val="0"/>
          <w:numId w:val="89"/>
        </w:numPr>
        <w:tabs>
          <w:tab w:val="left" w:pos="540"/>
          <w:tab w:val="left" w:pos="10065"/>
        </w:tabs>
        <w:spacing w:line="276" w:lineRule="auto"/>
        <w:ind w:left="426"/>
        <w:contextualSpacing/>
        <w:rPr>
          <w:rFonts w:eastAsia="Calibri" w:cs="Times New Roman"/>
          <w:szCs w:val="24"/>
          <w:lang w:val="ro-RO"/>
        </w:rPr>
      </w:pPr>
      <w:r w:rsidRPr="005970EB">
        <w:rPr>
          <w:rFonts w:eastAsia="Calibri" w:cs="Times New Roman"/>
          <w:szCs w:val="24"/>
          <w:lang w:val="ro-RO"/>
        </w:rPr>
        <w:t>Analiza economică</w:t>
      </w:r>
      <w:r w:rsidR="00FB1DF0" w:rsidRPr="005970EB">
        <w:rPr>
          <w:rFonts w:eastAsia="Calibri" w:cs="Times New Roman"/>
          <w:szCs w:val="24"/>
          <w:lang w:val="ro-RO"/>
        </w:rPr>
        <w:t>;</w:t>
      </w:r>
      <w:r w:rsidRPr="005970EB">
        <w:rPr>
          <w:rFonts w:eastAsia="Calibri" w:cs="Times New Roman"/>
          <w:szCs w:val="24"/>
          <w:lang w:val="ro-RO"/>
        </w:rPr>
        <w:t xml:space="preserve"> </w:t>
      </w:r>
    </w:p>
    <w:p w14:paraId="08E85CE2" w14:textId="575DAD40" w:rsidR="004F2075" w:rsidRPr="005970EB" w:rsidRDefault="004F2075" w:rsidP="005970EB">
      <w:pPr>
        <w:pStyle w:val="Listparagraf"/>
        <w:numPr>
          <w:ilvl w:val="0"/>
          <w:numId w:val="89"/>
        </w:numPr>
        <w:tabs>
          <w:tab w:val="left" w:pos="540"/>
          <w:tab w:val="left" w:pos="10065"/>
        </w:tabs>
        <w:spacing w:line="276" w:lineRule="auto"/>
        <w:ind w:left="426"/>
        <w:contextualSpacing/>
        <w:rPr>
          <w:rFonts w:eastAsia="Calibri" w:cs="Times New Roman"/>
          <w:szCs w:val="24"/>
          <w:lang w:val="ro-RO"/>
        </w:rPr>
      </w:pPr>
      <w:r w:rsidRPr="005970EB">
        <w:rPr>
          <w:rFonts w:eastAsia="Calibri" w:cs="Times New Roman"/>
          <w:szCs w:val="24"/>
          <w:lang w:val="ro-RO"/>
        </w:rPr>
        <w:t>Evaluarea riscu</w:t>
      </w:r>
      <w:r w:rsidR="00407D87" w:rsidRPr="005970EB">
        <w:rPr>
          <w:rFonts w:eastAsia="Calibri" w:cs="Times New Roman"/>
          <w:szCs w:val="24"/>
          <w:lang w:val="ro-RO"/>
        </w:rPr>
        <w:t>rilor</w:t>
      </w:r>
      <w:r w:rsidR="00FB1DF0" w:rsidRPr="005970EB">
        <w:rPr>
          <w:rFonts w:eastAsia="Calibri" w:cs="Times New Roman"/>
          <w:szCs w:val="24"/>
          <w:lang w:val="ro-RO"/>
        </w:rPr>
        <w:t>.</w:t>
      </w:r>
      <w:r w:rsidRPr="005970EB">
        <w:rPr>
          <w:rFonts w:eastAsia="Calibri" w:cs="Times New Roman"/>
          <w:szCs w:val="24"/>
          <w:lang w:val="ro-RO"/>
        </w:rPr>
        <w:t xml:space="preserve"> </w:t>
      </w:r>
    </w:p>
    <w:p w14:paraId="72A7AB91" w14:textId="77777777" w:rsidR="007333A0" w:rsidRPr="005970EB" w:rsidRDefault="007333A0" w:rsidP="005970EB">
      <w:pPr>
        <w:tabs>
          <w:tab w:val="left" w:pos="540"/>
          <w:tab w:val="left" w:pos="10065"/>
        </w:tabs>
        <w:spacing w:after="0"/>
        <w:contextualSpacing/>
        <w:jc w:val="both"/>
        <w:rPr>
          <w:rFonts w:eastAsia="Calibri" w:cs="Times New Roman"/>
          <w:szCs w:val="24"/>
          <w:lang w:val="ro-RO"/>
        </w:rPr>
      </w:pPr>
      <w:r w:rsidRPr="005970EB">
        <w:rPr>
          <w:rFonts w:eastAsia="Calibri" w:cs="Times New Roman"/>
          <w:szCs w:val="24"/>
          <w:lang w:val="ro-RO"/>
        </w:rPr>
        <w:t>Pentru elaborarea Analizei Cost Beneficiu recomandăm consultarea următoarelor documente:</w:t>
      </w:r>
    </w:p>
    <w:p w14:paraId="256DE1AC" w14:textId="78AFB397" w:rsidR="007333A0" w:rsidRPr="005970EB" w:rsidRDefault="007333A0" w:rsidP="005970EB">
      <w:pPr>
        <w:pStyle w:val="Listparagraf"/>
        <w:numPr>
          <w:ilvl w:val="0"/>
          <w:numId w:val="89"/>
        </w:numPr>
        <w:tabs>
          <w:tab w:val="left" w:pos="540"/>
          <w:tab w:val="left" w:pos="10065"/>
        </w:tabs>
        <w:spacing w:line="276" w:lineRule="auto"/>
        <w:ind w:left="426"/>
        <w:contextualSpacing/>
        <w:rPr>
          <w:rFonts w:eastAsia="Calibri" w:cs="Times New Roman"/>
          <w:szCs w:val="24"/>
          <w:lang w:val="ro-RO"/>
        </w:rPr>
      </w:pPr>
      <w:r w:rsidRPr="005970EB">
        <w:rPr>
          <w:rFonts w:eastAsia="Calibri" w:cs="Times New Roman"/>
          <w:szCs w:val="24"/>
          <w:lang w:val="ro-RO"/>
        </w:rPr>
        <w:t>Economic Appraisal Vademecum 2021-2027 - General Principles and Sector Applications (EC)</w:t>
      </w:r>
    </w:p>
    <w:p w14:paraId="0377510A" w14:textId="42F9BAAD" w:rsidR="007333A0" w:rsidRPr="005970EB" w:rsidRDefault="007333A0" w:rsidP="005970EB">
      <w:pPr>
        <w:pStyle w:val="Listparagraf"/>
        <w:numPr>
          <w:ilvl w:val="0"/>
          <w:numId w:val="89"/>
        </w:numPr>
        <w:tabs>
          <w:tab w:val="left" w:pos="540"/>
          <w:tab w:val="left" w:pos="10065"/>
        </w:tabs>
        <w:spacing w:line="276" w:lineRule="auto"/>
        <w:ind w:left="426"/>
        <w:contextualSpacing/>
        <w:rPr>
          <w:rFonts w:eastAsia="Calibri" w:cs="Times New Roman"/>
          <w:szCs w:val="24"/>
          <w:lang w:val="ro-RO"/>
        </w:rPr>
      </w:pPr>
      <w:r w:rsidRPr="005970EB">
        <w:rPr>
          <w:rFonts w:eastAsia="Calibri" w:cs="Times New Roman"/>
          <w:szCs w:val="24"/>
          <w:lang w:val="ro-RO"/>
        </w:rPr>
        <w:t>Manualul CE privind ACB (Guide to Cost-benefit Analysis of Investment Projects - Economic appraisal tool for Cohesion Policy 2014-2020) (</w:t>
      </w:r>
      <w:hyperlink r:id="rId61" w:history="1">
        <w:r w:rsidR="00B468F3" w:rsidRPr="005970EB">
          <w:rPr>
            <w:rStyle w:val="Hyperlink"/>
            <w:rFonts w:eastAsia="Calibri" w:cs="Times New Roman"/>
            <w:szCs w:val="24"/>
          </w:rPr>
          <w:t>https://ec.europa.eu/regional_policy/</w:t>
        </w:r>
        <w:r w:rsidR="00B468F3" w:rsidRPr="005970EB">
          <w:rPr>
            <w:rStyle w:val="Hyperlink"/>
            <w:rFonts w:eastAsia="Calibri" w:cs="Times New Roman"/>
            <w:szCs w:val="24"/>
            <w:lang w:val="ro-RO"/>
          </w:rPr>
          <w:t xml:space="preserve"> </w:t>
        </w:r>
        <w:r w:rsidR="00B468F3" w:rsidRPr="005970EB">
          <w:rPr>
            <w:rStyle w:val="Hyperlink"/>
            <w:rFonts w:eastAsia="Calibri" w:cs="Times New Roman"/>
            <w:szCs w:val="24"/>
          </w:rPr>
          <w:t>sources/studies/cba_guide.pdf</w:t>
        </w:r>
      </w:hyperlink>
      <w:r w:rsidRPr="005970EB">
        <w:rPr>
          <w:rFonts w:eastAsia="Calibri" w:cs="Times New Roman"/>
          <w:szCs w:val="24"/>
          <w:lang w:val="ro-RO"/>
        </w:rPr>
        <w:t xml:space="preserve">) </w:t>
      </w:r>
    </w:p>
    <w:p w14:paraId="136CA009" w14:textId="017B57B7" w:rsidR="007333A0" w:rsidRPr="005970EB" w:rsidRDefault="007333A0" w:rsidP="005970EB">
      <w:pPr>
        <w:pStyle w:val="Listparagraf"/>
        <w:numPr>
          <w:ilvl w:val="0"/>
          <w:numId w:val="89"/>
        </w:numPr>
        <w:tabs>
          <w:tab w:val="left" w:pos="540"/>
          <w:tab w:val="left" w:pos="10065"/>
        </w:tabs>
        <w:spacing w:line="276" w:lineRule="auto"/>
        <w:ind w:left="426"/>
        <w:contextualSpacing/>
        <w:rPr>
          <w:rFonts w:eastAsia="Calibri" w:cs="Times New Roman"/>
          <w:szCs w:val="24"/>
          <w:lang w:val="ro-RO"/>
        </w:rPr>
      </w:pPr>
      <w:r w:rsidRPr="005970EB">
        <w:rPr>
          <w:rFonts w:eastAsia="Calibri" w:cs="Times New Roman"/>
          <w:szCs w:val="24"/>
          <w:lang w:val="ro-RO"/>
        </w:rPr>
        <w:t>Secțiunea III (Metoda de calculare a venitului net actualizat al operațiunilor generatoare de venituri nete) din Regulamentul delegat (UE) nr. 480/2014 al Comisiei.</w:t>
      </w:r>
      <w:r w:rsidR="00D75DFC" w:rsidRPr="005970EB">
        <w:rPr>
          <w:rFonts w:eastAsia="Calibri" w:cs="Times New Roman"/>
          <w:szCs w:val="24"/>
          <w:lang w:val="ro-RO"/>
        </w:rPr>
        <w:t xml:space="preserve"> </w:t>
      </w:r>
    </w:p>
    <w:p w14:paraId="74ECC91F" w14:textId="77777777" w:rsidR="00407D87" w:rsidRPr="005970EB" w:rsidRDefault="00407D87" w:rsidP="00256F3C">
      <w:pPr>
        <w:numPr>
          <w:ilvl w:val="0"/>
          <w:numId w:val="46"/>
        </w:numPr>
        <w:tabs>
          <w:tab w:val="left" w:pos="540"/>
          <w:tab w:val="left" w:pos="10065"/>
        </w:tabs>
        <w:spacing w:after="0"/>
        <w:jc w:val="both"/>
        <w:rPr>
          <w:rFonts w:eastAsia="Calibri" w:cs="Times New Roman"/>
          <w:b/>
          <w:szCs w:val="24"/>
          <w:lang w:val="ro-RO"/>
        </w:rPr>
      </w:pPr>
      <w:r w:rsidRPr="005970EB">
        <w:rPr>
          <w:rFonts w:eastAsia="Calibri" w:cs="Times New Roman"/>
          <w:b/>
          <w:szCs w:val="24"/>
          <w:lang w:val="ro-RO"/>
        </w:rPr>
        <w:t>Prezentarea contextului</w:t>
      </w:r>
    </w:p>
    <w:p w14:paraId="3AEC8F57" w14:textId="77777777" w:rsidR="00407D87" w:rsidRPr="005970EB" w:rsidRDefault="00407D87" w:rsidP="00256F3C">
      <w:pPr>
        <w:autoSpaceDE w:val="0"/>
        <w:autoSpaceDN w:val="0"/>
        <w:adjustRightInd w:val="0"/>
        <w:spacing w:after="0"/>
        <w:jc w:val="both"/>
        <w:rPr>
          <w:rFonts w:eastAsia="Calibri" w:cs="Times New Roman"/>
          <w:szCs w:val="24"/>
          <w:lang w:val="ro-RO"/>
        </w:rPr>
      </w:pPr>
      <w:r w:rsidRPr="005970EB">
        <w:rPr>
          <w:rFonts w:eastAsia="Calibri" w:cs="Times New Roman"/>
          <w:szCs w:val="24"/>
          <w:lang w:val="ro-RO"/>
        </w:rPr>
        <w:t>La această secțiune, solicitanții vor trebui să furnizeze informații succinte și relevante cu privire la definirea contextului social, economic, politic și instituțional în care proiectul va fi implementat. Definirea clară a contextului este relevantă în argumentarea nevoilor și constrângerilor care au stat la baza deciziei de investiție, precum și în stabilirea trendurilor viitoare, în special cele legate de cererea pentru produsele/serviciile rezultate în urma implementării proiectului.</w:t>
      </w:r>
    </w:p>
    <w:p w14:paraId="65BA62C2" w14:textId="77777777" w:rsidR="00407D87" w:rsidRPr="005970EB" w:rsidRDefault="00407D87" w:rsidP="00256F3C">
      <w:pPr>
        <w:numPr>
          <w:ilvl w:val="0"/>
          <w:numId w:val="46"/>
        </w:numPr>
        <w:tabs>
          <w:tab w:val="left" w:pos="540"/>
          <w:tab w:val="left" w:pos="10065"/>
        </w:tabs>
        <w:spacing w:after="0"/>
        <w:jc w:val="both"/>
        <w:rPr>
          <w:rFonts w:eastAsia="Calibri" w:cs="Times New Roman"/>
          <w:b/>
          <w:szCs w:val="24"/>
          <w:lang w:val="ro-RO"/>
        </w:rPr>
      </w:pPr>
      <w:r w:rsidRPr="005970EB">
        <w:rPr>
          <w:rFonts w:eastAsia="Calibri" w:cs="Times New Roman"/>
          <w:b/>
          <w:szCs w:val="24"/>
          <w:lang w:val="ro-RO"/>
        </w:rPr>
        <w:t>Definirea obiectivelor</w:t>
      </w:r>
    </w:p>
    <w:p w14:paraId="3A6B886A" w14:textId="77777777" w:rsidR="00407D87" w:rsidRPr="005970EB" w:rsidRDefault="00407D87" w:rsidP="00256F3C">
      <w:pPr>
        <w:autoSpaceDE w:val="0"/>
        <w:autoSpaceDN w:val="0"/>
        <w:adjustRightInd w:val="0"/>
        <w:spacing w:after="0"/>
        <w:jc w:val="both"/>
        <w:rPr>
          <w:rFonts w:eastAsia="Calibri" w:cs="Times New Roman"/>
          <w:szCs w:val="24"/>
          <w:lang w:val="ro-RO"/>
        </w:rPr>
      </w:pPr>
      <w:r w:rsidRPr="005970EB">
        <w:rPr>
          <w:rFonts w:eastAsia="Calibri" w:cs="Times New Roman"/>
          <w:szCs w:val="24"/>
          <w:lang w:val="ro-RO"/>
        </w:rPr>
        <w:t>La această secțiune, solicitanții vor defini obiective clare pentru proiect în scopul de a verifica dacă investiția răspunde unei nevoi existente și de a evalua rezultatele și impactul proiectului.</w:t>
      </w:r>
    </w:p>
    <w:p w14:paraId="718D6468" w14:textId="77777777" w:rsidR="00407D87" w:rsidRPr="005970EB" w:rsidRDefault="00407D87" w:rsidP="00256F3C">
      <w:pPr>
        <w:numPr>
          <w:ilvl w:val="0"/>
          <w:numId w:val="46"/>
        </w:numPr>
        <w:tabs>
          <w:tab w:val="left" w:pos="540"/>
          <w:tab w:val="left" w:pos="10065"/>
        </w:tabs>
        <w:spacing w:after="0"/>
        <w:jc w:val="both"/>
        <w:rPr>
          <w:rFonts w:eastAsia="Calibri" w:cs="Times New Roman"/>
          <w:b/>
          <w:szCs w:val="24"/>
          <w:lang w:val="ro-RO"/>
        </w:rPr>
      </w:pPr>
      <w:r w:rsidRPr="005970EB">
        <w:rPr>
          <w:rFonts w:eastAsia="Calibri" w:cs="Times New Roman"/>
          <w:b/>
          <w:szCs w:val="24"/>
          <w:lang w:val="ro-RO"/>
        </w:rPr>
        <w:t>Identificarea proiectului</w:t>
      </w:r>
    </w:p>
    <w:p w14:paraId="5851E8DC" w14:textId="77777777" w:rsidR="00407D87" w:rsidRPr="005970EB" w:rsidRDefault="00407D87" w:rsidP="00256F3C">
      <w:pPr>
        <w:autoSpaceDE w:val="0"/>
        <w:autoSpaceDN w:val="0"/>
        <w:adjustRightInd w:val="0"/>
        <w:spacing w:after="0"/>
        <w:jc w:val="both"/>
        <w:rPr>
          <w:rFonts w:eastAsia="Calibri" w:cs="Times New Roman"/>
          <w:szCs w:val="24"/>
          <w:lang w:val="ro-RO"/>
        </w:rPr>
      </w:pPr>
      <w:r w:rsidRPr="005970EB">
        <w:rPr>
          <w:rFonts w:eastAsia="Calibri" w:cs="Times New Roman"/>
          <w:szCs w:val="24"/>
          <w:lang w:val="ro-RO"/>
        </w:rPr>
        <w:lastRenderedPageBreak/>
        <w:t>La această secțiune, solicitanții vor avea în vedere următoarele aspecte:</w:t>
      </w:r>
    </w:p>
    <w:p w14:paraId="595F1C28" w14:textId="77777777" w:rsidR="00407D87" w:rsidRPr="005970EB" w:rsidRDefault="00407D87" w:rsidP="00220DC6">
      <w:pPr>
        <w:pStyle w:val="Listparagraf"/>
        <w:widowControl w:val="0"/>
        <w:numPr>
          <w:ilvl w:val="0"/>
          <w:numId w:val="47"/>
        </w:numPr>
        <w:tabs>
          <w:tab w:val="num" w:pos="426"/>
        </w:tabs>
        <w:autoSpaceDE w:val="0"/>
        <w:autoSpaceDN w:val="0"/>
        <w:adjustRightInd w:val="0"/>
        <w:spacing w:line="276" w:lineRule="auto"/>
        <w:ind w:left="714" w:hanging="357"/>
        <w:contextualSpacing/>
        <w:rPr>
          <w:rFonts w:eastAsia="Calibri" w:cs="Times New Roman"/>
          <w:szCs w:val="24"/>
          <w:lang w:val="ro-RO"/>
        </w:rPr>
      </w:pPr>
      <w:r w:rsidRPr="005970EB">
        <w:rPr>
          <w:rFonts w:eastAsia="Calibri" w:cs="Times New Roman"/>
          <w:szCs w:val="24"/>
          <w:lang w:val="ro-RO"/>
        </w:rPr>
        <w:t xml:space="preserve">proiectul trebuie să fie în mod clar o </w:t>
      </w:r>
      <w:r w:rsidRPr="005970EB">
        <w:rPr>
          <w:rFonts w:eastAsia="Calibri" w:cs="Times New Roman"/>
          <w:i/>
          <w:szCs w:val="24"/>
          <w:lang w:val="ro-RO"/>
        </w:rPr>
        <w:t>unitate de analiză independentă</w:t>
      </w:r>
      <w:r w:rsidRPr="005970EB">
        <w:rPr>
          <w:rFonts w:eastAsia="Calibri" w:cs="Times New Roman"/>
          <w:szCs w:val="24"/>
          <w:lang w:val="ro-RO"/>
        </w:rPr>
        <w:t>. Acest lucru implică faptul că, în unele situaţii, anumite sub-proiecte sau faze ale unui proiect trebuie apreciate ca un singur proiect în scopul elaborării analizei cost beneficiu. Astfel, dacă cofinanțarea UE se solicită doar pentru anumite etape, urmând ca celelalte etape să fie finanțate de alți investitori/sponsori, analiza cost beneficiu trebuie elaborată pentru întregul proiect;</w:t>
      </w:r>
    </w:p>
    <w:p w14:paraId="30C81B60" w14:textId="77777777" w:rsidR="00407D87" w:rsidRPr="005970EB" w:rsidRDefault="00407D87" w:rsidP="00220DC6">
      <w:pPr>
        <w:pStyle w:val="Listparagraf"/>
        <w:widowControl w:val="0"/>
        <w:numPr>
          <w:ilvl w:val="0"/>
          <w:numId w:val="47"/>
        </w:numPr>
        <w:tabs>
          <w:tab w:val="num" w:pos="426"/>
        </w:tabs>
        <w:autoSpaceDE w:val="0"/>
        <w:autoSpaceDN w:val="0"/>
        <w:adjustRightInd w:val="0"/>
        <w:spacing w:line="276" w:lineRule="auto"/>
        <w:ind w:left="714" w:hanging="357"/>
        <w:contextualSpacing/>
        <w:rPr>
          <w:rFonts w:eastAsia="Calibri" w:cs="Times New Roman"/>
          <w:szCs w:val="24"/>
          <w:lang w:val="ro-RO"/>
        </w:rPr>
      </w:pPr>
      <w:r w:rsidRPr="005970EB">
        <w:rPr>
          <w:rFonts w:eastAsia="Calibri" w:cs="Times New Roman"/>
          <w:szCs w:val="24"/>
          <w:lang w:val="ro-RO"/>
        </w:rPr>
        <w:t>precizarea aspectelor care țin de capacitatea financiară, tehnică și instituțională a solicitantului (exemple: regimul TVA, existența subvențiilor de exploatare, aspectele contractuale în cazul în care investiția va fi operată de o altă entitate decât Solicitantul, sursele de finanțare pentru contribuția Solicitantului, etc);</w:t>
      </w:r>
    </w:p>
    <w:p w14:paraId="07CEFA7C" w14:textId="77777777" w:rsidR="00407D87" w:rsidRPr="005970EB" w:rsidRDefault="00407D87" w:rsidP="00220DC6">
      <w:pPr>
        <w:pStyle w:val="Listparagraf"/>
        <w:widowControl w:val="0"/>
        <w:numPr>
          <w:ilvl w:val="0"/>
          <w:numId w:val="47"/>
        </w:numPr>
        <w:tabs>
          <w:tab w:val="num" w:pos="426"/>
        </w:tabs>
        <w:autoSpaceDE w:val="0"/>
        <w:autoSpaceDN w:val="0"/>
        <w:adjustRightInd w:val="0"/>
        <w:spacing w:line="276" w:lineRule="auto"/>
        <w:ind w:left="714" w:hanging="357"/>
        <w:contextualSpacing/>
        <w:rPr>
          <w:rFonts w:eastAsia="Calibri" w:cs="Times New Roman"/>
          <w:szCs w:val="24"/>
          <w:lang w:val="ro-RO"/>
        </w:rPr>
      </w:pPr>
      <w:r w:rsidRPr="005970EB">
        <w:rPr>
          <w:rFonts w:eastAsia="Calibri" w:cs="Times New Roman"/>
          <w:szCs w:val="24"/>
          <w:lang w:val="ro-RO"/>
        </w:rPr>
        <w:t>identificarea și descrierea grupului țintă vizat de implementarea proiectului.</w:t>
      </w:r>
    </w:p>
    <w:p w14:paraId="33B2CC97" w14:textId="77777777" w:rsidR="00407D87" w:rsidRPr="005970EB" w:rsidRDefault="00407D87" w:rsidP="00256F3C">
      <w:pPr>
        <w:numPr>
          <w:ilvl w:val="0"/>
          <w:numId w:val="46"/>
        </w:numPr>
        <w:tabs>
          <w:tab w:val="left" w:pos="540"/>
          <w:tab w:val="left" w:pos="10065"/>
        </w:tabs>
        <w:spacing w:after="0"/>
        <w:jc w:val="both"/>
        <w:rPr>
          <w:rFonts w:eastAsia="Calibri" w:cs="Times New Roman"/>
          <w:b/>
          <w:szCs w:val="24"/>
          <w:lang w:val="ro-RO"/>
        </w:rPr>
      </w:pPr>
      <w:r w:rsidRPr="005970EB">
        <w:rPr>
          <w:rFonts w:eastAsia="Calibri" w:cs="Times New Roman"/>
          <w:b/>
          <w:szCs w:val="24"/>
          <w:lang w:val="ro-RO"/>
        </w:rPr>
        <w:t>Rezultatele studiilor de fezabilitate, însoțite de o analiză a cererii și a opțiunilor</w:t>
      </w:r>
    </w:p>
    <w:p w14:paraId="6D5F97BE" w14:textId="77777777" w:rsidR="00407D87" w:rsidRPr="005970EB" w:rsidRDefault="00407D87" w:rsidP="00256F3C">
      <w:pPr>
        <w:tabs>
          <w:tab w:val="num" w:pos="426"/>
          <w:tab w:val="left" w:pos="540"/>
          <w:tab w:val="left" w:pos="10065"/>
        </w:tabs>
        <w:spacing w:after="0"/>
        <w:jc w:val="both"/>
        <w:rPr>
          <w:rFonts w:eastAsia="Calibri" w:cs="Times New Roman"/>
          <w:szCs w:val="24"/>
          <w:lang w:val="ro-RO"/>
        </w:rPr>
      </w:pPr>
      <w:r w:rsidRPr="005970EB">
        <w:rPr>
          <w:rFonts w:eastAsia="Calibri" w:cs="Times New Roman"/>
          <w:szCs w:val="24"/>
          <w:lang w:val="ro-RO"/>
        </w:rPr>
        <w:t>La această secțiune, solicitanții vor furniza informații cu privire la:</w:t>
      </w:r>
    </w:p>
    <w:p w14:paraId="074D3A87" w14:textId="77777777" w:rsidR="00407D87" w:rsidRPr="005970EB" w:rsidRDefault="00407D87" w:rsidP="00220DC6">
      <w:pPr>
        <w:pStyle w:val="Listparagraf"/>
        <w:widowControl w:val="0"/>
        <w:numPr>
          <w:ilvl w:val="0"/>
          <w:numId w:val="47"/>
        </w:numPr>
        <w:tabs>
          <w:tab w:val="num" w:pos="426"/>
        </w:tabs>
        <w:autoSpaceDE w:val="0"/>
        <w:autoSpaceDN w:val="0"/>
        <w:adjustRightInd w:val="0"/>
        <w:spacing w:line="276" w:lineRule="auto"/>
        <w:ind w:left="714" w:hanging="357"/>
        <w:contextualSpacing/>
        <w:rPr>
          <w:rFonts w:eastAsia="Calibri" w:cs="Times New Roman"/>
          <w:szCs w:val="24"/>
          <w:lang w:val="ro-RO"/>
        </w:rPr>
      </w:pPr>
      <w:r w:rsidRPr="005970EB">
        <w:rPr>
          <w:rFonts w:eastAsia="Calibri" w:cs="Times New Roman"/>
          <w:szCs w:val="24"/>
          <w:lang w:val="ro-RO"/>
        </w:rPr>
        <w:t>Analiza cererii curente și viitoare, estimată ca urmare a implementării proiectului. În funcție de disponibilitatea datelor, se recomandă ca estimarea cererii să fie realizată cu ajutorul metodelor si tehnicilor de previziune statistică;</w:t>
      </w:r>
    </w:p>
    <w:p w14:paraId="38CB131A" w14:textId="77777777" w:rsidR="00407D87" w:rsidRPr="005970EB" w:rsidRDefault="00407D87" w:rsidP="00220DC6">
      <w:pPr>
        <w:pStyle w:val="Listparagraf"/>
        <w:widowControl w:val="0"/>
        <w:numPr>
          <w:ilvl w:val="0"/>
          <w:numId w:val="47"/>
        </w:numPr>
        <w:tabs>
          <w:tab w:val="num" w:pos="426"/>
        </w:tabs>
        <w:autoSpaceDE w:val="0"/>
        <w:autoSpaceDN w:val="0"/>
        <w:adjustRightInd w:val="0"/>
        <w:spacing w:line="276" w:lineRule="auto"/>
        <w:ind w:left="714" w:hanging="357"/>
        <w:contextualSpacing/>
        <w:rPr>
          <w:rFonts w:eastAsia="Calibri" w:cs="Times New Roman"/>
          <w:szCs w:val="24"/>
          <w:lang w:val="ro-RO"/>
        </w:rPr>
      </w:pPr>
      <w:r w:rsidRPr="005970EB">
        <w:rPr>
          <w:rFonts w:eastAsia="Calibri" w:cs="Times New Roman"/>
          <w:szCs w:val="24"/>
          <w:lang w:val="ro-RO"/>
        </w:rPr>
        <w:t>Analiza de opțiuni;</w:t>
      </w:r>
    </w:p>
    <w:p w14:paraId="61A89FEA" w14:textId="77777777" w:rsidR="00407D87" w:rsidRPr="005970EB" w:rsidRDefault="00407D87" w:rsidP="00220DC6">
      <w:pPr>
        <w:pStyle w:val="Listparagraf"/>
        <w:widowControl w:val="0"/>
        <w:numPr>
          <w:ilvl w:val="0"/>
          <w:numId w:val="47"/>
        </w:numPr>
        <w:tabs>
          <w:tab w:val="num" w:pos="426"/>
        </w:tabs>
        <w:autoSpaceDE w:val="0"/>
        <w:autoSpaceDN w:val="0"/>
        <w:adjustRightInd w:val="0"/>
        <w:spacing w:line="276" w:lineRule="auto"/>
        <w:ind w:left="714" w:hanging="357"/>
        <w:contextualSpacing/>
        <w:rPr>
          <w:rFonts w:eastAsia="Calibri" w:cs="Times New Roman"/>
          <w:szCs w:val="24"/>
          <w:lang w:val="ro-RO"/>
        </w:rPr>
      </w:pPr>
      <w:r w:rsidRPr="005970EB">
        <w:rPr>
          <w:rFonts w:eastAsia="Calibri" w:cs="Times New Roman"/>
          <w:szCs w:val="24"/>
          <w:lang w:val="ro-RO"/>
        </w:rPr>
        <w:t>Concluziile studiului de fezabilitate (prezentarea pe scurt a soluției tehnice, valoarea Devizului General, graficul de implementare a lucrărilor);</w:t>
      </w:r>
    </w:p>
    <w:p w14:paraId="1D0BBB30" w14:textId="77777777" w:rsidR="00407D87" w:rsidRPr="005970EB" w:rsidRDefault="00407D87" w:rsidP="00220DC6">
      <w:pPr>
        <w:pStyle w:val="Listparagraf"/>
        <w:widowControl w:val="0"/>
        <w:numPr>
          <w:ilvl w:val="0"/>
          <w:numId w:val="47"/>
        </w:numPr>
        <w:tabs>
          <w:tab w:val="num" w:pos="426"/>
        </w:tabs>
        <w:autoSpaceDE w:val="0"/>
        <w:autoSpaceDN w:val="0"/>
        <w:adjustRightInd w:val="0"/>
        <w:spacing w:line="276" w:lineRule="auto"/>
        <w:ind w:left="714" w:hanging="357"/>
        <w:contextualSpacing/>
        <w:rPr>
          <w:rFonts w:eastAsia="Calibri" w:cs="Times New Roman"/>
          <w:szCs w:val="24"/>
          <w:lang w:val="ro-RO"/>
        </w:rPr>
      </w:pPr>
      <w:r w:rsidRPr="005970EB">
        <w:rPr>
          <w:rFonts w:eastAsia="Calibri" w:cs="Times New Roman"/>
          <w:szCs w:val="24"/>
          <w:lang w:val="ro-RO"/>
        </w:rPr>
        <w:t>Aspecte de mediu (evaluarea impactului reducerii emisiilor de gaze cu efect de seră, etc).</w:t>
      </w:r>
    </w:p>
    <w:p w14:paraId="6235E1CA" w14:textId="77777777" w:rsidR="00407D87" w:rsidRPr="005970EB" w:rsidRDefault="00407D87" w:rsidP="00256F3C">
      <w:pPr>
        <w:numPr>
          <w:ilvl w:val="0"/>
          <w:numId w:val="46"/>
        </w:numPr>
        <w:tabs>
          <w:tab w:val="left" w:pos="540"/>
          <w:tab w:val="left" w:pos="10065"/>
        </w:tabs>
        <w:spacing w:after="0"/>
        <w:jc w:val="both"/>
        <w:rPr>
          <w:rFonts w:eastAsia="Calibri" w:cs="Times New Roman"/>
          <w:b/>
          <w:szCs w:val="24"/>
          <w:lang w:val="ro-RO"/>
        </w:rPr>
      </w:pPr>
      <w:r w:rsidRPr="005970EB">
        <w:rPr>
          <w:rFonts w:eastAsia="Calibri" w:cs="Times New Roman"/>
          <w:b/>
          <w:szCs w:val="24"/>
          <w:lang w:val="ro-RO"/>
        </w:rPr>
        <w:t>Analiza financiară</w:t>
      </w:r>
    </w:p>
    <w:p w14:paraId="4823ECEE" w14:textId="77777777" w:rsidR="00407D87" w:rsidRPr="005970EB" w:rsidRDefault="00407D87" w:rsidP="00256F3C">
      <w:pPr>
        <w:tabs>
          <w:tab w:val="num" w:pos="426"/>
          <w:tab w:val="left" w:pos="540"/>
          <w:tab w:val="left" w:pos="10065"/>
        </w:tabs>
        <w:spacing w:after="0"/>
        <w:jc w:val="both"/>
        <w:rPr>
          <w:rFonts w:eastAsia="Calibri" w:cs="Times New Roman"/>
          <w:szCs w:val="24"/>
          <w:lang w:val="ro-RO"/>
        </w:rPr>
      </w:pPr>
      <w:r w:rsidRPr="005970EB">
        <w:rPr>
          <w:rFonts w:eastAsia="Calibri" w:cs="Times New Roman"/>
          <w:szCs w:val="24"/>
          <w:lang w:val="ro-RO"/>
        </w:rPr>
        <w:t>Scopul elaborării analizei financiare este de a:</w:t>
      </w:r>
    </w:p>
    <w:p w14:paraId="25454B8B" w14:textId="77777777" w:rsidR="00407D87" w:rsidRPr="005970EB" w:rsidRDefault="00407D87" w:rsidP="00220DC6">
      <w:pPr>
        <w:pStyle w:val="Listparagraf"/>
        <w:widowControl w:val="0"/>
        <w:numPr>
          <w:ilvl w:val="0"/>
          <w:numId w:val="47"/>
        </w:numPr>
        <w:tabs>
          <w:tab w:val="num" w:pos="426"/>
        </w:tabs>
        <w:autoSpaceDE w:val="0"/>
        <w:autoSpaceDN w:val="0"/>
        <w:adjustRightInd w:val="0"/>
        <w:spacing w:line="276" w:lineRule="auto"/>
        <w:ind w:left="714" w:hanging="357"/>
        <w:contextualSpacing/>
        <w:rPr>
          <w:rFonts w:eastAsia="Calibri" w:cs="Times New Roman"/>
          <w:szCs w:val="24"/>
          <w:lang w:val="ro-RO"/>
        </w:rPr>
      </w:pPr>
      <w:r w:rsidRPr="005970EB">
        <w:rPr>
          <w:rFonts w:eastAsia="Calibri" w:cs="Times New Roman"/>
          <w:szCs w:val="24"/>
          <w:lang w:val="ro-RO"/>
        </w:rPr>
        <w:t>Evalua profitabilitatea investiției;</w:t>
      </w:r>
    </w:p>
    <w:p w14:paraId="6E6FC83E" w14:textId="77777777" w:rsidR="00407D87" w:rsidRPr="005970EB" w:rsidRDefault="00407D87" w:rsidP="00220DC6">
      <w:pPr>
        <w:pStyle w:val="Listparagraf"/>
        <w:widowControl w:val="0"/>
        <w:numPr>
          <w:ilvl w:val="0"/>
          <w:numId w:val="47"/>
        </w:numPr>
        <w:tabs>
          <w:tab w:val="num" w:pos="426"/>
        </w:tabs>
        <w:autoSpaceDE w:val="0"/>
        <w:autoSpaceDN w:val="0"/>
        <w:adjustRightInd w:val="0"/>
        <w:spacing w:line="276" w:lineRule="auto"/>
        <w:ind w:left="714" w:hanging="357"/>
        <w:contextualSpacing/>
        <w:rPr>
          <w:rFonts w:eastAsia="Calibri" w:cs="Times New Roman"/>
          <w:szCs w:val="24"/>
          <w:lang w:val="ro-RO"/>
        </w:rPr>
      </w:pPr>
      <w:r w:rsidRPr="005970EB">
        <w:rPr>
          <w:rFonts w:eastAsia="Calibri" w:cs="Times New Roman"/>
          <w:szCs w:val="24"/>
          <w:lang w:val="ro-RO"/>
        </w:rPr>
        <w:t>Evalua profitabilitatea proiectului din perspectiva proprietarului (în condițiile cofinanțării UE);</w:t>
      </w:r>
    </w:p>
    <w:p w14:paraId="5161EDEE" w14:textId="77777777" w:rsidR="00407D87" w:rsidRPr="005970EB" w:rsidRDefault="00407D87" w:rsidP="00220DC6">
      <w:pPr>
        <w:pStyle w:val="Listparagraf"/>
        <w:widowControl w:val="0"/>
        <w:numPr>
          <w:ilvl w:val="0"/>
          <w:numId w:val="47"/>
        </w:numPr>
        <w:tabs>
          <w:tab w:val="num" w:pos="426"/>
        </w:tabs>
        <w:autoSpaceDE w:val="0"/>
        <w:autoSpaceDN w:val="0"/>
        <w:adjustRightInd w:val="0"/>
        <w:spacing w:line="276" w:lineRule="auto"/>
        <w:ind w:left="714" w:hanging="357"/>
        <w:contextualSpacing/>
        <w:rPr>
          <w:rFonts w:eastAsia="Calibri" w:cs="Times New Roman"/>
          <w:szCs w:val="24"/>
          <w:lang w:val="ro-RO"/>
        </w:rPr>
      </w:pPr>
      <w:r w:rsidRPr="005970EB">
        <w:rPr>
          <w:rFonts w:eastAsia="Calibri" w:cs="Times New Roman"/>
          <w:szCs w:val="24"/>
          <w:lang w:val="ro-RO"/>
        </w:rPr>
        <w:t>Verifica sustenabilitatea financiară a proiectului.</w:t>
      </w:r>
    </w:p>
    <w:p w14:paraId="649D376F" w14:textId="223D8067" w:rsidR="009E760B" w:rsidRPr="005970EB" w:rsidRDefault="009E760B" w:rsidP="00256F3C">
      <w:pPr>
        <w:autoSpaceDE w:val="0"/>
        <w:autoSpaceDN w:val="0"/>
        <w:adjustRightInd w:val="0"/>
        <w:spacing w:after="120"/>
        <w:jc w:val="both"/>
        <w:rPr>
          <w:rFonts w:eastAsia="Calibri" w:cs="Times New Roman"/>
          <w:szCs w:val="24"/>
          <w:lang w:val="ro-RO"/>
        </w:rPr>
      </w:pPr>
      <w:r w:rsidRPr="005970EB">
        <w:rPr>
          <w:rFonts w:eastAsia="Calibri" w:cs="Times New Roman"/>
          <w:b/>
          <w:szCs w:val="24"/>
          <w:lang w:val="ro-RO"/>
        </w:rPr>
        <w:t>Metodologia</w:t>
      </w:r>
      <w:r w:rsidRPr="005970EB">
        <w:rPr>
          <w:rFonts w:eastAsia="Calibri" w:cs="Times New Roman"/>
          <w:szCs w:val="24"/>
          <w:lang w:val="ro-RO"/>
        </w:rPr>
        <w:t xml:space="preserve"> utilizată este analiza fluxului de numerar actualizat, care presupune:</w:t>
      </w:r>
    </w:p>
    <w:p w14:paraId="3B274444" w14:textId="77777777" w:rsidR="009E760B" w:rsidRPr="005970EB" w:rsidRDefault="009E760B" w:rsidP="00256F3C">
      <w:pPr>
        <w:widowControl w:val="0"/>
        <w:numPr>
          <w:ilvl w:val="0"/>
          <w:numId w:val="47"/>
        </w:numPr>
        <w:tabs>
          <w:tab w:val="num" w:pos="426"/>
        </w:tabs>
        <w:autoSpaceDE w:val="0"/>
        <w:autoSpaceDN w:val="0"/>
        <w:adjustRightInd w:val="0"/>
        <w:spacing w:after="120"/>
        <w:jc w:val="both"/>
        <w:rPr>
          <w:rFonts w:eastAsia="Calibri" w:cs="Times New Roman"/>
          <w:szCs w:val="24"/>
          <w:lang w:val="ro-RO"/>
        </w:rPr>
      </w:pPr>
      <w:r w:rsidRPr="005970EB">
        <w:rPr>
          <w:rFonts w:eastAsia="Calibri" w:cs="Times New Roman"/>
          <w:szCs w:val="24"/>
          <w:lang w:val="ro-RO"/>
        </w:rPr>
        <w:t xml:space="preserve">Se iau în considerare doar </w:t>
      </w:r>
      <w:r w:rsidRPr="005970EB">
        <w:rPr>
          <w:rFonts w:eastAsia="Calibri" w:cs="Times New Roman"/>
          <w:b/>
          <w:szCs w:val="24"/>
          <w:lang w:val="ro-RO"/>
        </w:rPr>
        <w:t>fluxurile de numerar</w:t>
      </w:r>
      <w:r w:rsidRPr="005970EB">
        <w:rPr>
          <w:rFonts w:eastAsia="Calibri" w:cs="Times New Roman"/>
          <w:szCs w:val="24"/>
          <w:lang w:val="ro-RO"/>
        </w:rPr>
        <w:t>, respectiv valoarea reală de numerar plătită sau primită pentru proiect. Prin urmare, elementele contabile asimilate, de exemplu rezervele de amortizare și fondurile de rezervă nu trebuie incluse în analiza financiară.</w:t>
      </w:r>
    </w:p>
    <w:p w14:paraId="5DE2B234" w14:textId="66BA824F" w:rsidR="009E760B" w:rsidRPr="005970EB" w:rsidRDefault="009E760B" w:rsidP="00256F3C">
      <w:pPr>
        <w:pStyle w:val="Listparagraf"/>
        <w:widowControl w:val="0"/>
        <w:numPr>
          <w:ilvl w:val="0"/>
          <w:numId w:val="47"/>
        </w:numPr>
        <w:tabs>
          <w:tab w:val="num" w:pos="426"/>
        </w:tabs>
        <w:autoSpaceDE w:val="0"/>
        <w:autoSpaceDN w:val="0"/>
        <w:adjustRightInd w:val="0"/>
        <w:spacing w:after="120" w:line="276" w:lineRule="auto"/>
        <w:rPr>
          <w:rFonts w:eastAsia="Calibri" w:cs="Times New Roman"/>
          <w:szCs w:val="24"/>
          <w:lang w:val="ro-RO"/>
        </w:rPr>
      </w:pPr>
      <w:r w:rsidRPr="005970EB">
        <w:rPr>
          <w:rFonts w:eastAsia="Calibri" w:cs="Times New Roman"/>
          <w:szCs w:val="24"/>
          <w:lang w:val="ro-RO"/>
        </w:rPr>
        <w:t xml:space="preserve">Se vor lua în considerare numai fluxurile de numerar din anul în care apar și vor fi proiectate pe o </w:t>
      </w:r>
      <w:r w:rsidRPr="005970EB">
        <w:rPr>
          <w:rFonts w:eastAsia="Calibri" w:cs="Times New Roman"/>
          <w:b/>
          <w:szCs w:val="24"/>
          <w:lang w:val="ro-RO"/>
        </w:rPr>
        <w:t xml:space="preserve">perioadă de referință de </w:t>
      </w:r>
      <w:r w:rsidR="002524BA" w:rsidRPr="005970EB">
        <w:rPr>
          <w:rFonts w:cs="Times New Roman"/>
          <w:b/>
          <w:szCs w:val="24"/>
          <w:lang w:val="ro-RO"/>
        </w:rPr>
        <w:t>25 de ani pentru capacitați noi</w:t>
      </w:r>
      <w:r w:rsidRPr="005970EB">
        <w:rPr>
          <w:rFonts w:cs="Times New Roman"/>
          <w:szCs w:val="24"/>
          <w:lang w:val="ro-RO"/>
        </w:rPr>
        <w:t>, care include şi perioada de implementare a operațiunii</w:t>
      </w:r>
      <w:r w:rsidRPr="005970EB">
        <w:rPr>
          <w:rFonts w:eastAsia="Calibri" w:cs="Times New Roman"/>
          <w:szCs w:val="24"/>
          <w:lang w:val="ro-RO"/>
        </w:rPr>
        <w:t xml:space="preserve">. </w:t>
      </w:r>
    </w:p>
    <w:p w14:paraId="1745DE63" w14:textId="11E3BE7D" w:rsidR="009A569D" w:rsidRPr="005970EB" w:rsidRDefault="009E760B" w:rsidP="00256F3C">
      <w:pPr>
        <w:pStyle w:val="Listparagraf"/>
        <w:widowControl w:val="0"/>
        <w:numPr>
          <w:ilvl w:val="0"/>
          <w:numId w:val="47"/>
        </w:numPr>
        <w:tabs>
          <w:tab w:val="num" w:pos="426"/>
        </w:tabs>
        <w:autoSpaceDE w:val="0"/>
        <w:autoSpaceDN w:val="0"/>
        <w:adjustRightInd w:val="0"/>
        <w:spacing w:after="120" w:line="276" w:lineRule="auto"/>
        <w:rPr>
          <w:rFonts w:eastAsia="Calibri" w:cs="Times New Roman"/>
          <w:szCs w:val="24"/>
          <w:lang w:val="ro-RO"/>
        </w:rPr>
      </w:pPr>
      <w:r w:rsidRPr="005970EB">
        <w:rPr>
          <w:rFonts w:eastAsia="Calibri" w:cs="Times New Roman"/>
          <w:szCs w:val="24"/>
          <w:lang w:val="ro-RO"/>
        </w:rPr>
        <w:lastRenderedPageBreak/>
        <w:t xml:space="preserve">În situația în care durata </w:t>
      </w:r>
      <w:r w:rsidR="00CA683C" w:rsidRPr="005970EB">
        <w:rPr>
          <w:rFonts w:eastAsia="Calibri" w:cs="Times New Roman"/>
          <w:szCs w:val="24"/>
          <w:lang w:val="ro-RO"/>
        </w:rPr>
        <w:t>normată de funcționare</w:t>
      </w:r>
      <w:r w:rsidRPr="005970EB">
        <w:rPr>
          <w:rFonts w:eastAsia="Calibri" w:cs="Times New Roman"/>
          <w:szCs w:val="24"/>
          <w:lang w:val="ro-RO"/>
        </w:rPr>
        <w:t xml:space="preserve"> utilă a proiectului depășește perioada de referință, se va lua în considerare și o </w:t>
      </w:r>
      <w:r w:rsidRPr="005970EB">
        <w:rPr>
          <w:rFonts w:eastAsia="Calibri" w:cs="Times New Roman"/>
          <w:b/>
          <w:szCs w:val="24"/>
          <w:lang w:val="ro-RO"/>
        </w:rPr>
        <w:t>valoare reziduală</w:t>
      </w:r>
      <w:r w:rsidRPr="005970EB">
        <w:rPr>
          <w:rFonts w:eastAsia="Calibri" w:cs="Times New Roman"/>
          <w:szCs w:val="24"/>
          <w:lang w:val="ro-RO"/>
        </w:rPr>
        <w:t xml:space="preserve">. Valoarea reziduală se determină prin calcularea valorii actuale nete a fluxurilor de numerar pentru durata de viață rămasă a proiectului (diferența dintre durata </w:t>
      </w:r>
      <w:r w:rsidR="00CA683C" w:rsidRPr="005970EB">
        <w:rPr>
          <w:rFonts w:eastAsia="Calibri" w:cs="Times New Roman"/>
          <w:szCs w:val="24"/>
          <w:lang w:val="ro-RO"/>
        </w:rPr>
        <w:t>normată de funcționare</w:t>
      </w:r>
      <w:r w:rsidRPr="005970EB">
        <w:rPr>
          <w:rFonts w:eastAsia="Calibri" w:cs="Times New Roman"/>
          <w:szCs w:val="24"/>
          <w:lang w:val="ro-RO"/>
        </w:rPr>
        <w:t xml:space="preserve"> utilă și perioada de referință). Valoarea reziduală a investiției este inclusă în analiza fluxului de numerar actualizat numai dacă veniturile depășesc costurile de operare și mentenanță a investiției</w:t>
      </w:r>
      <w:r w:rsidR="00386CFC" w:rsidRPr="005970EB">
        <w:rPr>
          <w:rFonts w:eastAsia="Calibri" w:cs="Times New Roman"/>
          <w:szCs w:val="24"/>
          <w:lang w:val="ro-RO"/>
        </w:rPr>
        <w:t>.</w:t>
      </w:r>
    </w:p>
    <w:p w14:paraId="4630E17F" w14:textId="1B2F99B7" w:rsidR="009E760B" w:rsidRPr="005970EB" w:rsidRDefault="009E760B" w:rsidP="00256F3C">
      <w:pPr>
        <w:pStyle w:val="Listparagraf"/>
        <w:widowControl w:val="0"/>
        <w:numPr>
          <w:ilvl w:val="0"/>
          <w:numId w:val="47"/>
        </w:numPr>
        <w:tabs>
          <w:tab w:val="num" w:pos="426"/>
        </w:tabs>
        <w:autoSpaceDE w:val="0"/>
        <w:autoSpaceDN w:val="0"/>
        <w:adjustRightInd w:val="0"/>
        <w:spacing w:after="120" w:line="276" w:lineRule="auto"/>
        <w:rPr>
          <w:rFonts w:eastAsia="Calibri" w:cs="Times New Roman"/>
          <w:szCs w:val="24"/>
          <w:lang w:val="ro-RO"/>
        </w:rPr>
      </w:pPr>
      <w:r w:rsidRPr="005970EB">
        <w:rPr>
          <w:rFonts w:eastAsia="Calibri" w:cs="Times New Roman"/>
          <w:szCs w:val="24"/>
          <w:lang w:val="ro-RO"/>
        </w:rPr>
        <w:t>Venitul net actualizat al proiectului se calculează prin deducerea costurilor actualizate din veniturile actualizate și, dacă este cazul, prin adăugarea valorii reziduale a investiției, ceea ce presupune ca fluxurile de numerar sa fie actualizate prin aplicarea la valoarea curentă a un</w:t>
      </w:r>
      <w:r w:rsidR="008B6EF8" w:rsidRPr="005970EB">
        <w:rPr>
          <w:rFonts w:eastAsia="Calibri" w:cs="Times New Roman"/>
          <w:szCs w:val="24"/>
          <w:lang w:val="ro-RO"/>
        </w:rPr>
        <w:t>ui</w:t>
      </w:r>
      <w:r w:rsidRPr="005970EB">
        <w:rPr>
          <w:rFonts w:eastAsia="Calibri" w:cs="Times New Roman"/>
          <w:szCs w:val="24"/>
          <w:lang w:val="ro-RO"/>
        </w:rPr>
        <w:t xml:space="preserve"> </w:t>
      </w:r>
      <w:r w:rsidR="00ED0232" w:rsidRPr="005970EB">
        <w:rPr>
          <w:rFonts w:eastAsia="Calibri" w:cs="Times New Roman"/>
          <w:b/>
          <w:bCs/>
          <w:szCs w:val="24"/>
          <w:lang w:val="ro-RO"/>
        </w:rPr>
        <w:t>c</w:t>
      </w:r>
      <w:r w:rsidR="008B6EF8" w:rsidRPr="005970EB">
        <w:rPr>
          <w:rFonts w:eastAsia="Calibri" w:cs="Times New Roman"/>
          <w:b/>
          <w:bCs/>
          <w:szCs w:val="24"/>
          <w:lang w:val="ro-RO"/>
        </w:rPr>
        <w:t>ost mediu ponderat al capitalului</w:t>
      </w:r>
      <w:r w:rsidR="00A904E0" w:rsidRPr="005970EB">
        <w:rPr>
          <w:rFonts w:eastAsia="Calibri" w:cs="Times New Roman"/>
          <w:b/>
          <w:bCs/>
          <w:szCs w:val="24"/>
          <w:lang w:val="ro-RO"/>
        </w:rPr>
        <w:t xml:space="preserve"> </w:t>
      </w:r>
      <w:r w:rsidRPr="005970EB">
        <w:rPr>
          <w:rFonts w:eastAsia="Calibri" w:cs="Times New Roman"/>
          <w:b/>
          <w:bCs/>
          <w:szCs w:val="24"/>
          <w:lang w:val="ro-RO"/>
        </w:rPr>
        <w:t>de</w:t>
      </w:r>
      <w:r w:rsidR="008B6EF8" w:rsidRPr="005970EB">
        <w:rPr>
          <w:rFonts w:eastAsia="Calibri" w:cs="Times New Roman"/>
          <w:b/>
          <w:bCs/>
          <w:szCs w:val="24"/>
          <w:lang w:val="ro-RO"/>
        </w:rPr>
        <w:t xml:space="preserve"> 11,3</w:t>
      </w:r>
      <w:r w:rsidR="00D75DFC" w:rsidRPr="005970EB">
        <w:rPr>
          <w:rFonts w:eastAsia="Calibri" w:cs="Times New Roman"/>
          <w:b/>
          <w:bCs/>
          <w:szCs w:val="24"/>
          <w:lang w:val="ro-RO"/>
        </w:rPr>
        <w:t>%</w:t>
      </w:r>
      <w:r w:rsidRPr="005970EB">
        <w:rPr>
          <w:rFonts w:eastAsia="Calibri" w:cs="Times New Roman"/>
          <w:b/>
          <w:bCs/>
          <w:szCs w:val="24"/>
          <w:lang w:val="ro-RO"/>
        </w:rPr>
        <w:t xml:space="preserve"> în termeni reali</w:t>
      </w:r>
      <w:r w:rsidRPr="005970EB">
        <w:rPr>
          <w:rFonts w:eastAsia="Calibri" w:cs="Times New Roman"/>
          <w:szCs w:val="24"/>
          <w:lang w:val="ro-RO"/>
        </w:rPr>
        <w:t xml:space="preserve">, </w:t>
      </w:r>
    </w:p>
    <w:p w14:paraId="7C5B536B" w14:textId="77777777" w:rsidR="009E760B" w:rsidRPr="005970EB" w:rsidRDefault="009E760B" w:rsidP="00256F3C">
      <w:pPr>
        <w:pStyle w:val="Listparagraf"/>
        <w:widowControl w:val="0"/>
        <w:numPr>
          <w:ilvl w:val="0"/>
          <w:numId w:val="47"/>
        </w:numPr>
        <w:tabs>
          <w:tab w:val="num" w:pos="426"/>
        </w:tabs>
        <w:autoSpaceDE w:val="0"/>
        <w:autoSpaceDN w:val="0"/>
        <w:adjustRightInd w:val="0"/>
        <w:spacing w:after="120" w:line="276" w:lineRule="auto"/>
        <w:rPr>
          <w:rFonts w:eastAsia="Calibri" w:cs="Times New Roman"/>
          <w:szCs w:val="24"/>
          <w:lang w:val="ro-RO"/>
        </w:rPr>
      </w:pPr>
      <w:r w:rsidRPr="005970EB">
        <w:rPr>
          <w:rFonts w:eastAsia="Calibri" w:cs="Times New Roman"/>
          <w:szCs w:val="24"/>
          <w:lang w:val="ro-RO"/>
        </w:rPr>
        <w:t xml:space="preserve">Analiza financiară trebuie elaborată din </w:t>
      </w:r>
      <w:r w:rsidRPr="005970EB">
        <w:rPr>
          <w:rFonts w:eastAsia="Calibri" w:cs="Times New Roman"/>
          <w:b/>
          <w:szCs w:val="24"/>
          <w:lang w:val="ro-RO"/>
        </w:rPr>
        <w:t>perspectiva proprietarului</w:t>
      </w:r>
      <w:r w:rsidRPr="005970EB">
        <w:rPr>
          <w:rFonts w:eastAsia="Calibri" w:cs="Times New Roman"/>
          <w:szCs w:val="24"/>
          <w:lang w:val="ro-RO"/>
        </w:rPr>
        <w:t>. În cazul în care proprietarul și operatorul sunt entități diferite, trebuie să se efectueze o analiză financiară consolidată, care exclude fluxurile de numerar între proprietar și operator.</w:t>
      </w:r>
    </w:p>
    <w:p w14:paraId="569C3C83" w14:textId="77777777" w:rsidR="009E760B" w:rsidRPr="005970EB" w:rsidRDefault="009E760B" w:rsidP="00256F3C">
      <w:pPr>
        <w:pStyle w:val="Listparagraf"/>
        <w:widowControl w:val="0"/>
        <w:numPr>
          <w:ilvl w:val="0"/>
          <w:numId w:val="47"/>
        </w:numPr>
        <w:tabs>
          <w:tab w:val="num" w:pos="426"/>
        </w:tabs>
        <w:autoSpaceDE w:val="0"/>
        <w:autoSpaceDN w:val="0"/>
        <w:adjustRightInd w:val="0"/>
        <w:spacing w:after="120" w:line="276" w:lineRule="auto"/>
        <w:rPr>
          <w:rFonts w:eastAsia="Calibri" w:cs="Times New Roman"/>
          <w:szCs w:val="24"/>
          <w:lang w:val="ro-RO"/>
        </w:rPr>
      </w:pPr>
      <w:r w:rsidRPr="005970EB">
        <w:rPr>
          <w:rFonts w:eastAsia="Calibri" w:cs="Times New Roman"/>
          <w:szCs w:val="24"/>
          <w:lang w:val="ro-RO"/>
        </w:rPr>
        <w:t xml:space="preserve">Analiza financiară ar trebui să fie efectuată la </w:t>
      </w:r>
      <w:r w:rsidRPr="005970EB">
        <w:rPr>
          <w:rFonts w:eastAsia="Calibri" w:cs="Times New Roman"/>
          <w:b/>
          <w:szCs w:val="24"/>
          <w:lang w:val="ro-RO"/>
        </w:rPr>
        <w:t>prețuri constante</w:t>
      </w:r>
      <w:r w:rsidRPr="005970EB">
        <w:rPr>
          <w:rFonts w:eastAsia="Calibri" w:cs="Times New Roman"/>
          <w:szCs w:val="24"/>
          <w:lang w:val="ro-RO"/>
        </w:rPr>
        <w:t xml:space="preserve"> (cu prețuri fixate pe baza unui an de referință), dar evoluțiile preconizate ale prețurilor relative pentru inputuri cheie in proiect ar trebui luate în considerare în cadrul evaluării de risc (exemplu: </w:t>
      </w:r>
      <w:r w:rsidRPr="005970EB">
        <w:rPr>
          <w:rFonts w:eastAsia="Calibri" w:cs="Times New Roman"/>
          <w:i/>
          <w:szCs w:val="24"/>
          <w:lang w:val="ro-RO"/>
        </w:rPr>
        <w:t>creșterea prețului la utilități</w:t>
      </w:r>
      <w:r w:rsidRPr="005970EB">
        <w:rPr>
          <w:rFonts w:eastAsia="Calibri" w:cs="Times New Roman"/>
          <w:szCs w:val="24"/>
          <w:lang w:val="ro-RO"/>
        </w:rPr>
        <w:t>).</w:t>
      </w:r>
    </w:p>
    <w:p w14:paraId="42CA452E" w14:textId="3E8AFE2F" w:rsidR="009E760B" w:rsidRPr="005970EB" w:rsidRDefault="00386CFC" w:rsidP="00256F3C">
      <w:pPr>
        <w:pStyle w:val="Listparagraf"/>
        <w:widowControl w:val="0"/>
        <w:numPr>
          <w:ilvl w:val="0"/>
          <w:numId w:val="47"/>
        </w:numPr>
        <w:tabs>
          <w:tab w:val="num" w:pos="426"/>
        </w:tabs>
        <w:autoSpaceDE w:val="0"/>
        <w:autoSpaceDN w:val="0"/>
        <w:adjustRightInd w:val="0"/>
        <w:spacing w:after="120" w:line="276" w:lineRule="auto"/>
        <w:rPr>
          <w:rFonts w:eastAsia="Calibri" w:cs="Times New Roman"/>
          <w:szCs w:val="24"/>
          <w:lang w:val="ro-RO"/>
        </w:rPr>
      </w:pPr>
      <w:r w:rsidRPr="005970EB">
        <w:rPr>
          <w:rFonts w:eastAsia="Calibri" w:cs="Times New Roman"/>
          <w:szCs w:val="24"/>
          <w:lang w:val="ro-RO"/>
        </w:rPr>
        <w:t>Analiza financiară</w:t>
      </w:r>
      <w:r w:rsidR="009E760B" w:rsidRPr="005970EB">
        <w:rPr>
          <w:rFonts w:eastAsia="Calibri" w:cs="Times New Roman"/>
          <w:szCs w:val="24"/>
          <w:lang w:val="ro-RO"/>
        </w:rPr>
        <w:t xml:space="preserve"> trebuie elaborată ținând cont de </w:t>
      </w:r>
      <w:r w:rsidR="009E760B" w:rsidRPr="005970EB">
        <w:rPr>
          <w:rFonts w:eastAsia="Calibri" w:cs="Times New Roman"/>
          <w:b/>
          <w:szCs w:val="24"/>
          <w:lang w:val="ro-RO"/>
        </w:rPr>
        <w:t>principiul incremental</w:t>
      </w:r>
      <w:r w:rsidR="009E760B" w:rsidRPr="005970EB">
        <w:rPr>
          <w:rFonts w:eastAsia="Calibri" w:cs="Times New Roman"/>
          <w:szCs w:val="24"/>
          <w:lang w:val="ro-RO"/>
        </w:rPr>
        <w:t>, respectiv de faptul că evaluarea impactului proiectului se realizează prin compararea a două scenarii:</w:t>
      </w:r>
    </w:p>
    <w:p w14:paraId="7FDD085E" w14:textId="72789D51" w:rsidR="00E060B0" w:rsidRPr="005970EB" w:rsidRDefault="009E760B" w:rsidP="00220DC6">
      <w:pPr>
        <w:pStyle w:val="Listparagraf"/>
        <w:widowControl w:val="0"/>
        <w:numPr>
          <w:ilvl w:val="1"/>
          <w:numId w:val="47"/>
        </w:numPr>
        <w:autoSpaceDE w:val="0"/>
        <w:autoSpaceDN w:val="0"/>
        <w:adjustRightInd w:val="0"/>
        <w:spacing w:after="120" w:line="276" w:lineRule="auto"/>
        <w:ind w:left="1134" w:hanging="357"/>
        <w:contextualSpacing/>
        <w:rPr>
          <w:rFonts w:eastAsia="Calibri" w:cs="Times New Roman"/>
          <w:szCs w:val="24"/>
          <w:lang w:val="ro-RO"/>
        </w:rPr>
      </w:pPr>
      <w:r w:rsidRPr="005970EB">
        <w:rPr>
          <w:rFonts w:eastAsia="Calibri" w:cs="Times New Roman"/>
          <w:b/>
          <w:szCs w:val="24"/>
          <w:lang w:val="ro-RO"/>
        </w:rPr>
        <w:t>Scenariul contrafactual</w:t>
      </w:r>
      <w:r w:rsidRPr="005970EB">
        <w:rPr>
          <w:rFonts w:eastAsia="Calibri" w:cs="Times New Roman"/>
          <w:szCs w:val="24"/>
          <w:lang w:val="ro-RO"/>
        </w:rPr>
        <w:t xml:space="preserve"> – proiecția fluxurilor de numerar </w:t>
      </w:r>
      <w:r w:rsidR="003863DC" w:rsidRPr="005970EB">
        <w:rPr>
          <w:rFonts w:eastAsia="Calibri" w:cs="Times New Roman"/>
          <w:szCs w:val="24"/>
          <w:lang w:val="ro-RO"/>
        </w:rPr>
        <w:t xml:space="preserve">în </w:t>
      </w:r>
      <w:r w:rsidR="00E060B0" w:rsidRPr="005970EB">
        <w:rPr>
          <w:rFonts w:eastAsia="Calibri" w:cs="Times New Roman"/>
          <w:szCs w:val="24"/>
          <w:lang w:val="ro-RO"/>
        </w:rPr>
        <w:t xml:space="preserve">perioada de referință pentru care se elaborează analiza cost-beneficiu. </w:t>
      </w:r>
      <w:r w:rsidR="003863DC" w:rsidRPr="005970EB">
        <w:rPr>
          <w:rFonts w:eastAsia="Calibri" w:cs="Times New Roman"/>
          <w:szCs w:val="24"/>
          <w:lang w:val="ro-RO"/>
        </w:rPr>
        <w:t>Prin d</w:t>
      </w:r>
      <w:r w:rsidR="00E060B0" w:rsidRPr="005970EB">
        <w:rPr>
          <w:rFonts w:eastAsia="Calibri" w:cs="Times New Roman"/>
          <w:szCs w:val="24"/>
          <w:lang w:val="ro-RO"/>
        </w:rPr>
        <w:t xml:space="preserve">iferența dintre valoarea actualizată netă (VAN) </w:t>
      </w:r>
      <w:r w:rsidR="003863DC" w:rsidRPr="005970EB">
        <w:rPr>
          <w:rFonts w:eastAsia="Calibri" w:cs="Times New Roman"/>
          <w:szCs w:val="24"/>
          <w:lang w:val="ro-RO"/>
        </w:rPr>
        <w:t>aferentă</w:t>
      </w:r>
      <w:r w:rsidR="00E060B0" w:rsidRPr="005970EB">
        <w:rPr>
          <w:rFonts w:eastAsia="Calibri" w:cs="Times New Roman"/>
          <w:szCs w:val="24"/>
          <w:lang w:val="ro-RO"/>
        </w:rPr>
        <w:t xml:space="preserve"> scenariul</w:t>
      </w:r>
      <w:r w:rsidR="003863DC" w:rsidRPr="005970EB">
        <w:rPr>
          <w:rFonts w:eastAsia="Calibri" w:cs="Times New Roman"/>
          <w:szCs w:val="24"/>
          <w:lang w:val="ro-RO"/>
        </w:rPr>
        <w:t>ui</w:t>
      </w:r>
      <w:r w:rsidR="00E060B0" w:rsidRPr="005970EB">
        <w:rPr>
          <w:rFonts w:eastAsia="Calibri" w:cs="Times New Roman"/>
          <w:szCs w:val="24"/>
          <w:lang w:val="ro-RO"/>
        </w:rPr>
        <w:t xml:space="preserve"> factual și</w:t>
      </w:r>
      <w:r w:rsidR="003863DC" w:rsidRPr="005970EB">
        <w:rPr>
          <w:rFonts w:eastAsia="Calibri" w:cs="Times New Roman"/>
          <w:szCs w:val="24"/>
          <w:lang w:val="ro-RO"/>
        </w:rPr>
        <w:t xml:space="preserve"> cea a </w:t>
      </w:r>
      <w:r w:rsidR="00E060B0" w:rsidRPr="005970EB">
        <w:rPr>
          <w:rFonts w:eastAsia="Calibri" w:cs="Times New Roman"/>
          <w:szCs w:val="24"/>
          <w:lang w:val="ro-RO"/>
        </w:rPr>
        <w:t>scenariul</w:t>
      </w:r>
      <w:r w:rsidR="003863DC" w:rsidRPr="005970EB">
        <w:rPr>
          <w:rFonts w:eastAsia="Calibri" w:cs="Times New Roman"/>
          <w:szCs w:val="24"/>
          <w:lang w:val="ro-RO"/>
        </w:rPr>
        <w:t>ui</w:t>
      </w:r>
      <w:r w:rsidR="00E060B0" w:rsidRPr="005970EB">
        <w:rPr>
          <w:rFonts w:eastAsia="Calibri" w:cs="Times New Roman"/>
          <w:szCs w:val="24"/>
          <w:lang w:val="ro-RO"/>
        </w:rPr>
        <w:t xml:space="preserve"> contrafactual</w:t>
      </w:r>
      <w:r w:rsidR="00D75DFC" w:rsidRPr="005970EB">
        <w:rPr>
          <w:rFonts w:eastAsia="Calibri" w:cs="Times New Roman"/>
          <w:szCs w:val="24"/>
          <w:lang w:val="ro-RO"/>
        </w:rPr>
        <w:t xml:space="preserve"> </w:t>
      </w:r>
      <w:r w:rsidR="00E060B0" w:rsidRPr="005970EB">
        <w:rPr>
          <w:rFonts w:eastAsia="Calibri" w:cs="Times New Roman"/>
          <w:szCs w:val="24"/>
          <w:lang w:val="ro-RO"/>
        </w:rPr>
        <w:t xml:space="preserve">pe durata de viață a proiectului </w:t>
      </w:r>
      <w:r w:rsidR="003863DC" w:rsidRPr="005970EB">
        <w:rPr>
          <w:rFonts w:eastAsia="Calibri" w:cs="Times New Roman"/>
          <w:szCs w:val="24"/>
          <w:lang w:val="ro-RO"/>
        </w:rPr>
        <w:t>se determină costul eligibil al proiectului î</w:t>
      </w:r>
      <w:r w:rsidR="00E060B0" w:rsidRPr="005970EB">
        <w:rPr>
          <w:rFonts w:eastAsia="Calibri" w:cs="Times New Roman"/>
          <w:szCs w:val="24"/>
          <w:lang w:val="ro-RO"/>
        </w:rPr>
        <w:t xml:space="preserve">n conformitate cu prevederile </w:t>
      </w:r>
      <w:r w:rsidR="003863DC" w:rsidRPr="005970EB">
        <w:rPr>
          <w:rFonts w:eastAsia="Calibri" w:cs="Times New Roman"/>
          <w:szCs w:val="24"/>
          <w:lang w:val="ro-RO"/>
        </w:rPr>
        <w:t xml:space="preserve">Comunicării </w:t>
      </w:r>
      <w:r w:rsidR="00E060B0" w:rsidRPr="005970EB">
        <w:rPr>
          <w:rFonts w:eastAsia="Calibri" w:cs="Times New Roman"/>
          <w:szCs w:val="24"/>
          <w:lang w:val="ro-RO"/>
        </w:rPr>
        <w:t>COMISIEI - Orientări privind ajutoarele de stat pentru climă, protecția mediului și energie pentru 2022</w:t>
      </w:r>
      <w:r w:rsidR="003863DC" w:rsidRPr="005970EB">
        <w:rPr>
          <w:rFonts w:eastAsia="Calibri" w:cs="Times New Roman"/>
          <w:szCs w:val="24"/>
          <w:lang w:val="ro-RO"/>
        </w:rPr>
        <w:t>.</w:t>
      </w:r>
    </w:p>
    <w:p w14:paraId="0EE9942A" w14:textId="219E1106" w:rsidR="009E760B" w:rsidRPr="005970EB" w:rsidRDefault="009E760B" w:rsidP="00220DC6">
      <w:pPr>
        <w:pStyle w:val="Listparagraf"/>
        <w:widowControl w:val="0"/>
        <w:numPr>
          <w:ilvl w:val="1"/>
          <w:numId w:val="47"/>
        </w:numPr>
        <w:autoSpaceDE w:val="0"/>
        <w:autoSpaceDN w:val="0"/>
        <w:adjustRightInd w:val="0"/>
        <w:spacing w:after="120" w:line="276" w:lineRule="auto"/>
        <w:ind w:left="1134" w:hanging="357"/>
        <w:contextualSpacing/>
        <w:rPr>
          <w:rFonts w:eastAsia="Calibri" w:cs="Times New Roman"/>
          <w:szCs w:val="24"/>
          <w:lang w:val="ro-RO"/>
        </w:rPr>
      </w:pPr>
      <w:r w:rsidRPr="005970EB">
        <w:rPr>
          <w:rFonts w:eastAsia="Calibri" w:cs="Times New Roman"/>
          <w:b/>
          <w:szCs w:val="24"/>
          <w:lang w:val="ro-RO"/>
        </w:rPr>
        <w:t xml:space="preserve">Scenariul cu proiect – </w:t>
      </w:r>
      <w:r w:rsidRPr="005970EB">
        <w:rPr>
          <w:rFonts w:eastAsia="Calibri" w:cs="Times New Roman"/>
          <w:szCs w:val="24"/>
          <w:lang w:val="ro-RO"/>
        </w:rPr>
        <w:t>p</w:t>
      </w:r>
      <w:r w:rsidR="00386CFC" w:rsidRPr="005970EB">
        <w:rPr>
          <w:rFonts w:eastAsia="Calibri" w:cs="Times New Roman"/>
          <w:szCs w:val="24"/>
          <w:lang w:val="ro-RO"/>
        </w:rPr>
        <w:t>roiecția fluxurilor de numerar î</w:t>
      </w:r>
      <w:r w:rsidRPr="005970EB">
        <w:rPr>
          <w:rFonts w:eastAsia="Calibri" w:cs="Times New Roman"/>
          <w:szCs w:val="24"/>
          <w:lang w:val="ro-RO"/>
        </w:rPr>
        <w:t>n situația implementării prezentului proiect.</w:t>
      </w:r>
    </w:p>
    <w:p w14:paraId="4D1671E4" w14:textId="79781453" w:rsidR="009E760B" w:rsidRPr="005970EB" w:rsidRDefault="009E760B" w:rsidP="00256F3C">
      <w:pPr>
        <w:autoSpaceDE w:val="0"/>
        <w:autoSpaceDN w:val="0"/>
        <w:adjustRightInd w:val="0"/>
        <w:spacing w:after="0"/>
        <w:jc w:val="both"/>
        <w:rPr>
          <w:rFonts w:eastAsia="Times New Roman" w:cs="Times New Roman"/>
          <w:color w:val="000000"/>
          <w:szCs w:val="24"/>
          <w:lang w:val="ro-RO"/>
        </w:rPr>
      </w:pPr>
      <w:r w:rsidRPr="005970EB">
        <w:rPr>
          <w:rFonts w:eastAsia="Times New Roman" w:cs="Times New Roman"/>
          <w:b/>
          <w:color w:val="000000"/>
          <w:szCs w:val="24"/>
          <w:lang w:val="ro-RO"/>
        </w:rPr>
        <w:t>Etapele</w:t>
      </w:r>
      <w:r w:rsidRPr="005970EB">
        <w:rPr>
          <w:rFonts w:eastAsia="Times New Roman" w:cs="Times New Roman"/>
          <w:color w:val="000000"/>
          <w:szCs w:val="24"/>
          <w:lang w:val="ro-RO"/>
        </w:rPr>
        <w:t xml:space="preserve"> elaborării analizei financiare sunt:</w:t>
      </w:r>
    </w:p>
    <w:p w14:paraId="0C2EA324" w14:textId="673A5BF9" w:rsidR="009E760B" w:rsidRPr="005970EB" w:rsidRDefault="009E760B" w:rsidP="00256F3C">
      <w:pPr>
        <w:numPr>
          <w:ilvl w:val="1"/>
          <w:numId w:val="48"/>
        </w:numPr>
        <w:tabs>
          <w:tab w:val="left" w:pos="540"/>
          <w:tab w:val="left" w:pos="10065"/>
        </w:tabs>
        <w:spacing w:after="120"/>
        <w:ind w:hanging="1260"/>
        <w:jc w:val="both"/>
        <w:rPr>
          <w:rFonts w:eastAsia="Calibri" w:cs="Times New Roman"/>
          <w:b/>
          <w:szCs w:val="24"/>
          <w:lang w:val="ro-RO"/>
        </w:rPr>
      </w:pPr>
      <w:r w:rsidRPr="005970EB">
        <w:rPr>
          <w:rFonts w:eastAsia="Calibri" w:cs="Times New Roman"/>
          <w:b/>
          <w:szCs w:val="24"/>
          <w:lang w:val="ro-RO"/>
        </w:rPr>
        <w:t>Evaluarea rentabilității financiare a investiției</w:t>
      </w:r>
    </w:p>
    <w:p w14:paraId="74354775" w14:textId="77777777" w:rsidR="009E760B" w:rsidRPr="005970EB" w:rsidRDefault="009E760B" w:rsidP="00256F3C">
      <w:pPr>
        <w:autoSpaceDE w:val="0"/>
        <w:autoSpaceDN w:val="0"/>
        <w:adjustRightInd w:val="0"/>
        <w:spacing w:after="120"/>
        <w:jc w:val="both"/>
        <w:rPr>
          <w:rFonts w:eastAsia="Times New Roman" w:cs="Times New Roman"/>
          <w:color w:val="000000"/>
          <w:szCs w:val="24"/>
          <w:lang w:val="ro-RO"/>
        </w:rPr>
      </w:pPr>
      <w:r w:rsidRPr="005970EB">
        <w:rPr>
          <w:rFonts w:eastAsia="Times New Roman" w:cs="Times New Roman"/>
          <w:color w:val="000000"/>
          <w:szCs w:val="24"/>
          <w:lang w:val="ro-RO"/>
        </w:rPr>
        <w:t>Rentabilitatea financiară a unei investiții este evaluată prin estimarea valorii actualizate nete financiare și a ratei de rentabilitate financiară a investiției [VANF/C și RRF/C]</w:t>
      </w:r>
      <w:r w:rsidRPr="005970EB">
        <w:rPr>
          <w:rFonts w:eastAsia="Times New Roman" w:cs="Times New Roman"/>
          <w:color w:val="000000"/>
          <w:szCs w:val="24"/>
          <w:vertAlign w:val="superscript"/>
          <w:lang w:val="ro-RO"/>
        </w:rPr>
        <w:footnoteReference w:id="7"/>
      </w:r>
      <w:r w:rsidRPr="005970EB">
        <w:rPr>
          <w:rFonts w:eastAsia="Times New Roman" w:cs="Times New Roman"/>
          <w:color w:val="000000"/>
          <w:szCs w:val="24"/>
          <w:lang w:val="ro-RO"/>
        </w:rPr>
        <w:t xml:space="preserve">. Acești indicatori compară </w:t>
      </w:r>
      <w:r w:rsidRPr="005970EB">
        <w:rPr>
          <w:rFonts w:eastAsia="Times New Roman" w:cs="Times New Roman"/>
          <w:color w:val="000000"/>
          <w:szCs w:val="24"/>
          <w:lang w:val="ro-RO"/>
        </w:rPr>
        <w:lastRenderedPageBreak/>
        <w:t xml:space="preserve">costurile de investiție cu veniturile nete și stabilesc în ce măsură veniturile nete ale proiectului sunt în măsură să ramburseze investițiile, </w:t>
      </w:r>
      <w:r w:rsidRPr="005970EB">
        <w:rPr>
          <w:rFonts w:eastAsia="Times New Roman" w:cs="Times New Roman"/>
          <w:b/>
          <w:color w:val="000000"/>
          <w:szCs w:val="24"/>
          <w:lang w:val="ro-RO"/>
        </w:rPr>
        <w:t>indiferent de sursele de finanțare</w:t>
      </w:r>
      <w:r w:rsidRPr="005970EB">
        <w:rPr>
          <w:rFonts w:eastAsia="Times New Roman" w:cs="Times New Roman"/>
          <w:color w:val="000000"/>
          <w:szCs w:val="24"/>
          <w:lang w:val="ro-RO"/>
        </w:rPr>
        <w:t>.</w:t>
      </w:r>
    </w:p>
    <w:p w14:paraId="44E75EC3" w14:textId="5F93E0FE" w:rsidR="009E760B" w:rsidRPr="005970EB" w:rsidRDefault="009E760B" w:rsidP="00256F3C">
      <w:pPr>
        <w:spacing w:after="0"/>
        <w:jc w:val="both"/>
        <w:rPr>
          <w:rFonts w:eastAsia="Times New Roman" w:cs="Times New Roman"/>
          <w:color w:val="000000"/>
          <w:szCs w:val="24"/>
          <w:lang w:val="ro-RO"/>
        </w:rPr>
      </w:pPr>
      <w:r w:rsidRPr="005970EB">
        <w:rPr>
          <w:rFonts w:cs="Times New Roman"/>
          <w:lang w:val="ro-RO"/>
        </w:rPr>
        <w:t xml:space="preserve">Indicatorii rentabilității financiare a investiției se calculează pe baza </w:t>
      </w:r>
      <w:r w:rsidRPr="005970EB">
        <w:rPr>
          <w:rFonts w:cs="Times New Roman"/>
          <w:b/>
          <w:lang w:val="ro-RO"/>
        </w:rPr>
        <w:t>fluxului de numerar net incremental</w:t>
      </w:r>
      <w:r w:rsidRPr="005970EB">
        <w:rPr>
          <w:rFonts w:cs="Times New Roman"/>
          <w:lang w:val="ro-RO"/>
        </w:rPr>
        <w:t xml:space="preserve">, </w:t>
      </w:r>
      <w:r w:rsidRPr="005970EB">
        <w:rPr>
          <w:rFonts w:eastAsia="Times New Roman" w:cs="Times New Roman"/>
          <w:color w:val="000000"/>
          <w:szCs w:val="24"/>
          <w:lang w:val="ro-RO"/>
        </w:rPr>
        <w:t>care se calculează ca diferență între fluxul de numerar net generat de scenariul cu proiect și fluxul de numerar net generat de scenariul contrafactual</w:t>
      </w:r>
      <w:r w:rsidR="004F58FB" w:rsidRPr="005970EB">
        <w:rPr>
          <w:rFonts w:eastAsia="Times New Roman" w:cs="Times New Roman"/>
          <w:color w:val="000000"/>
          <w:szCs w:val="24"/>
          <w:lang w:val="ro-RO"/>
        </w:rPr>
        <w:t>.</w:t>
      </w:r>
    </w:p>
    <w:p w14:paraId="607B8C6A" w14:textId="77777777" w:rsidR="009E760B" w:rsidRPr="005970EB" w:rsidRDefault="009E760B" w:rsidP="00256F3C">
      <w:pPr>
        <w:autoSpaceDE w:val="0"/>
        <w:autoSpaceDN w:val="0"/>
        <w:adjustRightInd w:val="0"/>
        <w:spacing w:after="120"/>
        <w:jc w:val="both"/>
        <w:rPr>
          <w:rFonts w:eastAsia="Times New Roman" w:cs="Times New Roman"/>
          <w:color w:val="000000"/>
          <w:szCs w:val="24"/>
          <w:lang w:val="ro-RO"/>
        </w:rPr>
      </w:pPr>
      <w:r w:rsidRPr="005970EB">
        <w:rPr>
          <w:rFonts w:eastAsia="Times New Roman" w:cs="Times New Roman"/>
          <w:b/>
          <w:color w:val="000000"/>
          <w:szCs w:val="24"/>
          <w:lang w:val="ro-RO"/>
        </w:rPr>
        <w:t>Fluxul de numerar net</w:t>
      </w:r>
      <w:r w:rsidRPr="005970EB">
        <w:rPr>
          <w:rFonts w:eastAsia="Times New Roman" w:cs="Times New Roman"/>
          <w:color w:val="000000"/>
          <w:szCs w:val="24"/>
          <w:lang w:val="ro-RO"/>
        </w:rPr>
        <w:t xml:space="preserve"> reprezintă diferența dintre intrările de numerar și ieșirile de numerar.</w:t>
      </w:r>
    </w:p>
    <w:p w14:paraId="7EC6B065" w14:textId="77777777" w:rsidR="009E760B" w:rsidRPr="005970EB" w:rsidRDefault="009E760B" w:rsidP="00256F3C">
      <w:pPr>
        <w:autoSpaceDE w:val="0"/>
        <w:autoSpaceDN w:val="0"/>
        <w:adjustRightInd w:val="0"/>
        <w:spacing w:after="120"/>
        <w:jc w:val="both"/>
        <w:rPr>
          <w:rFonts w:eastAsia="Times New Roman" w:cs="Times New Roman"/>
          <w:color w:val="000000"/>
          <w:szCs w:val="24"/>
          <w:lang w:val="ro-RO"/>
        </w:rPr>
      </w:pPr>
      <w:r w:rsidRPr="005970EB">
        <w:rPr>
          <w:rFonts w:eastAsia="Times New Roman" w:cs="Times New Roman"/>
          <w:color w:val="000000"/>
          <w:szCs w:val="24"/>
          <w:lang w:val="ro-RO"/>
        </w:rPr>
        <w:t>Datele necesare, recomandate în proiecția fluxurilor de numerar, sunt:</w:t>
      </w:r>
    </w:p>
    <w:p w14:paraId="276A167E" w14:textId="77777777" w:rsidR="009E760B" w:rsidRPr="005970EB" w:rsidRDefault="009E760B" w:rsidP="00256F3C">
      <w:pPr>
        <w:autoSpaceDE w:val="0"/>
        <w:autoSpaceDN w:val="0"/>
        <w:adjustRightInd w:val="0"/>
        <w:spacing w:after="120"/>
        <w:jc w:val="both"/>
        <w:rPr>
          <w:rFonts w:eastAsia="Times New Roman" w:cs="Times New Roman"/>
          <w:b/>
          <w:color w:val="000000"/>
          <w:szCs w:val="24"/>
          <w:lang w:val="ro-RO"/>
        </w:rPr>
      </w:pPr>
      <w:r w:rsidRPr="005970EB">
        <w:rPr>
          <w:rFonts w:eastAsia="Times New Roman" w:cs="Times New Roman"/>
          <w:b/>
          <w:color w:val="000000"/>
          <w:szCs w:val="24"/>
          <w:lang w:val="ro-RO"/>
        </w:rPr>
        <w:t>Ieșiri de numerar</w:t>
      </w:r>
    </w:p>
    <w:p w14:paraId="2BEDA6BB" w14:textId="77777777" w:rsidR="009E760B" w:rsidRPr="005970EB" w:rsidRDefault="009E760B" w:rsidP="00256F3C">
      <w:pPr>
        <w:widowControl w:val="0"/>
        <w:numPr>
          <w:ilvl w:val="0"/>
          <w:numId w:val="47"/>
        </w:numPr>
        <w:tabs>
          <w:tab w:val="num" w:pos="426"/>
        </w:tabs>
        <w:autoSpaceDE w:val="0"/>
        <w:autoSpaceDN w:val="0"/>
        <w:adjustRightInd w:val="0"/>
        <w:spacing w:after="120"/>
        <w:jc w:val="both"/>
        <w:rPr>
          <w:rFonts w:cs="Times New Roman"/>
          <w:szCs w:val="24"/>
          <w:lang w:val="ro-RO"/>
        </w:rPr>
      </w:pPr>
      <w:r w:rsidRPr="005970EB">
        <w:rPr>
          <w:rFonts w:cs="Times New Roman"/>
          <w:i/>
          <w:szCs w:val="24"/>
          <w:lang w:val="ro-RO"/>
        </w:rPr>
        <w:t>Costurile de investiție</w:t>
      </w:r>
      <w:r w:rsidRPr="005970EB">
        <w:rPr>
          <w:rFonts w:cs="Times New Roman"/>
          <w:szCs w:val="24"/>
          <w:lang w:val="ro-RO"/>
        </w:rPr>
        <w:t xml:space="preserve"> totale – includ atât costurile de capital cât și costurile legate de implementarea proiectului care nu vor fi capitalizate (exemple: costuri cu pregătirea documentațiilor de finanțare, costuri cu managementul proiectului, costuri de publicitate și informare, costuri cu auditul proiectului, etc);</w:t>
      </w:r>
    </w:p>
    <w:p w14:paraId="57222E4C" w14:textId="18382EA7" w:rsidR="009E760B" w:rsidRPr="005970EB" w:rsidRDefault="009E760B" w:rsidP="00256F3C">
      <w:pPr>
        <w:widowControl w:val="0"/>
        <w:numPr>
          <w:ilvl w:val="0"/>
          <w:numId w:val="47"/>
        </w:numPr>
        <w:tabs>
          <w:tab w:val="num" w:pos="426"/>
        </w:tabs>
        <w:autoSpaceDE w:val="0"/>
        <w:autoSpaceDN w:val="0"/>
        <w:adjustRightInd w:val="0"/>
        <w:spacing w:after="120"/>
        <w:jc w:val="both"/>
        <w:rPr>
          <w:rFonts w:cs="Times New Roman"/>
          <w:szCs w:val="24"/>
          <w:lang w:val="ro-RO"/>
        </w:rPr>
      </w:pPr>
      <w:r w:rsidRPr="005970EB">
        <w:rPr>
          <w:rFonts w:cs="Times New Roman"/>
          <w:i/>
          <w:szCs w:val="24"/>
          <w:lang w:val="ro-RO"/>
        </w:rPr>
        <w:t>Costurile de înlocuire</w:t>
      </w:r>
      <w:r w:rsidRPr="005970EB">
        <w:rPr>
          <w:rFonts w:cs="Times New Roman"/>
          <w:szCs w:val="24"/>
          <w:lang w:val="ro-RO"/>
        </w:rPr>
        <w:t xml:space="preserve"> – includ costurile cu </w:t>
      </w:r>
      <w:r w:rsidRPr="005970EB">
        <w:rPr>
          <w:rFonts w:cs="Times New Roman"/>
          <w:lang w:val="ro-RO"/>
        </w:rPr>
        <w:t xml:space="preserve">înlocuirile de echipamente cu durata </w:t>
      </w:r>
      <w:r w:rsidR="00CA683C" w:rsidRPr="005970EB">
        <w:rPr>
          <w:rFonts w:cs="Times New Roman"/>
          <w:lang w:val="ro-RO"/>
        </w:rPr>
        <w:t>normată de funcționare</w:t>
      </w:r>
      <w:r w:rsidRPr="005970EB">
        <w:rPr>
          <w:rFonts w:cs="Times New Roman"/>
          <w:lang w:val="ro-RO"/>
        </w:rPr>
        <w:t xml:space="preserve"> mai mica decât perioada de referință a proiectului;</w:t>
      </w:r>
    </w:p>
    <w:p w14:paraId="5556F5B2" w14:textId="232474CE" w:rsidR="009E760B" w:rsidRPr="005970EB" w:rsidRDefault="009E760B" w:rsidP="00256F3C">
      <w:pPr>
        <w:widowControl w:val="0"/>
        <w:numPr>
          <w:ilvl w:val="0"/>
          <w:numId w:val="47"/>
        </w:numPr>
        <w:tabs>
          <w:tab w:val="num" w:pos="426"/>
        </w:tabs>
        <w:autoSpaceDE w:val="0"/>
        <w:autoSpaceDN w:val="0"/>
        <w:adjustRightInd w:val="0"/>
        <w:spacing w:after="120"/>
        <w:jc w:val="both"/>
        <w:rPr>
          <w:rFonts w:cs="Times New Roman"/>
          <w:i/>
          <w:szCs w:val="24"/>
          <w:lang w:val="ro-RO"/>
        </w:rPr>
      </w:pPr>
      <w:r w:rsidRPr="005970EB">
        <w:rPr>
          <w:rFonts w:cs="Times New Roman"/>
          <w:i/>
          <w:szCs w:val="24"/>
          <w:lang w:val="ro-RO"/>
        </w:rPr>
        <w:t xml:space="preserve">Costurile de operare </w:t>
      </w:r>
      <w:r w:rsidRPr="005970EB">
        <w:rPr>
          <w:rFonts w:cs="Times New Roman"/>
          <w:szCs w:val="24"/>
          <w:lang w:val="ro-RO"/>
        </w:rPr>
        <w:t>–</w:t>
      </w:r>
      <w:r w:rsidRPr="005970EB">
        <w:rPr>
          <w:rFonts w:cs="Times New Roman"/>
          <w:i/>
          <w:szCs w:val="24"/>
          <w:lang w:val="ro-RO"/>
        </w:rPr>
        <w:t xml:space="preserve"> </w:t>
      </w:r>
      <w:r w:rsidRPr="005970EB">
        <w:rPr>
          <w:rFonts w:cs="Times New Roman"/>
          <w:lang w:val="ro-RO"/>
        </w:rPr>
        <w:t xml:space="preserve">includ toate costurile generate de </w:t>
      </w:r>
      <w:r w:rsidRPr="005970EB">
        <w:rPr>
          <w:rFonts w:cs="Times New Roman"/>
          <w:i/>
          <w:lang w:val="ro-RO"/>
        </w:rPr>
        <w:t>operarea și întreținerea</w:t>
      </w:r>
      <w:r w:rsidRPr="005970EB">
        <w:rPr>
          <w:rFonts w:cs="Times New Roman"/>
          <w:lang w:val="ro-RO"/>
        </w:rPr>
        <w:t xml:space="preserve"> noii infrastructuri. Solicitanții trebuie să identifice o structură detaliată și suficient de completă a costurilor de operare și să furnizeze informații detaliate cu privire la ipotezele de bază avute în vedere în dimensionarea lor cantitativă și prognoza pe întreaga perioadă de referință a proiectului.</w:t>
      </w:r>
    </w:p>
    <w:p w14:paraId="041C9093" w14:textId="4200A773" w:rsidR="009E760B" w:rsidRPr="005970EB" w:rsidRDefault="009E760B" w:rsidP="00256F3C">
      <w:pPr>
        <w:shd w:val="clear" w:color="auto" w:fill="FFFFFF"/>
        <w:spacing w:after="0"/>
        <w:jc w:val="both"/>
        <w:rPr>
          <w:rFonts w:cs="Times New Roman"/>
          <w:szCs w:val="24"/>
          <w:lang w:val="ro-RO"/>
        </w:rPr>
      </w:pPr>
      <w:r w:rsidRPr="005970EB">
        <w:rPr>
          <w:rFonts w:cs="Times New Roman"/>
          <w:szCs w:val="24"/>
          <w:lang w:val="ro-RO"/>
        </w:rPr>
        <w:t>Se recomandă evidențierea costurilor de operare și mentenanță pe componente variabile și fixe. Pentru costurile fixe se vor lua în calcul (fără a fi exhaustivă recomandarea): costuri cu întreținerea și reparațiile, costurile cu personalul, costurile administrative, costurile cu redevența și alte costuri cu taxe și licențe de operare. În cazul costurilor variabile, se vor furniza informații detaliate cu privire la calculul consumului de combustibil, fundamentat pe baza randamentului global al echipamentelor și al consumului propriu de energie electrică, costurile cu certificatele CO2 fundamentate pe calculul de emisii CO</w:t>
      </w:r>
      <w:r w:rsidRPr="005970EB">
        <w:rPr>
          <w:rFonts w:cs="Times New Roman"/>
          <w:szCs w:val="24"/>
          <w:vertAlign w:val="subscript"/>
          <w:lang w:val="ro-RO"/>
        </w:rPr>
        <w:t>2</w:t>
      </w:r>
      <w:r w:rsidRPr="005970EB">
        <w:rPr>
          <w:rFonts w:cs="Times New Roman"/>
          <w:szCs w:val="24"/>
          <w:lang w:val="ro-RO"/>
        </w:rPr>
        <w:t>, costuri materiale, costuri cu utilitățile, costuri cu serviciile prestate de terți.</w:t>
      </w:r>
    </w:p>
    <w:p w14:paraId="04C541D0" w14:textId="77777777" w:rsidR="009E760B" w:rsidRPr="005970EB" w:rsidRDefault="009E760B" w:rsidP="00256F3C">
      <w:pPr>
        <w:autoSpaceDE w:val="0"/>
        <w:autoSpaceDN w:val="0"/>
        <w:adjustRightInd w:val="0"/>
        <w:spacing w:after="120"/>
        <w:jc w:val="both"/>
        <w:rPr>
          <w:rFonts w:cs="Times New Roman"/>
          <w:b/>
          <w:lang w:val="ro-RO"/>
        </w:rPr>
      </w:pPr>
      <w:r w:rsidRPr="005970EB">
        <w:rPr>
          <w:rFonts w:cs="Times New Roman"/>
          <w:b/>
          <w:lang w:val="ro-RO"/>
        </w:rPr>
        <w:t xml:space="preserve">Intrări de numerar </w:t>
      </w:r>
    </w:p>
    <w:p w14:paraId="1E7A7FA3" w14:textId="77777777" w:rsidR="009E760B" w:rsidRPr="005970EB" w:rsidRDefault="009E760B" w:rsidP="00256F3C">
      <w:pPr>
        <w:widowControl w:val="0"/>
        <w:numPr>
          <w:ilvl w:val="0"/>
          <w:numId w:val="47"/>
        </w:numPr>
        <w:tabs>
          <w:tab w:val="left" w:pos="360"/>
          <w:tab w:val="num" w:pos="426"/>
        </w:tabs>
        <w:autoSpaceDE w:val="0"/>
        <w:autoSpaceDN w:val="0"/>
        <w:adjustRightInd w:val="0"/>
        <w:spacing w:after="120"/>
        <w:jc w:val="both"/>
        <w:rPr>
          <w:rFonts w:cs="Times New Roman"/>
          <w:szCs w:val="24"/>
          <w:lang w:val="ro-RO"/>
        </w:rPr>
      </w:pPr>
      <w:r w:rsidRPr="005970EB">
        <w:rPr>
          <w:rFonts w:cs="Times New Roman"/>
          <w:i/>
          <w:szCs w:val="24"/>
          <w:lang w:val="ro-RO"/>
        </w:rPr>
        <w:t xml:space="preserve">Veniturile din operare – </w:t>
      </w:r>
      <w:r w:rsidRPr="005970EB">
        <w:rPr>
          <w:rFonts w:cs="Times New Roman"/>
          <w:szCs w:val="24"/>
          <w:lang w:val="ro-RO"/>
        </w:rPr>
        <w:t xml:space="preserve">includ intrările de numerar plătite direct de utilizatori pentru bunurile sau serviciile din cadrul operațiunii, cum ar fi taxele/tarifele suportate direct de utilizatori pentru utilizarea infrastructurii nou create, intrările de numerar din bonusul de cogenerare, veniturile din </w:t>
      </w:r>
      <w:r w:rsidRPr="005970EB">
        <w:rPr>
          <w:rFonts w:cs="Times New Roman"/>
          <w:spacing w:val="4"/>
          <w:szCs w:val="24"/>
          <w:shd w:val="clear" w:color="auto" w:fill="FFFFFF"/>
          <w:lang w:val="ro-RO"/>
        </w:rPr>
        <w:t>comercializarea certificatelor de emisii de gaze cu efect de sera, etc.</w:t>
      </w:r>
    </w:p>
    <w:p w14:paraId="5C7F5718" w14:textId="77777777" w:rsidR="009E760B" w:rsidRPr="005970EB" w:rsidRDefault="009E760B" w:rsidP="00256F3C">
      <w:pPr>
        <w:tabs>
          <w:tab w:val="left" w:pos="360"/>
          <w:tab w:val="num" w:pos="426"/>
        </w:tabs>
        <w:autoSpaceDE w:val="0"/>
        <w:autoSpaceDN w:val="0"/>
        <w:adjustRightInd w:val="0"/>
        <w:spacing w:after="120"/>
        <w:ind w:left="720"/>
        <w:jc w:val="both"/>
        <w:rPr>
          <w:rFonts w:cs="Times New Roman"/>
          <w:szCs w:val="24"/>
          <w:lang w:val="ro-RO"/>
        </w:rPr>
      </w:pPr>
      <w:r w:rsidRPr="005970EB">
        <w:rPr>
          <w:rFonts w:cs="Times New Roman"/>
          <w:szCs w:val="24"/>
          <w:lang w:val="ro-RO"/>
        </w:rPr>
        <w:lastRenderedPageBreak/>
        <w:t xml:space="preserve">Veniturile vor fi determinate pe baza cantităților vândute sau a serviciilor prestate, previzionate pe perioada de referință a proiectului și pe baza prețurilor specifice. </w:t>
      </w:r>
    </w:p>
    <w:p w14:paraId="1C3D2D7B" w14:textId="77777777" w:rsidR="009E760B" w:rsidRPr="005970EB" w:rsidRDefault="009E760B" w:rsidP="00220DC6">
      <w:pPr>
        <w:tabs>
          <w:tab w:val="left" w:pos="360"/>
          <w:tab w:val="num" w:pos="426"/>
        </w:tabs>
        <w:autoSpaceDE w:val="0"/>
        <w:autoSpaceDN w:val="0"/>
        <w:adjustRightInd w:val="0"/>
        <w:spacing w:after="120"/>
        <w:jc w:val="both"/>
        <w:rPr>
          <w:rFonts w:cs="Times New Roman"/>
          <w:szCs w:val="24"/>
          <w:lang w:val="ro-RO"/>
        </w:rPr>
      </w:pPr>
      <w:r w:rsidRPr="005970EB">
        <w:rPr>
          <w:rFonts w:cs="Times New Roman"/>
          <w:szCs w:val="24"/>
          <w:lang w:val="ro-RO"/>
        </w:rPr>
        <w:t>Solicitanții vor trebui să furnizeze detalii concrete despre ipotezele avute în vedere la estimarea cererii și ofertei de energie electrică. Având în vedere limitarea tehnologică de depozitare a energiei electrice, trebuie justificat modul în care se asigură echilibrul între consum și producție pentru a preveni întreruperile de activitate. În acest sens vor fi furnizate informații cu privire la aspectele demografice, indicatorii macroeconomici relevanți (PIB, creștere economică, etc), reglementările legale în vigoare, precum și bilanțul energetic actual și cel estimat ca urmare a implementării investiției.</w:t>
      </w:r>
    </w:p>
    <w:p w14:paraId="72068187" w14:textId="77777777" w:rsidR="009E760B" w:rsidRPr="005970EB" w:rsidRDefault="009E760B" w:rsidP="00220DC6">
      <w:pPr>
        <w:tabs>
          <w:tab w:val="left" w:pos="360"/>
          <w:tab w:val="num" w:pos="426"/>
        </w:tabs>
        <w:autoSpaceDE w:val="0"/>
        <w:autoSpaceDN w:val="0"/>
        <w:adjustRightInd w:val="0"/>
        <w:spacing w:after="120"/>
        <w:jc w:val="both"/>
        <w:rPr>
          <w:rFonts w:cs="Times New Roman"/>
          <w:szCs w:val="24"/>
          <w:lang w:val="ro-RO"/>
        </w:rPr>
      </w:pPr>
      <w:r w:rsidRPr="005970EB">
        <w:rPr>
          <w:rFonts w:cs="Times New Roman"/>
          <w:szCs w:val="24"/>
          <w:lang w:val="ro-RO"/>
        </w:rPr>
        <w:t>Indiferent de modalitatea stabilirii preţurilor sau tarifelor (pe piaţă, bilaterale, reglementate) se vor face consideraţii asupra respectării următoarelor principii:</w:t>
      </w:r>
    </w:p>
    <w:p w14:paraId="7EA3FA92" w14:textId="77777777" w:rsidR="009E760B" w:rsidRPr="005970EB" w:rsidRDefault="009E760B" w:rsidP="00220DC6">
      <w:pPr>
        <w:widowControl w:val="0"/>
        <w:numPr>
          <w:ilvl w:val="0"/>
          <w:numId w:val="47"/>
        </w:numPr>
        <w:tabs>
          <w:tab w:val="num" w:pos="426"/>
        </w:tabs>
        <w:autoSpaceDE w:val="0"/>
        <w:autoSpaceDN w:val="0"/>
        <w:adjustRightInd w:val="0"/>
        <w:spacing w:after="120"/>
        <w:jc w:val="both"/>
        <w:rPr>
          <w:rFonts w:cs="Times New Roman"/>
          <w:szCs w:val="24"/>
          <w:lang w:val="ro-RO"/>
        </w:rPr>
      </w:pPr>
      <w:r w:rsidRPr="005970EB">
        <w:rPr>
          <w:rFonts w:cs="Times New Roman"/>
          <w:szCs w:val="24"/>
          <w:lang w:val="ro-RO"/>
        </w:rPr>
        <w:t>dacă se respectă principiul “poluatorul plăteşte” (în special cum influenţează aplicarea acestui principiu estimările de preţ pe intreaga perioadă de analiză);</w:t>
      </w:r>
    </w:p>
    <w:p w14:paraId="73D0ADD8" w14:textId="0C77D446" w:rsidR="009E760B" w:rsidRPr="005970EB" w:rsidRDefault="009E760B" w:rsidP="00220DC6">
      <w:pPr>
        <w:widowControl w:val="0"/>
        <w:numPr>
          <w:ilvl w:val="0"/>
          <w:numId w:val="47"/>
        </w:numPr>
        <w:tabs>
          <w:tab w:val="num" w:pos="426"/>
        </w:tabs>
        <w:autoSpaceDE w:val="0"/>
        <w:autoSpaceDN w:val="0"/>
        <w:adjustRightInd w:val="0"/>
        <w:spacing w:after="120"/>
        <w:jc w:val="both"/>
        <w:rPr>
          <w:rFonts w:cs="Times New Roman"/>
          <w:szCs w:val="24"/>
          <w:lang w:val="ro-RO"/>
        </w:rPr>
      </w:pPr>
      <w:r w:rsidRPr="005970EB">
        <w:rPr>
          <w:rFonts w:cs="Times New Roman"/>
          <w:szCs w:val="24"/>
          <w:lang w:val="ro-RO"/>
        </w:rPr>
        <w:t>dacă principiul recuperării integrale a costurilor a fost reconciliat cu capacitatea de plată a utilizatorilor în condiţiile locale concrete şi a nivelurilor istorice de preţ pe respectiva piaţă</w:t>
      </w:r>
      <w:r w:rsidR="004D4AC9" w:rsidRPr="005970EB">
        <w:rPr>
          <w:rFonts w:cs="Times New Roman"/>
          <w:szCs w:val="24"/>
          <w:lang w:val="ro-RO"/>
        </w:rPr>
        <w:t>.</w:t>
      </w:r>
    </w:p>
    <w:p w14:paraId="467D265F" w14:textId="10368663" w:rsidR="009E760B" w:rsidRPr="005970EB" w:rsidRDefault="009E760B" w:rsidP="00220DC6">
      <w:pPr>
        <w:tabs>
          <w:tab w:val="num" w:pos="426"/>
        </w:tabs>
        <w:autoSpaceDE w:val="0"/>
        <w:autoSpaceDN w:val="0"/>
        <w:adjustRightInd w:val="0"/>
        <w:spacing w:after="120"/>
        <w:jc w:val="both"/>
        <w:rPr>
          <w:rFonts w:cs="Times New Roman"/>
          <w:szCs w:val="24"/>
          <w:lang w:val="ro-RO"/>
        </w:rPr>
      </w:pPr>
      <w:r w:rsidRPr="005970EB">
        <w:rPr>
          <w:rFonts w:cs="Times New Roman"/>
          <w:szCs w:val="24"/>
          <w:lang w:val="ro-RO"/>
        </w:rPr>
        <w:t>În cazurile în care energia nu se livrează în sistem la preţuri prestabilite, fundamentarea de preţ nu va lua în considerare preţurile punctuale ale tranzacţiilor la o anumită dată. Având în vedere volatilitatea preţurilor pe pieţele PZU (Piaţa pentru Ziua Următoare) şi PCCB (Piaţa Centralizată pentru Contracte Bilaterale), se recomandă folosirea unor preţuri medii la nivelul unei perioade reprezentative (de exemplu an).</w:t>
      </w:r>
    </w:p>
    <w:p w14:paraId="4A35E6F9" w14:textId="77777777" w:rsidR="009E760B" w:rsidRPr="005970EB" w:rsidRDefault="009E760B" w:rsidP="00256F3C">
      <w:pPr>
        <w:autoSpaceDE w:val="0"/>
        <w:autoSpaceDN w:val="0"/>
        <w:adjustRightInd w:val="0"/>
        <w:spacing w:after="0"/>
        <w:jc w:val="both"/>
        <w:rPr>
          <w:rFonts w:cs="Times New Roman"/>
          <w:szCs w:val="24"/>
          <w:lang w:val="ro-RO"/>
        </w:rPr>
      </w:pPr>
      <w:r w:rsidRPr="005970EB">
        <w:rPr>
          <w:rFonts w:cs="Times New Roman"/>
          <w:szCs w:val="24"/>
          <w:lang w:val="ro-RO"/>
        </w:rPr>
        <w:t>Valoarea indicatorilor de rentabilitate financiară ai investiției arată capacitatea veniturilor nete generate de proiect de a acoperi costurile de investiții, indiferent de modalitatea în care acestea sunt finanțate. Interpretarea indicatorilor de rentabilitate financiară ai investiției se face în funcție de valorile de referință existente:</w:t>
      </w:r>
    </w:p>
    <w:p w14:paraId="10EABDD8" w14:textId="4BBFF458" w:rsidR="009E760B" w:rsidRPr="005970EB" w:rsidRDefault="009E760B" w:rsidP="003516D1">
      <w:pPr>
        <w:pStyle w:val="Listparagraf"/>
        <w:widowControl w:val="0"/>
        <w:numPr>
          <w:ilvl w:val="0"/>
          <w:numId w:val="101"/>
        </w:numPr>
        <w:autoSpaceDE w:val="0"/>
        <w:autoSpaceDN w:val="0"/>
        <w:adjustRightInd w:val="0"/>
        <w:ind w:left="284"/>
        <w:rPr>
          <w:rFonts w:cs="Times New Roman"/>
          <w:sz w:val="28"/>
          <w:szCs w:val="24"/>
          <w:lang w:val="ro-RO"/>
        </w:rPr>
      </w:pPr>
      <w:r w:rsidRPr="005970EB">
        <w:rPr>
          <w:rFonts w:cs="Times New Roman"/>
          <w:szCs w:val="24"/>
          <w:lang w:val="ro-RO"/>
        </w:rPr>
        <w:t>In cazul infrastructurilor publice, valoarea indicatorului RRF/C este relevant în aprecierea măsurii în care finanțarea UE nu depășește valoarea monetară ce face proiectul rentabil, pentru a nu genera un caz de suprafinanțare. Astfel VANF(C) înainte de contribuția UE ar trebui să fie negativă și RRF(C) ar trebui să fie mai mică decât rata de actualizare folosită pentru analiză;</w:t>
      </w:r>
    </w:p>
    <w:p w14:paraId="1881C3B7" w14:textId="77777777" w:rsidR="009E760B" w:rsidRPr="005970EB" w:rsidRDefault="009E760B" w:rsidP="003516D1">
      <w:pPr>
        <w:pStyle w:val="Listparagraf"/>
        <w:widowControl w:val="0"/>
        <w:numPr>
          <w:ilvl w:val="0"/>
          <w:numId w:val="101"/>
        </w:numPr>
        <w:autoSpaceDE w:val="0"/>
        <w:autoSpaceDN w:val="0"/>
        <w:adjustRightInd w:val="0"/>
        <w:ind w:left="284"/>
        <w:rPr>
          <w:rFonts w:cs="Times New Roman"/>
          <w:sz w:val="28"/>
          <w:szCs w:val="24"/>
          <w:lang w:val="ro-RO"/>
        </w:rPr>
      </w:pPr>
      <w:r w:rsidRPr="005970EB">
        <w:rPr>
          <w:rFonts w:cs="Times New Roman"/>
          <w:szCs w:val="24"/>
          <w:lang w:val="ro-RO"/>
        </w:rPr>
        <w:t>În cazul proiectelor care intră sub incidența regulilor de ajutor de stat, interpretarea indicatorilor financiari trebuie făcută prin referință la valorile considerate acceptabile de către investitori în domeniul/sectorul în care se implementează proiectul.</w:t>
      </w:r>
    </w:p>
    <w:p w14:paraId="5FA363D1" w14:textId="77777777" w:rsidR="00220DC6" w:rsidRPr="005970EB" w:rsidRDefault="00220DC6" w:rsidP="00220DC6">
      <w:pPr>
        <w:widowControl w:val="0"/>
        <w:autoSpaceDE w:val="0"/>
        <w:autoSpaceDN w:val="0"/>
        <w:adjustRightInd w:val="0"/>
        <w:rPr>
          <w:rFonts w:cs="Times New Roman"/>
          <w:sz w:val="28"/>
          <w:szCs w:val="24"/>
          <w:lang w:val="ro-RO"/>
        </w:rPr>
      </w:pPr>
    </w:p>
    <w:p w14:paraId="699159AE" w14:textId="77777777" w:rsidR="00220DC6" w:rsidRPr="005970EB" w:rsidRDefault="00220DC6" w:rsidP="00220DC6">
      <w:pPr>
        <w:widowControl w:val="0"/>
        <w:autoSpaceDE w:val="0"/>
        <w:autoSpaceDN w:val="0"/>
        <w:adjustRightInd w:val="0"/>
        <w:rPr>
          <w:rFonts w:cs="Times New Roman"/>
          <w:sz w:val="28"/>
          <w:szCs w:val="24"/>
          <w:lang w:val="ro-RO"/>
        </w:rPr>
      </w:pPr>
    </w:p>
    <w:p w14:paraId="665FD604" w14:textId="77777777" w:rsidR="00C129D3" w:rsidRPr="005970EB" w:rsidRDefault="00C129D3" w:rsidP="00256F3C">
      <w:pPr>
        <w:pBdr>
          <w:top w:val="single" w:sz="12" w:space="1" w:color="FF0000"/>
          <w:left w:val="single" w:sz="12" w:space="4" w:color="FF0000"/>
          <w:bottom w:val="single" w:sz="12" w:space="1" w:color="FF0000"/>
          <w:right w:val="single" w:sz="12" w:space="4" w:color="FF0000"/>
        </w:pBdr>
        <w:spacing w:after="0"/>
        <w:jc w:val="both"/>
        <w:rPr>
          <w:rFonts w:cs="Times New Roman"/>
          <w:b/>
          <w:color w:val="FF0000"/>
          <w:szCs w:val="24"/>
          <w:lang w:val="ro-RO"/>
        </w:rPr>
      </w:pPr>
      <w:r w:rsidRPr="005970EB">
        <w:rPr>
          <w:rFonts w:cs="Times New Roman"/>
          <w:b/>
          <w:color w:val="FF0000"/>
          <w:szCs w:val="24"/>
          <w:lang w:val="ro-RO"/>
        </w:rPr>
        <w:lastRenderedPageBreak/>
        <w:t>Atenţie!</w:t>
      </w:r>
    </w:p>
    <w:p w14:paraId="3E602CD8" w14:textId="77777777" w:rsidR="00C129D3" w:rsidRPr="005970EB" w:rsidRDefault="00C129D3" w:rsidP="00256F3C">
      <w:pPr>
        <w:pBdr>
          <w:top w:val="single" w:sz="12" w:space="1" w:color="FF0000"/>
          <w:left w:val="single" w:sz="12" w:space="4" w:color="FF0000"/>
          <w:bottom w:val="single" w:sz="12" w:space="1" w:color="FF0000"/>
          <w:right w:val="single" w:sz="12" w:space="4" w:color="FF0000"/>
        </w:pBdr>
        <w:spacing w:before="0" w:after="0"/>
        <w:jc w:val="both"/>
        <w:rPr>
          <w:rFonts w:cs="Times New Roman"/>
          <w:szCs w:val="24"/>
          <w:lang w:val="ro-RO"/>
        </w:rPr>
      </w:pPr>
      <w:r w:rsidRPr="005970EB">
        <w:rPr>
          <w:rFonts w:cs="Times New Roman"/>
          <w:szCs w:val="24"/>
          <w:lang w:val="ro-RO"/>
        </w:rPr>
        <w:t>La calculul indicatorilor de rentabilitate financiară ai investiției trebuie avute în vedere următoarele aspecte:</w:t>
      </w:r>
    </w:p>
    <w:p w14:paraId="0AA52FF7" w14:textId="3E4640BC" w:rsidR="00C129D3" w:rsidRPr="005970EB" w:rsidRDefault="00C129D3" w:rsidP="00220DC6">
      <w:pPr>
        <w:pStyle w:val="Listparagraf"/>
        <w:numPr>
          <w:ilvl w:val="0"/>
          <w:numId w:val="1"/>
        </w:numPr>
        <w:pBdr>
          <w:top w:val="single" w:sz="12" w:space="1" w:color="FF0000"/>
          <w:left w:val="single" w:sz="12" w:space="4" w:color="FF0000"/>
          <w:bottom w:val="single" w:sz="12" w:space="1" w:color="FF0000"/>
          <w:right w:val="single" w:sz="12" w:space="4" w:color="FF0000"/>
        </w:pBdr>
        <w:spacing w:line="276" w:lineRule="auto"/>
        <w:ind w:hanging="720"/>
        <w:contextualSpacing/>
        <w:rPr>
          <w:rFonts w:cs="Times New Roman"/>
          <w:szCs w:val="24"/>
          <w:lang w:val="ro-RO"/>
        </w:rPr>
      </w:pPr>
      <w:r w:rsidRPr="005970EB">
        <w:rPr>
          <w:rFonts w:cs="Times New Roman"/>
          <w:szCs w:val="24"/>
          <w:lang w:val="ro-RO"/>
        </w:rPr>
        <w:t>Fluxurile financiare de natura dobânzilor și rambursă</w:t>
      </w:r>
      <w:r w:rsidR="00386CFC" w:rsidRPr="005970EB">
        <w:rPr>
          <w:rFonts w:cs="Times New Roman"/>
          <w:szCs w:val="24"/>
          <w:lang w:val="ro-RO"/>
        </w:rPr>
        <w:t xml:space="preserve">rilor de credite </w:t>
      </w:r>
      <w:r w:rsidRPr="005970EB">
        <w:rPr>
          <w:rFonts w:cs="Times New Roman"/>
          <w:szCs w:val="24"/>
          <w:lang w:val="ro-RO"/>
        </w:rPr>
        <w:t>se exclud din ieșirile de numerar ale proiectului pentru calculul indicatorilor de performanță ai proiectului. De asemenea, nu se iau în considerare impozitele, taxele și alte ieșiri de numerar care nu sunt legate de costurile de operare;</w:t>
      </w:r>
    </w:p>
    <w:p w14:paraId="7E2DD3DE" w14:textId="3E628AD2" w:rsidR="00C129D3" w:rsidRPr="005970EB" w:rsidRDefault="00C129D3" w:rsidP="00220DC6">
      <w:pPr>
        <w:pStyle w:val="Listparagraf"/>
        <w:numPr>
          <w:ilvl w:val="0"/>
          <w:numId w:val="1"/>
        </w:numPr>
        <w:pBdr>
          <w:top w:val="single" w:sz="12" w:space="1" w:color="FF0000"/>
          <w:left w:val="single" w:sz="12" w:space="4" w:color="FF0000"/>
          <w:bottom w:val="single" w:sz="12" w:space="1" w:color="FF0000"/>
          <w:right w:val="single" w:sz="12" w:space="4" w:color="FF0000"/>
        </w:pBdr>
        <w:spacing w:line="276" w:lineRule="auto"/>
        <w:ind w:hanging="720"/>
        <w:contextualSpacing/>
        <w:rPr>
          <w:rFonts w:cs="Times New Roman"/>
          <w:szCs w:val="24"/>
          <w:lang w:val="ro-RO"/>
        </w:rPr>
      </w:pPr>
      <w:r w:rsidRPr="005970EB">
        <w:rPr>
          <w:rFonts w:cs="Times New Roman"/>
          <w:szCs w:val="24"/>
          <w:lang w:val="ro-RO"/>
        </w:rPr>
        <w:t>În cazul în care taxa pe valoare adăugată</w:t>
      </w:r>
      <w:r w:rsidR="00D75DFC" w:rsidRPr="005970EB">
        <w:rPr>
          <w:rFonts w:cs="Times New Roman"/>
          <w:szCs w:val="24"/>
          <w:lang w:val="ro-RO"/>
        </w:rPr>
        <w:t xml:space="preserve"> </w:t>
      </w:r>
      <w:r w:rsidRPr="005970EB">
        <w:rPr>
          <w:rFonts w:cs="Times New Roman"/>
          <w:szCs w:val="24"/>
          <w:lang w:val="ro-RO"/>
        </w:rPr>
        <w:t>nu este un cost eligibil</w:t>
      </w:r>
      <w:r w:rsidR="00D74941" w:rsidRPr="005970EB">
        <w:rPr>
          <w:rFonts w:cs="Times New Roman"/>
          <w:szCs w:val="24"/>
          <w:lang w:val="ro-RO"/>
        </w:rPr>
        <w:t>,</w:t>
      </w:r>
      <w:r w:rsidRPr="005970EB">
        <w:rPr>
          <w:rFonts w:cs="Times New Roman"/>
          <w:szCs w:val="24"/>
          <w:lang w:val="ro-RO"/>
        </w:rPr>
        <w:t xml:space="preserve"> calculul venitului net actualizat se bazează pe cifre care exclud taxa pe valoare adăugată;</w:t>
      </w:r>
    </w:p>
    <w:p w14:paraId="4ADCFF21" w14:textId="65745F12" w:rsidR="00034504" w:rsidRPr="005970EB" w:rsidRDefault="00C129D3" w:rsidP="00220DC6">
      <w:pPr>
        <w:pStyle w:val="Listparagraf"/>
        <w:numPr>
          <w:ilvl w:val="0"/>
          <w:numId w:val="1"/>
        </w:numPr>
        <w:pBdr>
          <w:top w:val="single" w:sz="12" w:space="1" w:color="FF0000"/>
          <w:left w:val="single" w:sz="12" w:space="4" w:color="FF0000"/>
          <w:bottom w:val="single" w:sz="12" w:space="1" w:color="FF0000"/>
          <w:right w:val="single" w:sz="12" w:space="4" w:color="FF0000"/>
        </w:pBdr>
        <w:spacing w:line="276" w:lineRule="auto"/>
        <w:ind w:hanging="720"/>
        <w:contextualSpacing/>
        <w:rPr>
          <w:rFonts w:cs="Times New Roman"/>
          <w:szCs w:val="24"/>
          <w:lang w:val="ro-RO"/>
        </w:rPr>
      </w:pPr>
      <w:r w:rsidRPr="005970EB">
        <w:rPr>
          <w:rFonts w:cs="Times New Roman"/>
          <w:szCs w:val="24"/>
          <w:lang w:val="ro-RO"/>
        </w:rPr>
        <w:t xml:space="preserve">Fluxurile de numerar de tipul subvențiilor, creditelor bancare, </w:t>
      </w:r>
      <w:r w:rsidR="005F0C25" w:rsidRPr="005970EB">
        <w:rPr>
          <w:rFonts w:cs="Times New Roman"/>
          <w:szCs w:val="24"/>
          <w:lang w:val="ro-RO"/>
        </w:rPr>
        <w:t>f</w:t>
      </w:r>
      <w:r w:rsidRPr="005970EB">
        <w:rPr>
          <w:rFonts w:cs="Times New Roman"/>
          <w:szCs w:val="24"/>
          <w:lang w:val="ro-RO"/>
        </w:rPr>
        <w:t>inanțarea UE nu sunt incluse în intrările de numerar ale proiectului.</w:t>
      </w:r>
    </w:p>
    <w:p w14:paraId="52E5A93C" w14:textId="77777777" w:rsidR="00DD470E" w:rsidRPr="005970EB" w:rsidRDefault="00DD470E" w:rsidP="00256F3C">
      <w:pPr>
        <w:pBdr>
          <w:top w:val="single" w:sz="12" w:space="1" w:color="FF0000"/>
          <w:left w:val="single" w:sz="12" w:space="4" w:color="FF0000"/>
          <w:bottom w:val="single" w:sz="12" w:space="1" w:color="FF0000"/>
          <w:right w:val="single" w:sz="12" w:space="4" w:color="FF0000"/>
        </w:pBdr>
        <w:rPr>
          <w:rFonts w:cs="Times New Roman"/>
          <w:sz w:val="2"/>
          <w:szCs w:val="2"/>
          <w:lang w:val="ro-RO"/>
        </w:rPr>
      </w:pPr>
    </w:p>
    <w:p w14:paraId="310C0650" w14:textId="3C702C00" w:rsidR="009E760B" w:rsidRPr="005970EB" w:rsidRDefault="009E760B" w:rsidP="00256F3C">
      <w:pPr>
        <w:numPr>
          <w:ilvl w:val="1"/>
          <w:numId w:val="48"/>
        </w:numPr>
        <w:tabs>
          <w:tab w:val="left" w:pos="540"/>
          <w:tab w:val="left" w:pos="10065"/>
        </w:tabs>
        <w:spacing w:after="120"/>
        <w:ind w:hanging="1170"/>
        <w:jc w:val="both"/>
        <w:rPr>
          <w:rFonts w:eastAsia="Calibri" w:cs="Times New Roman"/>
          <w:b/>
          <w:szCs w:val="24"/>
          <w:lang w:val="ro-RO"/>
        </w:rPr>
      </w:pPr>
      <w:r w:rsidRPr="005970EB">
        <w:rPr>
          <w:rFonts w:eastAsia="Calibri" w:cs="Times New Roman"/>
          <w:b/>
          <w:szCs w:val="24"/>
          <w:lang w:val="ro-RO"/>
        </w:rPr>
        <w:t>Determinarea cont</w:t>
      </w:r>
      <w:r w:rsidR="00A26FB9" w:rsidRPr="005970EB">
        <w:rPr>
          <w:rFonts w:eastAsia="Calibri" w:cs="Times New Roman"/>
          <w:b/>
          <w:szCs w:val="24"/>
          <w:lang w:val="ro-RO"/>
        </w:rPr>
        <w:t xml:space="preserve">ribuției maxime din </w:t>
      </w:r>
      <w:r w:rsidR="00430BBE" w:rsidRPr="005970EB">
        <w:rPr>
          <w:rFonts w:eastAsia="Calibri" w:cs="Times New Roman"/>
          <w:b/>
          <w:szCs w:val="24"/>
          <w:lang w:val="ro-RO"/>
        </w:rPr>
        <w:t>Fondul pentru modernizare</w:t>
      </w:r>
    </w:p>
    <w:p w14:paraId="355AEC1A" w14:textId="39EEEFE4" w:rsidR="009E760B" w:rsidRPr="005970EB" w:rsidRDefault="009E760B" w:rsidP="00256F3C">
      <w:pPr>
        <w:tabs>
          <w:tab w:val="num" w:pos="426"/>
        </w:tabs>
        <w:autoSpaceDE w:val="0"/>
        <w:autoSpaceDN w:val="0"/>
        <w:adjustRightInd w:val="0"/>
        <w:spacing w:after="120"/>
        <w:jc w:val="both"/>
        <w:rPr>
          <w:rFonts w:cs="Times New Roman"/>
          <w:szCs w:val="24"/>
          <w:lang w:val="ro-RO"/>
        </w:rPr>
      </w:pPr>
      <w:r w:rsidRPr="005970EB">
        <w:rPr>
          <w:rFonts w:cs="Times New Roman"/>
          <w:szCs w:val="24"/>
          <w:lang w:val="ro-RO"/>
        </w:rPr>
        <w:t xml:space="preserve">Stabilirea contribuției maxime din fondurile </w:t>
      </w:r>
      <w:r w:rsidR="00ED3F54" w:rsidRPr="005970EB">
        <w:rPr>
          <w:rFonts w:cs="Times New Roman"/>
          <w:szCs w:val="24"/>
          <w:lang w:val="ro-RO"/>
        </w:rPr>
        <w:t xml:space="preserve">europene </w:t>
      </w:r>
      <w:r w:rsidR="003A25BA" w:rsidRPr="005970EB">
        <w:rPr>
          <w:rFonts w:cs="Times New Roman"/>
          <w:szCs w:val="24"/>
          <w:lang w:val="ro-RO"/>
        </w:rPr>
        <w:t>se realizeaza conform regulilor aplicabile ajutorului de stat.</w:t>
      </w:r>
    </w:p>
    <w:p w14:paraId="7C206E65" w14:textId="77777777" w:rsidR="009E760B" w:rsidRPr="005970EB" w:rsidRDefault="009E760B" w:rsidP="00256F3C">
      <w:pPr>
        <w:numPr>
          <w:ilvl w:val="1"/>
          <w:numId w:val="48"/>
        </w:numPr>
        <w:tabs>
          <w:tab w:val="left" w:pos="540"/>
          <w:tab w:val="left" w:pos="10065"/>
        </w:tabs>
        <w:spacing w:after="120"/>
        <w:ind w:hanging="1080"/>
        <w:jc w:val="both"/>
        <w:rPr>
          <w:rFonts w:eastAsia="Calibri" w:cs="Times New Roman"/>
          <w:b/>
          <w:szCs w:val="24"/>
          <w:lang w:val="ro-RO"/>
        </w:rPr>
      </w:pPr>
      <w:r w:rsidRPr="005970EB">
        <w:rPr>
          <w:rFonts w:eastAsia="Calibri" w:cs="Times New Roman"/>
          <w:b/>
          <w:szCs w:val="24"/>
          <w:lang w:val="ro-RO"/>
        </w:rPr>
        <w:t>Asigurarea viabilității (sustenabilității) financiare</w:t>
      </w:r>
    </w:p>
    <w:p w14:paraId="03380771" w14:textId="77777777" w:rsidR="009E760B" w:rsidRPr="005970EB" w:rsidRDefault="009E760B" w:rsidP="00256F3C">
      <w:pPr>
        <w:tabs>
          <w:tab w:val="num" w:pos="426"/>
        </w:tabs>
        <w:autoSpaceDE w:val="0"/>
        <w:autoSpaceDN w:val="0"/>
        <w:adjustRightInd w:val="0"/>
        <w:spacing w:after="120"/>
        <w:jc w:val="both"/>
        <w:rPr>
          <w:rFonts w:cs="Times New Roman"/>
          <w:bCs/>
          <w:szCs w:val="24"/>
          <w:lang w:val="ro-RO"/>
        </w:rPr>
      </w:pPr>
      <w:r w:rsidRPr="005970EB">
        <w:rPr>
          <w:rFonts w:cs="Times New Roman"/>
          <w:bCs/>
          <w:szCs w:val="24"/>
          <w:lang w:val="ro-RO"/>
        </w:rPr>
        <w:t xml:space="preserve">Analiza de sustenabilitate financiară se bazează pe proiecții privind fluxul de numerar neactualizat. </w:t>
      </w:r>
    </w:p>
    <w:p w14:paraId="17821926" w14:textId="77777777" w:rsidR="009E760B" w:rsidRPr="005970EB" w:rsidRDefault="009E760B" w:rsidP="00256F3C">
      <w:pPr>
        <w:tabs>
          <w:tab w:val="num" w:pos="426"/>
        </w:tabs>
        <w:autoSpaceDE w:val="0"/>
        <w:autoSpaceDN w:val="0"/>
        <w:adjustRightInd w:val="0"/>
        <w:spacing w:after="120"/>
        <w:jc w:val="both"/>
        <w:rPr>
          <w:rFonts w:cs="Times New Roman"/>
          <w:bCs/>
          <w:szCs w:val="24"/>
          <w:lang w:val="ro-RO"/>
        </w:rPr>
      </w:pPr>
      <w:r w:rsidRPr="005970EB">
        <w:rPr>
          <w:rFonts w:cs="Times New Roman"/>
          <w:bCs/>
          <w:szCs w:val="24"/>
          <w:lang w:val="ro-RO"/>
        </w:rPr>
        <w:t xml:space="preserve">Ea este utilizată, în principal, pentru a demonstra că proiectul va dispune de lichidități suficiente de la an la an pentru a-și acoperi întotdeauna costurile de investiție și operaționale pe parcursul întregii perioade de referință. </w:t>
      </w:r>
    </w:p>
    <w:p w14:paraId="750B88E4" w14:textId="77777777" w:rsidR="009E760B" w:rsidRPr="005970EB" w:rsidRDefault="009E760B" w:rsidP="00256F3C">
      <w:pPr>
        <w:tabs>
          <w:tab w:val="num" w:pos="426"/>
        </w:tabs>
        <w:autoSpaceDE w:val="0"/>
        <w:autoSpaceDN w:val="0"/>
        <w:adjustRightInd w:val="0"/>
        <w:spacing w:after="120"/>
        <w:jc w:val="both"/>
        <w:rPr>
          <w:rFonts w:cs="Times New Roman"/>
          <w:bCs/>
          <w:szCs w:val="24"/>
          <w:lang w:val="ro-RO"/>
        </w:rPr>
      </w:pPr>
      <w:r w:rsidRPr="005970EB">
        <w:rPr>
          <w:rFonts w:cs="Times New Roman"/>
          <w:bCs/>
          <w:szCs w:val="24"/>
          <w:lang w:val="ro-RO"/>
        </w:rPr>
        <w:t>Principalele aspecte ale analizei de sustenabilitate financiară sunt următoarele:</w:t>
      </w:r>
    </w:p>
    <w:p w14:paraId="568F8B9D" w14:textId="68FA93E5" w:rsidR="009E760B" w:rsidRPr="005970EB" w:rsidRDefault="003516D1" w:rsidP="005970EB">
      <w:pPr>
        <w:widowControl w:val="0"/>
        <w:numPr>
          <w:ilvl w:val="0"/>
          <w:numId w:val="47"/>
        </w:numPr>
        <w:tabs>
          <w:tab w:val="num" w:pos="426"/>
        </w:tabs>
        <w:autoSpaceDE w:val="0"/>
        <w:autoSpaceDN w:val="0"/>
        <w:adjustRightInd w:val="0"/>
        <w:spacing w:after="120"/>
        <w:ind w:left="714" w:hanging="357"/>
        <w:contextualSpacing/>
        <w:jc w:val="both"/>
        <w:rPr>
          <w:rFonts w:cs="Times New Roman"/>
          <w:bCs/>
          <w:szCs w:val="24"/>
          <w:lang w:val="ro-RO"/>
        </w:rPr>
      </w:pPr>
      <w:r w:rsidRPr="005970EB">
        <w:rPr>
          <w:rFonts w:cs="Times New Roman"/>
          <w:szCs w:val="24"/>
          <w:lang w:val="ro-RO"/>
        </w:rPr>
        <w:t>s</w:t>
      </w:r>
      <w:r w:rsidR="009E760B" w:rsidRPr="005970EB">
        <w:rPr>
          <w:rFonts w:cs="Times New Roman"/>
          <w:szCs w:val="24"/>
          <w:lang w:val="ro-RO"/>
        </w:rPr>
        <w:t xml:space="preserve">ustenabilitatea financiară a proiectului este asigurată prin verificarea faptului că </w:t>
      </w:r>
      <w:r w:rsidR="009E760B" w:rsidRPr="005970EB">
        <w:rPr>
          <w:rFonts w:cs="Times New Roman"/>
          <w:bCs/>
          <w:szCs w:val="24"/>
          <w:lang w:val="ro-RO"/>
        </w:rPr>
        <w:t>fluxul de numerar net cumulat (neactualizat) este pozitiv (sau egal cu zero) pentru fiecare an și pe parcursul întregii perioade de referință luate în considerare;</w:t>
      </w:r>
    </w:p>
    <w:p w14:paraId="5BEBD861" w14:textId="6C39D9DD" w:rsidR="009E760B" w:rsidRPr="005970EB" w:rsidRDefault="003516D1" w:rsidP="005970EB">
      <w:pPr>
        <w:widowControl w:val="0"/>
        <w:numPr>
          <w:ilvl w:val="0"/>
          <w:numId w:val="47"/>
        </w:numPr>
        <w:tabs>
          <w:tab w:val="num" w:pos="426"/>
        </w:tabs>
        <w:autoSpaceDE w:val="0"/>
        <w:autoSpaceDN w:val="0"/>
        <w:adjustRightInd w:val="0"/>
        <w:spacing w:after="120"/>
        <w:ind w:left="714" w:hanging="357"/>
        <w:contextualSpacing/>
        <w:jc w:val="both"/>
        <w:rPr>
          <w:rFonts w:cs="Times New Roman"/>
          <w:szCs w:val="24"/>
          <w:lang w:val="ro-RO"/>
        </w:rPr>
      </w:pPr>
      <w:r w:rsidRPr="005970EB">
        <w:rPr>
          <w:rFonts w:cs="Times New Roman"/>
          <w:szCs w:val="24"/>
          <w:lang w:val="ro-RO"/>
        </w:rPr>
        <w:t>f</w:t>
      </w:r>
      <w:r w:rsidR="009E760B" w:rsidRPr="005970EB">
        <w:rPr>
          <w:rFonts w:cs="Times New Roman"/>
          <w:szCs w:val="24"/>
          <w:lang w:val="ro-RO"/>
        </w:rPr>
        <w:t>luxurile de numerar nete care sunt luate în considerare în acest sens ar trebui să țină cont de costurile de investiție, de toate resursele financiare (cofinanțare UE, credite bancare, subvenții, alocații bugetare), de veniturile în numerar, de costurile de operare și de înlocuire la momentul în care sunt plătite, de rambursările obligațiilor financiare ale entității precum și de aporturile de capital, dobânzi și taxele directe;</w:t>
      </w:r>
    </w:p>
    <w:p w14:paraId="01D8F2FC" w14:textId="77777777" w:rsidR="009E760B" w:rsidRPr="005970EB" w:rsidRDefault="009E760B" w:rsidP="005970EB">
      <w:pPr>
        <w:widowControl w:val="0"/>
        <w:numPr>
          <w:ilvl w:val="0"/>
          <w:numId w:val="47"/>
        </w:numPr>
        <w:tabs>
          <w:tab w:val="num" w:pos="426"/>
        </w:tabs>
        <w:autoSpaceDE w:val="0"/>
        <w:autoSpaceDN w:val="0"/>
        <w:adjustRightInd w:val="0"/>
        <w:spacing w:after="120"/>
        <w:ind w:left="714" w:hanging="357"/>
        <w:contextualSpacing/>
        <w:jc w:val="both"/>
        <w:rPr>
          <w:rFonts w:cs="Times New Roman"/>
          <w:szCs w:val="24"/>
          <w:lang w:val="ro-RO"/>
        </w:rPr>
      </w:pPr>
      <w:r w:rsidRPr="005970EB">
        <w:rPr>
          <w:rFonts w:cs="Times New Roman"/>
          <w:szCs w:val="24"/>
          <w:lang w:val="ro-RO"/>
        </w:rPr>
        <w:t>să excludă TVA-ul, cu excepția cazului în care acesta nu este recuperabil;</w:t>
      </w:r>
    </w:p>
    <w:p w14:paraId="7AEE56AE" w14:textId="77777777" w:rsidR="009E760B" w:rsidRPr="005970EB" w:rsidRDefault="009E760B" w:rsidP="005970EB">
      <w:pPr>
        <w:widowControl w:val="0"/>
        <w:numPr>
          <w:ilvl w:val="0"/>
          <w:numId w:val="47"/>
        </w:numPr>
        <w:tabs>
          <w:tab w:val="num" w:pos="426"/>
        </w:tabs>
        <w:autoSpaceDE w:val="0"/>
        <w:autoSpaceDN w:val="0"/>
        <w:adjustRightInd w:val="0"/>
        <w:spacing w:after="120"/>
        <w:ind w:left="714" w:hanging="357"/>
        <w:contextualSpacing/>
        <w:jc w:val="both"/>
        <w:rPr>
          <w:rFonts w:cs="Times New Roman"/>
          <w:szCs w:val="24"/>
          <w:lang w:val="ro-RO"/>
        </w:rPr>
      </w:pPr>
      <w:r w:rsidRPr="005970EB">
        <w:rPr>
          <w:rFonts w:cs="Times New Roman"/>
          <w:szCs w:val="24"/>
          <w:lang w:val="ro-RO"/>
        </w:rPr>
        <w:t>să nu țină seama de valoarea reziduală decât dacă activul este lichidat în ultimul an de analiză luat în considerare.</w:t>
      </w:r>
    </w:p>
    <w:p w14:paraId="248046B4" w14:textId="77777777" w:rsidR="009E760B" w:rsidRPr="005970EB" w:rsidRDefault="009E760B" w:rsidP="00256F3C">
      <w:pPr>
        <w:spacing w:after="120"/>
        <w:jc w:val="both"/>
        <w:rPr>
          <w:rFonts w:cs="Times New Roman"/>
          <w:lang w:val="ro-RO"/>
        </w:rPr>
      </w:pPr>
      <w:r w:rsidRPr="005970EB">
        <w:rPr>
          <w:rFonts w:cs="Times New Roman"/>
          <w:lang w:val="ro-RO"/>
        </w:rPr>
        <w:t>Sustenabilitatea financiară a proiectului se va evalua în corelare cu:</w:t>
      </w:r>
    </w:p>
    <w:p w14:paraId="68252AC0" w14:textId="77777777" w:rsidR="009E760B" w:rsidRPr="005970EB" w:rsidRDefault="009E760B" w:rsidP="00256F3C">
      <w:pPr>
        <w:widowControl w:val="0"/>
        <w:numPr>
          <w:ilvl w:val="0"/>
          <w:numId w:val="47"/>
        </w:numPr>
        <w:tabs>
          <w:tab w:val="num" w:pos="426"/>
        </w:tabs>
        <w:autoSpaceDE w:val="0"/>
        <w:autoSpaceDN w:val="0"/>
        <w:adjustRightInd w:val="0"/>
        <w:spacing w:after="120"/>
        <w:jc w:val="both"/>
        <w:rPr>
          <w:rFonts w:cs="Times New Roman"/>
          <w:szCs w:val="24"/>
          <w:lang w:val="ro-RO"/>
        </w:rPr>
      </w:pPr>
      <w:r w:rsidRPr="005970EB">
        <w:rPr>
          <w:rFonts w:cs="Times New Roman"/>
          <w:szCs w:val="24"/>
          <w:lang w:val="ro-RO"/>
        </w:rPr>
        <w:lastRenderedPageBreak/>
        <w:t>graficul de realizare a investiţiei versus proiecţia lunară a fluxului de numerar pe perioada de realizare a investiţiei;</w:t>
      </w:r>
    </w:p>
    <w:p w14:paraId="453DF874" w14:textId="03BB749C" w:rsidR="009E760B" w:rsidRPr="005970EB" w:rsidRDefault="009E760B" w:rsidP="00256F3C">
      <w:pPr>
        <w:widowControl w:val="0"/>
        <w:numPr>
          <w:ilvl w:val="0"/>
          <w:numId w:val="47"/>
        </w:numPr>
        <w:tabs>
          <w:tab w:val="num" w:pos="426"/>
        </w:tabs>
        <w:autoSpaceDE w:val="0"/>
        <w:autoSpaceDN w:val="0"/>
        <w:adjustRightInd w:val="0"/>
        <w:spacing w:after="120"/>
        <w:jc w:val="both"/>
        <w:rPr>
          <w:rFonts w:cs="Times New Roman"/>
          <w:szCs w:val="24"/>
          <w:lang w:val="ro-RO"/>
        </w:rPr>
      </w:pPr>
      <w:r w:rsidRPr="005970EB">
        <w:rPr>
          <w:rFonts w:cs="Times New Roman"/>
          <w:szCs w:val="24"/>
          <w:lang w:val="ro-RO"/>
        </w:rPr>
        <w:t xml:space="preserve">planul de finanţare şi sursele prevăzute, cu prezentarea detaliată a graficelor de </w:t>
      </w:r>
      <w:r w:rsidR="005F4B74" w:rsidRPr="005970EB">
        <w:rPr>
          <w:rFonts w:cs="Times New Roman"/>
          <w:szCs w:val="24"/>
          <w:lang w:val="ro-RO"/>
        </w:rPr>
        <w:t>plată</w:t>
      </w:r>
      <w:r w:rsidRPr="005970EB">
        <w:rPr>
          <w:rFonts w:cs="Times New Roman"/>
          <w:szCs w:val="24"/>
          <w:lang w:val="ro-RO"/>
        </w:rPr>
        <w:t xml:space="preserve"> a împrumuturilor, costul creditului, graficul cererilor de </w:t>
      </w:r>
      <w:r w:rsidR="005F4B74" w:rsidRPr="005970EB">
        <w:rPr>
          <w:rFonts w:cs="Times New Roman"/>
          <w:szCs w:val="24"/>
          <w:lang w:val="ro-RO"/>
        </w:rPr>
        <w:t>plată</w:t>
      </w:r>
      <w:r w:rsidRPr="005970EB">
        <w:rPr>
          <w:rFonts w:cs="Times New Roman"/>
          <w:szCs w:val="24"/>
          <w:lang w:val="ro-RO"/>
        </w:rPr>
        <w:t xml:space="preserve"> a cheltuielilor efectuate, versus proiecţia anuală a fluxului de numerar pe perioada de operare.</w:t>
      </w:r>
    </w:p>
    <w:p w14:paraId="1D5F7D34" w14:textId="6320F357" w:rsidR="0023692E" w:rsidRPr="005970EB" w:rsidRDefault="0023692E" w:rsidP="00256F3C">
      <w:pPr>
        <w:keepNext/>
        <w:keepLines/>
        <w:shd w:val="clear" w:color="auto" w:fill="B4C6E7"/>
        <w:spacing w:before="40" w:after="0"/>
        <w:outlineLvl w:val="2"/>
        <w:rPr>
          <w:rFonts w:eastAsia="Calibri" w:cs="Times New Roman"/>
          <w:b/>
          <w:i/>
          <w:szCs w:val="20"/>
          <w:lang w:val="ro-RO" w:eastAsia="ro-RO"/>
        </w:rPr>
      </w:pPr>
      <w:bookmarkStart w:id="95" w:name="_Toc446375312"/>
      <w:bookmarkStart w:id="96" w:name="_Toc446599645"/>
      <w:bookmarkStart w:id="97" w:name="_Toc167727248"/>
      <w:r w:rsidRPr="005970EB">
        <w:rPr>
          <w:rFonts w:eastAsia="Calibri" w:cs="Times New Roman"/>
          <w:b/>
          <w:i/>
          <w:szCs w:val="20"/>
          <w:lang w:val="ro-RO" w:eastAsia="ro-RO"/>
        </w:rPr>
        <w:t>3.</w:t>
      </w:r>
      <w:r w:rsidR="00D02409" w:rsidRPr="005970EB">
        <w:rPr>
          <w:rFonts w:eastAsia="Calibri" w:cs="Times New Roman"/>
          <w:b/>
          <w:i/>
          <w:szCs w:val="20"/>
          <w:lang w:val="ro-RO" w:eastAsia="ro-RO"/>
        </w:rPr>
        <w:t>1</w:t>
      </w:r>
      <w:r w:rsidRPr="005970EB">
        <w:rPr>
          <w:rFonts w:eastAsia="Calibri" w:cs="Times New Roman"/>
          <w:b/>
          <w:i/>
          <w:szCs w:val="20"/>
          <w:lang w:val="ro-RO" w:eastAsia="ro-RO"/>
        </w:rPr>
        <w:t>.1</w:t>
      </w:r>
      <w:r w:rsidR="00D74FB5" w:rsidRPr="005970EB">
        <w:rPr>
          <w:rFonts w:eastAsia="Calibri" w:cs="Times New Roman"/>
          <w:b/>
          <w:i/>
          <w:szCs w:val="20"/>
          <w:lang w:val="ro-RO" w:eastAsia="ro-RO"/>
        </w:rPr>
        <w:t>2</w:t>
      </w:r>
      <w:r w:rsidRPr="005970EB">
        <w:rPr>
          <w:rFonts w:eastAsia="Calibri" w:cs="Times New Roman"/>
          <w:b/>
          <w:i/>
          <w:szCs w:val="20"/>
          <w:lang w:val="ro-RO" w:eastAsia="ro-RO"/>
        </w:rPr>
        <w:t>. Managementul de proiect</w:t>
      </w:r>
      <w:bookmarkEnd w:id="95"/>
      <w:bookmarkEnd w:id="96"/>
      <w:bookmarkEnd w:id="97"/>
    </w:p>
    <w:p w14:paraId="52BBA231" w14:textId="2B822E4D" w:rsidR="0023692E" w:rsidRPr="005970EB" w:rsidRDefault="0023692E" w:rsidP="00256F3C">
      <w:pPr>
        <w:widowControl w:val="0"/>
        <w:autoSpaceDE w:val="0"/>
        <w:autoSpaceDN w:val="0"/>
        <w:adjustRightInd w:val="0"/>
        <w:spacing w:after="0"/>
        <w:jc w:val="both"/>
        <w:rPr>
          <w:rFonts w:eastAsia="Calibri" w:cs="Times New Roman"/>
          <w:szCs w:val="24"/>
          <w:lang w:val="ro-RO"/>
        </w:rPr>
      </w:pPr>
      <w:r w:rsidRPr="005970EB">
        <w:rPr>
          <w:rFonts w:eastAsia="Calibri" w:cs="Times New Roman"/>
          <w:szCs w:val="24"/>
          <w:lang w:val="ro-RO"/>
        </w:rPr>
        <w:t>La nivelul tutu</w:t>
      </w:r>
      <w:r w:rsidR="006746DA" w:rsidRPr="005970EB">
        <w:rPr>
          <w:rFonts w:eastAsia="Calibri" w:cs="Times New Roman"/>
          <w:szCs w:val="24"/>
          <w:lang w:val="ro-RO"/>
        </w:rPr>
        <w:t>ror proiectelor se va nominaliza</w:t>
      </w:r>
      <w:r w:rsidRPr="005970EB">
        <w:rPr>
          <w:rFonts w:eastAsia="Calibri" w:cs="Times New Roman"/>
          <w:szCs w:val="24"/>
          <w:lang w:val="ro-RO"/>
        </w:rPr>
        <w:t xml:space="preserve"> un responsabil de proiect, care are rolul de manager de proiect.</w:t>
      </w:r>
    </w:p>
    <w:p w14:paraId="034A2292" w14:textId="6C428B66" w:rsidR="0023692E" w:rsidRPr="005970EB" w:rsidRDefault="0023692E" w:rsidP="00256F3C">
      <w:pPr>
        <w:widowControl w:val="0"/>
        <w:autoSpaceDE w:val="0"/>
        <w:autoSpaceDN w:val="0"/>
        <w:adjustRightInd w:val="0"/>
        <w:spacing w:after="0"/>
        <w:jc w:val="both"/>
        <w:rPr>
          <w:rFonts w:eastAsia="Calibri" w:cs="Times New Roman"/>
          <w:szCs w:val="24"/>
          <w:lang w:val="ro-RO"/>
        </w:rPr>
      </w:pPr>
      <w:r w:rsidRPr="005970EB">
        <w:rPr>
          <w:rFonts w:eastAsia="Calibri" w:cs="Times New Roman"/>
          <w:szCs w:val="24"/>
          <w:lang w:val="ro-RO"/>
        </w:rPr>
        <w:t xml:space="preserve">În cazul în care se consideră necesar, se poate desemna o persoană de contact, care să asigure schimbul permanent de informaţii cu </w:t>
      </w:r>
      <w:r w:rsidR="00D74941" w:rsidRPr="005970EB">
        <w:rPr>
          <w:rFonts w:eastAsia="Calibri" w:cs="Times New Roman"/>
          <w:szCs w:val="24"/>
          <w:lang w:val="ro-RO"/>
        </w:rPr>
        <w:t>Ministerul Energiei</w:t>
      </w:r>
      <w:r w:rsidRPr="005970EB">
        <w:rPr>
          <w:rFonts w:eastAsia="Calibri" w:cs="Times New Roman"/>
          <w:szCs w:val="24"/>
          <w:lang w:val="ro-RO"/>
        </w:rPr>
        <w:t>. Persoana de contact poate să fie aceeaşi persoană cu managerul de proiect / responsabilul de proiect.</w:t>
      </w:r>
    </w:p>
    <w:p w14:paraId="4916572F" w14:textId="26A242FF" w:rsidR="0023692E" w:rsidRPr="005970EB" w:rsidRDefault="0023692E" w:rsidP="00256F3C">
      <w:pPr>
        <w:widowControl w:val="0"/>
        <w:autoSpaceDE w:val="0"/>
        <w:autoSpaceDN w:val="0"/>
        <w:adjustRightInd w:val="0"/>
        <w:spacing w:after="0"/>
        <w:jc w:val="both"/>
        <w:rPr>
          <w:rFonts w:eastAsia="Calibri" w:cs="Times New Roman"/>
          <w:strike/>
          <w:szCs w:val="24"/>
          <w:lang w:val="ro-RO"/>
        </w:rPr>
      </w:pPr>
      <w:r w:rsidRPr="005970EB">
        <w:rPr>
          <w:rFonts w:eastAsia="Calibri" w:cs="Times New Roman"/>
          <w:szCs w:val="24"/>
          <w:lang w:val="ro-RO"/>
        </w:rPr>
        <w:t>În vederea implementării proiectelor beneficiarul trebuie să facă dovada existenţei unităţii de implementare a proiectului (UIP)</w:t>
      </w:r>
      <w:r w:rsidR="006376AE" w:rsidRPr="005970EB">
        <w:rPr>
          <w:rFonts w:eastAsia="Calibri" w:cs="Times New Roman"/>
          <w:szCs w:val="24"/>
          <w:lang w:val="ro-RO"/>
        </w:rPr>
        <w:t xml:space="preserve">/ </w:t>
      </w:r>
      <w:bookmarkStart w:id="98" w:name="_Hlk89796642"/>
      <w:r w:rsidR="006376AE" w:rsidRPr="005970EB">
        <w:rPr>
          <w:rFonts w:eastAsia="Calibri" w:cs="Times New Roman"/>
          <w:szCs w:val="24"/>
          <w:lang w:val="ro-RO"/>
        </w:rPr>
        <w:t>Echipei de management de proiect</w:t>
      </w:r>
      <w:bookmarkEnd w:id="98"/>
      <w:r w:rsidRPr="005970EB">
        <w:rPr>
          <w:rFonts w:eastAsia="Calibri" w:cs="Times New Roman"/>
          <w:szCs w:val="24"/>
          <w:lang w:val="ro-RO"/>
        </w:rPr>
        <w:t>.</w:t>
      </w:r>
      <w:r w:rsidR="00D75DFC" w:rsidRPr="005970EB">
        <w:rPr>
          <w:rFonts w:eastAsia="Calibri" w:cs="Times New Roman"/>
          <w:szCs w:val="24"/>
          <w:lang w:val="ro-RO"/>
        </w:rPr>
        <w:t xml:space="preserve"> </w:t>
      </w:r>
      <w:r w:rsidR="00AE467B" w:rsidRPr="005970EB">
        <w:rPr>
          <w:rFonts w:eastAsia="Calibri" w:cs="Times New Roman"/>
          <w:szCs w:val="24"/>
          <w:lang w:val="ro-RO"/>
        </w:rPr>
        <w:t>Pozițiile din cadrul UIP</w:t>
      </w:r>
      <w:r w:rsidR="005F0C25" w:rsidRPr="005970EB">
        <w:rPr>
          <w:rFonts w:eastAsia="Calibri" w:cs="Times New Roman"/>
          <w:szCs w:val="24"/>
          <w:lang w:val="ro-RO"/>
        </w:rPr>
        <w:t>/ Echipei de management de proiect</w:t>
      </w:r>
      <w:r w:rsidR="00AE467B" w:rsidRPr="005970EB">
        <w:rPr>
          <w:rFonts w:eastAsia="Calibri" w:cs="Times New Roman"/>
          <w:szCs w:val="24"/>
          <w:lang w:val="ro-RO"/>
        </w:rPr>
        <w:t xml:space="preserve"> </w:t>
      </w:r>
      <w:r w:rsidR="00751588" w:rsidRPr="005970EB">
        <w:rPr>
          <w:rFonts w:eastAsia="Calibri" w:cs="Times New Roman"/>
          <w:szCs w:val="24"/>
          <w:lang w:val="ro-RO"/>
        </w:rPr>
        <w:t xml:space="preserve">nu </w:t>
      </w:r>
      <w:r w:rsidR="00AE467B" w:rsidRPr="005970EB">
        <w:rPr>
          <w:rFonts w:eastAsia="Calibri" w:cs="Times New Roman"/>
          <w:szCs w:val="24"/>
          <w:lang w:val="ro-RO"/>
        </w:rPr>
        <w:t xml:space="preserve">pot </w:t>
      </w:r>
      <w:r w:rsidR="00751588" w:rsidRPr="005970EB">
        <w:rPr>
          <w:rFonts w:eastAsia="Calibri" w:cs="Times New Roman"/>
          <w:szCs w:val="24"/>
          <w:lang w:val="ro-RO"/>
        </w:rPr>
        <w:t>fi</w:t>
      </w:r>
      <w:r w:rsidR="00D75DFC" w:rsidRPr="005970EB">
        <w:rPr>
          <w:rFonts w:eastAsia="Calibri" w:cs="Times New Roman"/>
          <w:szCs w:val="24"/>
          <w:lang w:val="ro-RO"/>
        </w:rPr>
        <w:t xml:space="preserve"> </w:t>
      </w:r>
      <w:r w:rsidR="00AE467B" w:rsidRPr="005970EB">
        <w:rPr>
          <w:rFonts w:eastAsia="Calibri" w:cs="Times New Roman"/>
          <w:szCs w:val="24"/>
          <w:lang w:val="ro-RO"/>
        </w:rPr>
        <w:t>vacante la depunerea proiectului</w:t>
      </w:r>
      <w:r w:rsidR="005F0C25" w:rsidRPr="005970EB">
        <w:rPr>
          <w:rFonts w:eastAsia="Calibri" w:cs="Times New Roman"/>
          <w:szCs w:val="24"/>
          <w:lang w:val="ro-RO"/>
        </w:rPr>
        <w:t>.</w:t>
      </w:r>
    </w:p>
    <w:p w14:paraId="30AAB2CD" w14:textId="25312F9C" w:rsidR="0023692E" w:rsidRPr="005970EB" w:rsidRDefault="0023692E" w:rsidP="00256F3C">
      <w:pPr>
        <w:widowControl w:val="0"/>
        <w:autoSpaceDE w:val="0"/>
        <w:autoSpaceDN w:val="0"/>
        <w:adjustRightInd w:val="0"/>
        <w:spacing w:after="0"/>
        <w:jc w:val="both"/>
        <w:rPr>
          <w:rFonts w:eastAsia="Calibri" w:cs="Times New Roman"/>
          <w:szCs w:val="24"/>
          <w:lang w:val="ro-RO"/>
        </w:rPr>
      </w:pPr>
      <w:r w:rsidRPr="005970EB">
        <w:rPr>
          <w:rFonts w:eastAsia="Calibri" w:cs="Times New Roman"/>
          <w:b/>
          <w:szCs w:val="24"/>
          <w:lang w:val="ro-RO"/>
        </w:rPr>
        <w:t>Managementul de proiect</w:t>
      </w:r>
      <w:r w:rsidRPr="005970EB">
        <w:rPr>
          <w:rFonts w:eastAsia="Calibri" w:cs="Times New Roman"/>
          <w:szCs w:val="24"/>
          <w:lang w:val="ro-RO"/>
        </w:rPr>
        <w:t xml:space="preserve"> poate fi realizat cu personal propriu sau mixt (personal propriu şi externalizare). Personalul propriu al solicitantului implicat în managementul proiectului se va constitui în UIP</w:t>
      </w:r>
      <w:r w:rsidR="005F0C25" w:rsidRPr="005970EB">
        <w:rPr>
          <w:rFonts w:eastAsia="Calibri" w:cs="Times New Roman"/>
          <w:szCs w:val="24"/>
          <w:lang w:val="ro-RO"/>
        </w:rPr>
        <w:t>/Echipa de management de proiect</w:t>
      </w:r>
      <w:r w:rsidRPr="005970EB">
        <w:rPr>
          <w:rFonts w:eastAsia="Calibri" w:cs="Times New Roman"/>
          <w:szCs w:val="24"/>
          <w:lang w:val="ro-RO"/>
        </w:rPr>
        <w:t>, prin decizie a managerului solicitantului.</w:t>
      </w:r>
    </w:p>
    <w:p w14:paraId="770948C5" w14:textId="77777777" w:rsidR="0023692E" w:rsidRPr="005970EB" w:rsidRDefault="0023692E" w:rsidP="00256F3C">
      <w:pPr>
        <w:widowControl w:val="0"/>
        <w:autoSpaceDE w:val="0"/>
        <w:autoSpaceDN w:val="0"/>
        <w:adjustRightInd w:val="0"/>
        <w:spacing w:after="0"/>
        <w:jc w:val="both"/>
        <w:rPr>
          <w:rFonts w:eastAsia="Calibri" w:cs="Times New Roman"/>
          <w:szCs w:val="24"/>
          <w:lang w:val="ro-RO"/>
        </w:rPr>
      </w:pPr>
      <w:r w:rsidRPr="005970EB">
        <w:rPr>
          <w:rFonts w:eastAsia="Calibri" w:cs="Times New Roman"/>
          <w:szCs w:val="24"/>
          <w:lang w:val="ro-RO"/>
        </w:rPr>
        <w:t>Unitatea de implementare a proiectului va fi, prin urmare:</w:t>
      </w:r>
    </w:p>
    <w:p w14:paraId="3A39B69C" w14:textId="05714AF9" w:rsidR="0023692E" w:rsidRPr="005970EB" w:rsidRDefault="0023692E" w:rsidP="00220DC6">
      <w:pPr>
        <w:pStyle w:val="Listparagraf"/>
        <w:widowControl w:val="0"/>
        <w:numPr>
          <w:ilvl w:val="0"/>
          <w:numId w:val="102"/>
        </w:numPr>
        <w:autoSpaceDE w:val="0"/>
        <w:autoSpaceDN w:val="0"/>
        <w:adjustRightInd w:val="0"/>
        <w:ind w:left="567" w:hanging="357"/>
        <w:contextualSpacing/>
        <w:rPr>
          <w:rFonts w:eastAsia="Calibri" w:cs="Times New Roman"/>
          <w:szCs w:val="24"/>
          <w:lang w:val="ro-RO"/>
        </w:rPr>
      </w:pPr>
      <w:r w:rsidRPr="005970EB">
        <w:rPr>
          <w:rFonts w:eastAsia="Calibri" w:cs="Times New Roman"/>
          <w:szCs w:val="24"/>
          <w:lang w:val="ro-RO"/>
        </w:rPr>
        <w:t>Constituită din personalul propriu numit în co</w:t>
      </w:r>
      <w:r w:rsidR="001A156B" w:rsidRPr="005970EB">
        <w:rPr>
          <w:rFonts w:eastAsia="Calibri" w:cs="Times New Roman"/>
          <w:szCs w:val="24"/>
          <w:lang w:val="ro-RO"/>
        </w:rPr>
        <w:t>mponenţa UIP-ului</w:t>
      </w:r>
      <w:r w:rsidR="005F0C25" w:rsidRPr="005970EB">
        <w:rPr>
          <w:rFonts w:eastAsia="Calibri" w:cs="Times New Roman"/>
          <w:szCs w:val="24"/>
          <w:lang w:val="ro-RO"/>
        </w:rPr>
        <w:t>/Echipei de management de proiect</w:t>
      </w:r>
      <w:r w:rsidR="001A156B" w:rsidRPr="005970EB">
        <w:rPr>
          <w:rFonts w:eastAsia="Calibri" w:cs="Times New Roman"/>
          <w:szCs w:val="24"/>
          <w:lang w:val="ro-RO"/>
        </w:rPr>
        <w:t xml:space="preserve">, ce trebui </w:t>
      </w:r>
      <w:r w:rsidR="009D002D" w:rsidRPr="005970EB">
        <w:rPr>
          <w:rFonts w:eastAsia="Calibri" w:cs="Times New Roman"/>
          <w:szCs w:val="24"/>
          <w:lang w:val="ro-RO"/>
        </w:rPr>
        <w:t>să îndeplinească funcţiile necesare implementării proiectului</w:t>
      </w:r>
      <w:r w:rsidR="005C73C1" w:rsidRPr="005970EB">
        <w:rPr>
          <w:rFonts w:eastAsia="Calibri" w:cs="Times New Roman"/>
          <w:szCs w:val="24"/>
          <w:lang w:val="ro-RO"/>
        </w:rPr>
        <w:t xml:space="preserve"> </w:t>
      </w:r>
      <w:r w:rsidR="009D002D" w:rsidRPr="005970EB">
        <w:rPr>
          <w:rFonts w:eastAsia="Calibri" w:cs="Times New Roman"/>
          <w:szCs w:val="24"/>
          <w:lang w:val="ro-RO"/>
        </w:rPr>
        <w:t>(management</w:t>
      </w:r>
      <w:r w:rsidR="00EA3960" w:rsidRPr="005970EB">
        <w:rPr>
          <w:rFonts w:eastAsia="Calibri" w:cs="Times New Roman"/>
          <w:szCs w:val="24"/>
          <w:lang w:val="ro-RO"/>
        </w:rPr>
        <w:t xml:space="preserve"> </w:t>
      </w:r>
      <w:r w:rsidR="009D002D" w:rsidRPr="005970EB">
        <w:rPr>
          <w:rFonts w:eastAsia="Calibri" w:cs="Times New Roman"/>
          <w:szCs w:val="24"/>
          <w:lang w:val="ro-RO"/>
        </w:rPr>
        <w:t>de proiect, financiar, achiziţii, tehnic);</w:t>
      </w:r>
      <w:r w:rsidR="00057724" w:rsidRPr="005970EB">
        <w:rPr>
          <w:rFonts w:eastAsia="Calibri" w:cs="Times New Roman"/>
          <w:szCs w:val="24"/>
          <w:lang w:val="ro-RO"/>
        </w:rPr>
        <w:t xml:space="preserve"> </w:t>
      </w:r>
    </w:p>
    <w:p w14:paraId="531F610D" w14:textId="1D5882A6" w:rsidR="0023692E" w:rsidRPr="005970EB" w:rsidRDefault="0023692E" w:rsidP="00220DC6">
      <w:pPr>
        <w:pStyle w:val="Listparagraf"/>
        <w:widowControl w:val="0"/>
        <w:numPr>
          <w:ilvl w:val="0"/>
          <w:numId w:val="102"/>
        </w:numPr>
        <w:autoSpaceDE w:val="0"/>
        <w:autoSpaceDN w:val="0"/>
        <w:adjustRightInd w:val="0"/>
        <w:ind w:left="567" w:hanging="357"/>
        <w:contextualSpacing/>
        <w:rPr>
          <w:rFonts w:eastAsia="Calibri" w:cs="Times New Roman"/>
          <w:szCs w:val="24"/>
          <w:lang w:val="ro-RO"/>
        </w:rPr>
      </w:pPr>
      <w:r w:rsidRPr="005970EB">
        <w:rPr>
          <w:rFonts w:eastAsia="Calibri" w:cs="Times New Roman"/>
          <w:szCs w:val="24"/>
          <w:lang w:val="ro-RO"/>
        </w:rPr>
        <w:t>Sprijinită, după caz, prin expertiză externă furnizată prin contracte de prestare servicii prin care sunt realizate</w:t>
      </w:r>
      <w:r w:rsidR="00C26304" w:rsidRPr="005970EB">
        <w:rPr>
          <w:rFonts w:eastAsia="Calibri" w:cs="Times New Roman"/>
          <w:color w:val="FF0000"/>
          <w:szCs w:val="24"/>
          <w:lang w:val="ro-RO"/>
        </w:rPr>
        <w:t xml:space="preserve"> </w:t>
      </w:r>
      <w:r w:rsidR="005C73C1" w:rsidRPr="005970EB">
        <w:rPr>
          <w:rFonts w:eastAsia="Calibri" w:cs="Times New Roman"/>
          <w:szCs w:val="24"/>
          <w:lang w:val="ro-RO"/>
        </w:rPr>
        <w:t xml:space="preserve">activităţile aferente </w:t>
      </w:r>
      <w:r w:rsidR="00C26304" w:rsidRPr="005970EB">
        <w:rPr>
          <w:rFonts w:eastAsia="Calibri" w:cs="Times New Roman"/>
          <w:szCs w:val="24"/>
          <w:lang w:val="ro-RO"/>
        </w:rPr>
        <w:t>expertizei tehnice</w:t>
      </w:r>
      <w:r w:rsidR="000D56D6" w:rsidRPr="005970EB">
        <w:rPr>
          <w:rFonts w:eastAsia="Calibri" w:cs="Times New Roman"/>
          <w:szCs w:val="24"/>
          <w:lang w:val="ro-RO"/>
        </w:rPr>
        <w:t xml:space="preserve"> a</w:t>
      </w:r>
      <w:r w:rsidR="00C26304" w:rsidRPr="005970EB">
        <w:rPr>
          <w:rFonts w:eastAsia="Calibri" w:cs="Times New Roman"/>
          <w:szCs w:val="24"/>
          <w:lang w:val="ro-RO"/>
        </w:rPr>
        <w:t xml:space="preserve"> </w:t>
      </w:r>
      <w:r w:rsidRPr="005970EB">
        <w:rPr>
          <w:rFonts w:eastAsia="Calibri" w:cs="Times New Roman"/>
          <w:szCs w:val="24"/>
          <w:lang w:val="ro-RO"/>
        </w:rPr>
        <w:t>proiectului.</w:t>
      </w:r>
    </w:p>
    <w:p w14:paraId="71E1EA43" w14:textId="77777777" w:rsidR="0023692E" w:rsidRPr="005970EB" w:rsidRDefault="0023692E" w:rsidP="00256F3C">
      <w:pPr>
        <w:widowControl w:val="0"/>
        <w:autoSpaceDE w:val="0"/>
        <w:autoSpaceDN w:val="0"/>
        <w:adjustRightInd w:val="0"/>
        <w:spacing w:after="0"/>
        <w:jc w:val="both"/>
        <w:rPr>
          <w:rFonts w:eastAsia="Calibri" w:cs="Times New Roman"/>
          <w:szCs w:val="24"/>
          <w:lang w:val="ro-RO"/>
        </w:rPr>
      </w:pPr>
      <w:r w:rsidRPr="005970EB">
        <w:rPr>
          <w:rFonts w:eastAsia="Calibri" w:cs="Times New Roman"/>
          <w:szCs w:val="24"/>
          <w:lang w:val="ro-RO"/>
        </w:rPr>
        <w:t>Activitatea de management a proiectului include şi expertiza tehnică necesară unei implementări la un nivel de calitate adecvat.</w:t>
      </w:r>
    </w:p>
    <w:p w14:paraId="368BD12F" w14:textId="17AA1276" w:rsidR="00000EDD" w:rsidRPr="005970EB" w:rsidRDefault="00057724" w:rsidP="00256F3C">
      <w:pPr>
        <w:widowControl w:val="0"/>
        <w:autoSpaceDE w:val="0"/>
        <w:autoSpaceDN w:val="0"/>
        <w:adjustRightInd w:val="0"/>
        <w:spacing w:after="0"/>
        <w:jc w:val="both"/>
        <w:rPr>
          <w:rFonts w:eastAsia="Calibri" w:cs="Times New Roman"/>
          <w:szCs w:val="24"/>
          <w:lang w:val="ro-RO"/>
        </w:rPr>
      </w:pPr>
      <w:r w:rsidRPr="005970EB">
        <w:rPr>
          <w:rFonts w:eastAsia="Calibri" w:cs="Times New Roman"/>
          <w:szCs w:val="24"/>
          <w:lang w:val="ro-RO"/>
        </w:rPr>
        <w:t>Pentru stabilirea capacității de management și tehnice a proiectului, se vor analiza:</w:t>
      </w:r>
      <w:r w:rsidR="00AE467B" w:rsidRPr="005970EB">
        <w:rPr>
          <w:rFonts w:eastAsia="Calibri" w:cs="Times New Roman"/>
          <w:szCs w:val="24"/>
          <w:lang w:val="ro-RO"/>
        </w:rPr>
        <w:t xml:space="preserve"> responsabilităţile persoanelor sunt bine definite şi corelate cu fişele de post ale acestora; relaţiile de muncă în cadrul UIP</w:t>
      </w:r>
      <w:r w:rsidR="005F0C25" w:rsidRPr="005970EB">
        <w:rPr>
          <w:rFonts w:eastAsia="Calibri" w:cs="Times New Roman"/>
          <w:szCs w:val="24"/>
          <w:lang w:val="ro-RO"/>
        </w:rPr>
        <w:t>/</w:t>
      </w:r>
      <w:r w:rsidR="005F0C25" w:rsidRPr="005970EB">
        <w:rPr>
          <w:rFonts w:cs="Times New Roman"/>
          <w:lang w:val="ro-RO"/>
        </w:rPr>
        <w:t xml:space="preserve"> </w:t>
      </w:r>
      <w:r w:rsidR="005F0C25" w:rsidRPr="005970EB">
        <w:rPr>
          <w:rFonts w:eastAsia="Calibri" w:cs="Times New Roman"/>
          <w:szCs w:val="24"/>
          <w:lang w:val="ro-RO"/>
        </w:rPr>
        <w:t>Echipei de management de proiect</w:t>
      </w:r>
      <w:r w:rsidR="00AE467B" w:rsidRPr="005970EB">
        <w:rPr>
          <w:rFonts w:eastAsia="Calibri" w:cs="Times New Roman"/>
          <w:szCs w:val="24"/>
          <w:lang w:val="ro-RO"/>
        </w:rPr>
        <w:t xml:space="preserve"> sunt prezentate şi detaliate; nivelul de experienţă în managementul de proiect al personalului UIP</w:t>
      </w:r>
      <w:r w:rsidR="009773C5" w:rsidRPr="005970EB">
        <w:rPr>
          <w:rFonts w:eastAsia="Calibri" w:cs="Times New Roman"/>
          <w:szCs w:val="24"/>
          <w:lang w:val="ro-RO"/>
        </w:rPr>
        <w:t>/</w:t>
      </w:r>
      <w:r w:rsidR="009773C5" w:rsidRPr="005970EB">
        <w:rPr>
          <w:rFonts w:cs="Times New Roman"/>
          <w:lang w:val="ro-RO"/>
        </w:rPr>
        <w:t xml:space="preserve"> </w:t>
      </w:r>
      <w:r w:rsidR="009773C5" w:rsidRPr="005970EB">
        <w:rPr>
          <w:rFonts w:eastAsia="Calibri" w:cs="Times New Roman"/>
          <w:szCs w:val="24"/>
          <w:lang w:val="ro-RO"/>
        </w:rPr>
        <w:t>Echipei de management de proiect</w:t>
      </w:r>
      <w:r w:rsidR="00AE467B" w:rsidRPr="005970EB">
        <w:rPr>
          <w:rFonts w:eastAsia="Calibri" w:cs="Times New Roman"/>
          <w:szCs w:val="24"/>
          <w:lang w:val="ro-RO"/>
        </w:rPr>
        <w:t xml:space="preserve"> este adecvat (studii de specialitate</w:t>
      </w:r>
      <w:r w:rsidR="0054186C" w:rsidRPr="005970EB">
        <w:rPr>
          <w:rFonts w:eastAsia="Calibri" w:cs="Times New Roman"/>
          <w:szCs w:val="24"/>
          <w:lang w:val="ro-RO"/>
        </w:rPr>
        <w:t>/</w:t>
      </w:r>
      <w:r w:rsidR="00AE467B" w:rsidRPr="005970EB">
        <w:rPr>
          <w:rFonts w:eastAsia="Calibri" w:cs="Times New Roman"/>
          <w:szCs w:val="24"/>
          <w:lang w:val="ro-RO"/>
        </w:rPr>
        <w:t xml:space="preserve"> participarea la</w:t>
      </w:r>
      <w:r w:rsidR="00D75DFC" w:rsidRPr="005970EB">
        <w:rPr>
          <w:rFonts w:eastAsia="Calibri" w:cs="Times New Roman"/>
          <w:szCs w:val="24"/>
          <w:lang w:val="ro-RO"/>
        </w:rPr>
        <w:t xml:space="preserve"> </w:t>
      </w:r>
      <w:r w:rsidR="006376AE" w:rsidRPr="005970EB">
        <w:rPr>
          <w:rFonts w:eastAsia="Calibri" w:cs="Times New Roman"/>
          <w:szCs w:val="24"/>
          <w:lang w:val="ro-RO"/>
        </w:rPr>
        <w:t xml:space="preserve">proiecte </w:t>
      </w:r>
      <w:r w:rsidR="00AE467B" w:rsidRPr="005970EB">
        <w:rPr>
          <w:rFonts w:eastAsia="Calibri" w:cs="Times New Roman"/>
          <w:szCs w:val="24"/>
          <w:lang w:val="ro-RO"/>
        </w:rPr>
        <w:t>de investiţii</w:t>
      </w:r>
      <w:r w:rsidR="006376AE" w:rsidRPr="005970EB">
        <w:rPr>
          <w:rFonts w:eastAsia="Calibri" w:cs="Times New Roman"/>
          <w:szCs w:val="24"/>
          <w:lang w:val="ro-RO"/>
        </w:rPr>
        <w:t xml:space="preserve"> similare</w:t>
      </w:r>
      <w:r w:rsidR="00AE467B" w:rsidRPr="005970EB">
        <w:rPr>
          <w:rFonts w:eastAsia="Calibri" w:cs="Times New Roman"/>
          <w:szCs w:val="24"/>
          <w:lang w:val="ro-RO"/>
        </w:rPr>
        <w:t>); experienţă</w:t>
      </w:r>
      <w:r w:rsidR="0054186C" w:rsidRPr="005970EB">
        <w:rPr>
          <w:rFonts w:eastAsia="Calibri" w:cs="Times New Roman"/>
          <w:szCs w:val="24"/>
          <w:lang w:val="ro-RO"/>
        </w:rPr>
        <w:t>/</w:t>
      </w:r>
      <w:r w:rsidR="00AE467B" w:rsidRPr="005970EB">
        <w:rPr>
          <w:rFonts w:eastAsia="Calibri" w:cs="Times New Roman"/>
          <w:szCs w:val="24"/>
          <w:lang w:val="ro-RO"/>
        </w:rPr>
        <w:t>calificare tehnică</w:t>
      </w:r>
      <w:r w:rsidR="00D75DFC" w:rsidRPr="005970EB">
        <w:rPr>
          <w:rFonts w:eastAsia="Calibri" w:cs="Times New Roman"/>
          <w:szCs w:val="24"/>
          <w:lang w:val="ro-RO"/>
        </w:rPr>
        <w:t xml:space="preserve"> </w:t>
      </w:r>
      <w:r w:rsidR="00AE467B" w:rsidRPr="005970EB">
        <w:rPr>
          <w:rFonts w:eastAsia="Calibri" w:cs="Times New Roman"/>
          <w:szCs w:val="24"/>
          <w:lang w:val="ro-RO"/>
        </w:rPr>
        <w:t>în domeniul energiei (studii de specialitate</w:t>
      </w:r>
      <w:r w:rsidR="0054186C" w:rsidRPr="005970EB">
        <w:rPr>
          <w:rFonts w:eastAsia="Calibri" w:cs="Times New Roman"/>
          <w:szCs w:val="24"/>
          <w:lang w:val="ro-RO"/>
        </w:rPr>
        <w:t>/</w:t>
      </w:r>
      <w:r w:rsidR="00AE467B" w:rsidRPr="005970EB">
        <w:rPr>
          <w:rFonts w:eastAsia="Calibri" w:cs="Times New Roman"/>
          <w:szCs w:val="24"/>
          <w:lang w:val="ro-RO"/>
        </w:rPr>
        <w:t xml:space="preserve"> participarea la</w:t>
      </w:r>
      <w:r w:rsidR="00D75DFC" w:rsidRPr="005970EB">
        <w:rPr>
          <w:rFonts w:eastAsia="Calibri" w:cs="Times New Roman"/>
          <w:szCs w:val="24"/>
          <w:lang w:val="ro-RO"/>
        </w:rPr>
        <w:t xml:space="preserve"> </w:t>
      </w:r>
      <w:r w:rsidR="006376AE" w:rsidRPr="005970EB">
        <w:rPr>
          <w:rFonts w:eastAsia="Calibri" w:cs="Times New Roman"/>
          <w:szCs w:val="24"/>
          <w:lang w:val="ro-RO"/>
        </w:rPr>
        <w:t>proiecte de investiţii similare</w:t>
      </w:r>
      <w:r w:rsidR="00AE467B" w:rsidRPr="005970EB">
        <w:rPr>
          <w:rFonts w:eastAsia="Calibri" w:cs="Times New Roman"/>
          <w:szCs w:val="24"/>
          <w:lang w:val="ro-RO"/>
        </w:rPr>
        <w:t>)</w:t>
      </w:r>
      <w:r w:rsidRPr="005970EB">
        <w:rPr>
          <w:rFonts w:eastAsia="Calibri" w:cs="Times New Roman"/>
          <w:szCs w:val="24"/>
          <w:lang w:val="ro-RO"/>
        </w:rPr>
        <w:t>.</w:t>
      </w:r>
    </w:p>
    <w:p w14:paraId="2996560F" w14:textId="21595863" w:rsidR="0023692E" w:rsidRPr="005970EB" w:rsidRDefault="0023692E" w:rsidP="00256F3C">
      <w:pPr>
        <w:keepNext/>
        <w:keepLines/>
        <w:shd w:val="clear" w:color="auto" w:fill="8DB3E2" w:themeFill="text2" w:themeFillTint="66"/>
        <w:spacing w:before="200" w:after="0"/>
        <w:outlineLvl w:val="2"/>
        <w:rPr>
          <w:rFonts w:eastAsiaTheme="majorEastAsia" w:cs="Times New Roman"/>
          <w:b/>
          <w:bCs/>
          <w:i/>
          <w:lang w:val="ro-RO"/>
        </w:rPr>
      </w:pPr>
      <w:bookmarkStart w:id="99" w:name="_Toc439948365"/>
      <w:bookmarkStart w:id="100" w:name="_Toc441236111"/>
      <w:bookmarkStart w:id="101" w:name="_Toc442405181"/>
      <w:bookmarkStart w:id="102" w:name="_Toc167727249"/>
      <w:bookmarkStart w:id="103" w:name="_Toc439948362"/>
      <w:bookmarkStart w:id="104" w:name="_Toc441236109"/>
      <w:r w:rsidRPr="005970EB">
        <w:rPr>
          <w:rFonts w:eastAsiaTheme="majorEastAsia" w:cs="Times New Roman"/>
          <w:b/>
          <w:bCs/>
          <w:i/>
          <w:lang w:val="ro-RO"/>
        </w:rPr>
        <w:lastRenderedPageBreak/>
        <w:t>3.</w:t>
      </w:r>
      <w:r w:rsidR="00D02409" w:rsidRPr="005970EB">
        <w:rPr>
          <w:rFonts w:eastAsiaTheme="majorEastAsia" w:cs="Times New Roman"/>
          <w:b/>
          <w:bCs/>
          <w:i/>
          <w:lang w:val="ro-RO"/>
        </w:rPr>
        <w:t>1</w:t>
      </w:r>
      <w:r w:rsidRPr="005970EB">
        <w:rPr>
          <w:rFonts w:eastAsiaTheme="majorEastAsia" w:cs="Times New Roman"/>
          <w:b/>
          <w:bCs/>
          <w:i/>
          <w:lang w:val="ro-RO"/>
        </w:rPr>
        <w:t>.1</w:t>
      </w:r>
      <w:r w:rsidR="00D74FB5" w:rsidRPr="005970EB">
        <w:rPr>
          <w:rFonts w:eastAsiaTheme="majorEastAsia" w:cs="Times New Roman"/>
          <w:b/>
          <w:bCs/>
          <w:i/>
          <w:lang w:val="ro-RO"/>
        </w:rPr>
        <w:t>3</w:t>
      </w:r>
      <w:r w:rsidRPr="005970EB">
        <w:rPr>
          <w:rFonts w:eastAsiaTheme="majorEastAsia" w:cs="Times New Roman"/>
          <w:b/>
          <w:bCs/>
          <w:i/>
          <w:lang w:val="ro-RO"/>
        </w:rPr>
        <w:t>. Elaborarea bugetului şi categoriile de cheltuieli</w:t>
      </w:r>
      <w:bookmarkEnd w:id="99"/>
      <w:bookmarkEnd w:id="100"/>
      <w:bookmarkEnd w:id="101"/>
      <w:bookmarkEnd w:id="102"/>
    </w:p>
    <w:p w14:paraId="7930E1D0" w14:textId="68155FFD" w:rsidR="0023692E" w:rsidRPr="005970EB" w:rsidRDefault="0023692E" w:rsidP="00256F3C">
      <w:pPr>
        <w:autoSpaceDE w:val="0"/>
        <w:autoSpaceDN w:val="0"/>
        <w:adjustRightInd w:val="0"/>
        <w:spacing w:after="0"/>
        <w:jc w:val="both"/>
        <w:rPr>
          <w:rFonts w:eastAsia="Calibri" w:cs="Times New Roman"/>
          <w:szCs w:val="24"/>
          <w:lang w:val="ro-RO"/>
        </w:rPr>
      </w:pPr>
      <w:bookmarkStart w:id="105" w:name="_Toc439948366"/>
      <w:r w:rsidRPr="005970EB">
        <w:rPr>
          <w:rFonts w:eastAsia="Calibri" w:cs="Times New Roman"/>
          <w:szCs w:val="24"/>
          <w:lang w:val="ro-RO"/>
        </w:rPr>
        <w:t>Bugetul proiectului va fi defalcat pe ani şi pe activităţi, conform formatului din Cererea de finanţare</w:t>
      </w:r>
      <w:r w:rsidR="00221094" w:rsidRPr="005970EB">
        <w:rPr>
          <w:rFonts w:eastAsia="Calibri" w:cs="Times New Roman"/>
          <w:szCs w:val="24"/>
          <w:lang w:val="ro-RO"/>
        </w:rPr>
        <w:t xml:space="preserve"> și se va înc</w:t>
      </w:r>
      <w:r w:rsidR="003516D1" w:rsidRPr="005970EB">
        <w:rPr>
          <w:rFonts w:eastAsia="Calibri" w:cs="Times New Roman"/>
          <w:szCs w:val="24"/>
          <w:lang w:val="ro-RO"/>
        </w:rPr>
        <w:t>ă</w:t>
      </w:r>
      <w:r w:rsidR="00221094" w:rsidRPr="005970EB">
        <w:rPr>
          <w:rFonts w:eastAsia="Calibri" w:cs="Times New Roman"/>
          <w:szCs w:val="24"/>
          <w:lang w:val="ro-RO"/>
        </w:rPr>
        <w:t xml:space="preserve">rca inclusiv </w:t>
      </w:r>
      <w:r w:rsidR="003516D1" w:rsidRPr="005970EB">
        <w:rPr>
          <w:rFonts w:eastAsia="Calibri" w:cs="Times New Roman"/>
          <w:szCs w:val="24"/>
          <w:lang w:val="ro-RO"/>
        </w:rPr>
        <w:t>î</w:t>
      </w:r>
      <w:r w:rsidR="00221094" w:rsidRPr="005970EB">
        <w:rPr>
          <w:rFonts w:eastAsia="Calibri" w:cs="Times New Roman"/>
          <w:szCs w:val="24"/>
          <w:lang w:val="ro-RO"/>
        </w:rPr>
        <w:t xml:space="preserve">n format </w:t>
      </w:r>
      <w:r w:rsidR="003516D1" w:rsidRPr="005970EB">
        <w:rPr>
          <w:rFonts w:eastAsia="Calibri" w:cs="Times New Roman"/>
          <w:szCs w:val="24"/>
          <w:lang w:val="ro-RO"/>
        </w:rPr>
        <w:t>tabelar</w:t>
      </w:r>
      <w:r w:rsidR="00221094" w:rsidRPr="005970EB">
        <w:rPr>
          <w:rFonts w:eastAsia="Calibri" w:cs="Times New Roman"/>
          <w:szCs w:val="24"/>
          <w:lang w:val="ro-RO"/>
        </w:rPr>
        <w:t>.</w:t>
      </w:r>
    </w:p>
    <w:p w14:paraId="36FB237E" w14:textId="171060D4" w:rsidR="00DB638F" w:rsidRPr="005970EB" w:rsidRDefault="00DB638F" w:rsidP="00256F3C">
      <w:pPr>
        <w:spacing w:after="0"/>
        <w:jc w:val="both"/>
        <w:rPr>
          <w:rFonts w:eastAsia="Calibri" w:cs="Times New Roman"/>
          <w:lang w:val="ro-RO"/>
        </w:rPr>
      </w:pPr>
      <w:r w:rsidRPr="005970EB">
        <w:rPr>
          <w:rFonts w:eastAsia="Calibri" w:cs="Times New Roman"/>
          <w:lang w:val="ro-RO"/>
        </w:rPr>
        <w:t>Pentru stabilirea costului cont</w:t>
      </w:r>
      <w:r w:rsidR="00641AD2" w:rsidRPr="005970EB">
        <w:rPr>
          <w:rFonts w:eastAsia="Calibri" w:cs="Times New Roman"/>
          <w:lang w:val="ro-RO"/>
        </w:rPr>
        <w:t>raf</w:t>
      </w:r>
      <w:r w:rsidRPr="005970EB">
        <w:rPr>
          <w:rFonts w:eastAsia="Calibri" w:cs="Times New Roman"/>
          <w:lang w:val="ro-RO"/>
        </w:rPr>
        <w:t>a</w:t>
      </w:r>
      <w:r w:rsidR="00641AD2" w:rsidRPr="005970EB">
        <w:rPr>
          <w:rFonts w:eastAsia="Calibri" w:cs="Times New Roman"/>
          <w:lang w:val="ro-RO"/>
        </w:rPr>
        <w:t>c</w:t>
      </w:r>
      <w:r w:rsidRPr="005970EB">
        <w:rPr>
          <w:rFonts w:eastAsia="Calibri" w:cs="Times New Roman"/>
          <w:lang w:val="ro-RO"/>
        </w:rPr>
        <w:t xml:space="preserve">tual al investiției se vor prezenta </w:t>
      </w:r>
      <w:r w:rsidR="00A45750" w:rsidRPr="005970EB">
        <w:rPr>
          <w:rFonts w:eastAsia="Calibri" w:cs="Times New Roman"/>
          <w:lang w:val="ro-RO"/>
        </w:rPr>
        <w:t xml:space="preserve">două </w:t>
      </w:r>
      <w:r w:rsidRPr="005970EB">
        <w:rPr>
          <w:rFonts w:eastAsia="Calibri" w:cs="Times New Roman"/>
          <w:lang w:val="ro-RO"/>
        </w:rPr>
        <w:t>oferte/prețuri aferente unor cataloage.</w:t>
      </w:r>
    </w:p>
    <w:p w14:paraId="25CD70AD" w14:textId="0C112028" w:rsidR="0023692E" w:rsidRPr="005970EB" w:rsidRDefault="0023692E" w:rsidP="00256F3C">
      <w:pPr>
        <w:spacing w:after="0"/>
        <w:jc w:val="both"/>
        <w:rPr>
          <w:rFonts w:eastAsia="Calibri" w:cs="Times New Roman"/>
          <w:lang w:val="ro-RO"/>
        </w:rPr>
      </w:pPr>
      <w:r w:rsidRPr="005970EB">
        <w:rPr>
          <w:rFonts w:eastAsia="Calibri" w:cs="Times New Roman"/>
          <w:lang w:val="ro-RO"/>
        </w:rPr>
        <w:t>În defalcarea bugetului pe ani se va ţine cont de eventualele proceduri de achiziţie şi de durata acestora. Planificarea propusă se va transforma ulterior în calendar al cererilor de</w:t>
      </w:r>
      <w:r w:rsidR="00D75DFC" w:rsidRPr="005970EB">
        <w:rPr>
          <w:rFonts w:eastAsia="Calibri" w:cs="Times New Roman"/>
          <w:lang w:val="ro-RO"/>
        </w:rPr>
        <w:t xml:space="preserve"> </w:t>
      </w:r>
      <w:r w:rsidR="0094706F" w:rsidRPr="005970EB">
        <w:rPr>
          <w:rFonts w:eastAsia="Calibri" w:cs="Times New Roman"/>
          <w:lang w:val="ro-RO"/>
        </w:rPr>
        <w:t>transfer</w:t>
      </w:r>
      <w:r w:rsidRPr="005970EB">
        <w:rPr>
          <w:rFonts w:eastAsia="Calibri" w:cs="Times New Roman"/>
          <w:lang w:val="ro-RO"/>
        </w:rPr>
        <w:t xml:space="preserve"> ce vor fi anexe la contractul de finanţare.</w:t>
      </w:r>
    </w:p>
    <w:p w14:paraId="57AB0C5E" w14:textId="66CFCB93" w:rsidR="0009056E" w:rsidRPr="005970EB" w:rsidRDefault="003516D1" w:rsidP="00256F3C">
      <w:pPr>
        <w:numPr>
          <w:ilvl w:val="0"/>
          <w:numId w:val="40"/>
        </w:numPr>
        <w:spacing w:after="0"/>
        <w:ind w:left="284" w:hanging="284"/>
        <w:jc w:val="both"/>
        <w:rPr>
          <w:rFonts w:eastAsia="Calibri" w:cs="Times New Roman"/>
          <w:lang w:val="ro-RO"/>
        </w:rPr>
      </w:pPr>
      <w:r w:rsidRPr="005970EB">
        <w:rPr>
          <w:rFonts w:eastAsia="Calibri" w:cs="Times New Roman"/>
          <w:lang w:val="ro-RO"/>
        </w:rPr>
        <w:t>Î</w:t>
      </w:r>
      <w:r w:rsidR="0009056E" w:rsidRPr="005970EB">
        <w:rPr>
          <w:rFonts w:eastAsia="Calibri" w:cs="Times New Roman"/>
          <w:lang w:val="ro-RO"/>
        </w:rPr>
        <w:t>n calcularea cheltuielilo</w:t>
      </w:r>
      <w:r w:rsidR="000D56D6" w:rsidRPr="005970EB">
        <w:rPr>
          <w:rFonts w:eastAsia="Calibri" w:cs="Times New Roman"/>
          <w:lang w:val="ro-RO"/>
        </w:rPr>
        <w:t>r eligibile se v</w:t>
      </w:r>
      <w:r w:rsidR="00A45750" w:rsidRPr="005970EB">
        <w:rPr>
          <w:rFonts w:eastAsia="Calibri" w:cs="Times New Roman"/>
          <w:lang w:val="ro-RO"/>
        </w:rPr>
        <w:t>or</w:t>
      </w:r>
      <w:r w:rsidR="000D56D6" w:rsidRPr="005970EB">
        <w:rPr>
          <w:rFonts w:eastAsia="Calibri" w:cs="Times New Roman"/>
          <w:lang w:val="ro-RO"/>
        </w:rPr>
        <w:t xml:space="preserve"> </w:t>
      </w:r>
      <w:r w:rsidR="00925F3D" w:rsidRPr="005970EB">
        <w:rPr>
          <w:rFonts w:eastAsia="Calibri" w:cs="Times New Roman"/>
          <w:lang w:val="ro-RO"/>
        </w:rPr>
        <w:t>aplica aspectele</w:t>
      </w:r>
      <w:r w:rsidR="00A45750" w:rsidRPr="005970EB">
        <w:rPr>
          <w:rFonts w:eastAsia="Calibri" w:cs="Times New Roman"/>
          <w:lang w:val="ro-RO"/>
        </w:rPr>
        <w:t xml:space="preserve"> men</w:t>
      </w:r>
      <w:r w:rsidR="00925F3D" w:rsidRPr="005970EB">
        <w:rPr>
          <w:rFonts w:eastAsia="Calibri" w:cs="Times New Roman"/>
          <w:lang w:val="ro-RO"/>
        </w:rPr>
        <w:t>ț</w:t>
      </w:r>
      <w:r w:rsidR="00A45750" w:rsidRPr="005970EB">
        <w:rPr>
          <w:rFonts w:eastAsia="Calibri" w:cs="Times New Roman"/>
          <w:lang w:val="ro-RO"/>
        </w:rPr>
        <w:t xml:space="preserve">ionate </w:t>
      </w:r>
      <w:r w:rsidR="00497AB5" w:rsidRPr="005970EB">
        <w:rPr>
          <w:rFonts w:eastAsia="Calibri" w:cs="Times New Roman"/>
          <w:lang w:val="ro-RO"/>
        </w:rPr>
        <w:t xml:space="preserve">în </w:t>
      </w:r>
      <w:r w:rsidR="00497AB5" w:rsidRPr="005970EB">
        <w:rPr>
          <w:rFonts w:eastAsia="Calibri" w:cs="Times New Roman"/>
          <w:szCs w:val="24"/>
          <w:lang w:val="ro-RO"/>
        </w:rPr>
        <w:t>Cererea de finanţare</w:t>
      </w:r>
      <w:r w:rsidR="00296B3B" w:rsidRPr="005970EB">
        <w:rPr>
          <w:rFonts w:eastAsia="Calibri" w:cs="Times New Roman"/>
          <w:lang w:val="ro-RO"/>
        </w:rPr>
        <w:t>.</w:t>
      </w:r>
    </w:p>
    <w:p w14:paraId="604CBC3B" w14:textId="2B805D2C" w:rsidR="0023692E" w:rsidRPr="005970EB" w:rsidRDefault="0023692E" w:rsidP="00256F3C">
      <w:pPr>
        <w:spacing w:after="0"/>
        <w:jc w:val="both"/>
        <w:rPr>
          <w:rFonts w:eastAsia="Calibri" w:cs="Times New Roman"/>
          <w:sz w:val="2"/>
          <w:szCs w:val="2"/>
          <w:lang w:val="ro-RO"/>
        </w:rPr>
      </w:pPr>
    </w:p>
    <w:tbl>
      <w:tblPr>
        <w:tblW w:w="10046" w:type="dxa"/>
        <w:tblInd w:w="-15"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10046"/>
      </w:tblGrid>
      <w:tr w:rsidR="00A47CD5" w:rsidRPr="005970EB" w14:paraId="25AFB62C" w14:textId="77777777" w:rsidTr="00C8471B">
        <w:trPr>
          <w:trHeight w:val="810"/>
        </w:trPr>
        <w:tc>
          <w:tcPr>
            <w:tcW w:w="10046" w:type="dxa"/>
          </w:tcPr>
          <w:p w14:paraId="249A474C" w14:textId="77777777" w:rsidR="00A47CD5" w:rsidRPr="005970EB" w:rsidRDefault="00A47CD5" w:rsidP="00A72B5E">
            <w:pPr>
              <w:spacing w:before="0" w:after="0"/>
              <w:rPr>
                <w:rFonts w:eastAsia="Times New Roman" w:cs="Times New Roman"/>
                <w:b/>
                <w:bCs/>
                <w:iCs/>
                <w:color w:val="FF0000"/>
                <w:szCs w:val="24"/>
                <w:lang w:val="ro-RO"/>
              </w:rPr>
            </w:pPr>
            <w:r w:rsidRPr="005970EB">
              <w:rPr>
                <w:rFonts w:eastAsia="Times New Roman" w:cs="Times New Roman"/>
                <w:b/>
                <w:bCs/>
                <w:iCs/>
                <w:color w:val="FF0000"/>
                <w:szCs w:val="24"/>
                <w:lang w:val="ro-RO"/>
              </w:rPr>
              <w:t>Atenţie !</w:t>
            </w:r>
          </w:p>
          <w:p w14:paraId="4DADF57E" w14:textId="0BDCE243" w:rsidR="00A47CD5" w:rsidRPr="005970EB" w:rsidRDefault="00A47CD5" w:rsidP="00D168F7">
            <w:pPr>
              <w:spacing w:before="0" w:after="120" w:line="240" w:lineRule="auto"/>
              <w:jc w:val="both"/>
              <w:rPr>
                <w:rFonts w:eastAsia="Times New Roman" w:cs="Times New Roman"/>
                <w:b/>
                <w:bCs/>
                <w:color w:val="FF0000"/>
                <w:szCs w:val="24"/>
                <w:lang w:val="ro-RO"/>
              </w:rPr>
            </w:pPr>
            <w:r w:rsidRPr="005970EB">
              <w:rPr>
                <w:rFonts w:eastAsia="Times New Roman" w:cs="Times New Roman"/>
                <w:bCs/>
                <w:szCs w:val="24"/>
                <w:lang w:val="ro-RO"/>
              </w:rPr>
              <w:t xml:space="preserve">Depunerea cererii de finanţare nu reprezintă un angajament privind finanţarea din bugetul </w:t>
            </w:r>
            <w:r w:rsidR="00ED0232" w:rsidRPr="005970EB">
              <w:rPr>
                <w:rFonts w:eastAsia="Times New Roman" w:cs="Times New Roman"/>
                <w:bCs/>
                <w:szCs w:val="24"/>
                <w:lang w:val="ro-RO"/>
              </w:rPr>
              <w:t xml:space="preserve">Fondul pentru </w:t>
            </w:r>
            <w:r w:rsidR="00EF758E" w:rsidRPr="005970EB">
              <w:rPr>
                <w:rFonts w:eastAsia="Times New Roman" w:cs="Times New Roman"/>
                <w:bCs/>
                <w:szCs w:val="24"/>
                <w:lang w:val="ro-RO"/>
              </w:rPr>
              <w:t>m</w:t>
            </w:r>
            <w:r w:rsidR="00ED0232" w:rsidRPr="005970EB">
              <w:rPr>
                <w:rFonts w:eastAsia="Times New Roman" w:cs="Times New Roman"/>
                <w:bCs/>
                <w:szCs w:val="24"/>
                <w:lang w:val="ro-RO"/>
              </w:rPr>
              <w:t>odernizare</w:t>
            </w:r>
            <w:r w:rsidRPr="005970EB">
              <w:rPr>
                <w:rFonts w:eastAsia="Times New Roman" w:cs="Times New Roman"/>
                <w:bCs/>
                <w:szCs w:val="24"/>
                <w:lang w:val="ro-RO"/>
              </w:rPr>
              <w:t>, toate riscurile generate de neaprobarea finanţării vor fi exclusiv în sarcina solicitantului.</w:t>
            </w:r>
          </w:p>
        </w:tc>
      </w:tr>
    </w:tbl>
    <w:p w14:paraId="56D06846" w14:textId="77777777" w:rsidR="0057083A" w:rsidRPr="005970EB" w:rsidRDefault="0057083A" w:rsidP="00A47CD5">
      <w:pPr>
        <w:keepNext/>
        <w:keepLines/>
        <w:shd w:val="clear" w:color="auto" w:fill="9CC2E5"/>
        <w:spacing w:before="120" w:after="120" w:line="240" w:lineRule="auto"/>
        <w:outlineLvl w:val="2"/>
        <w:rPr>
          <w:rFonts w:eastAsia="MS Gothic" w:cs="Times New Roman"/>
          <w:b/>
          <w:bCs/>
          <w:i/>
          <w:lang w:val="ro-RO"/>
        </w:rPr>
      </w:pPr>
      <w:bookmarkStart w:id="106" w:name="_Toc167727250"/>
      <w:bookmarkEnd w:id="103"/>
      <w:bookmarkEnd w:id="104"/>
      <w:bookmarkEnd w:id="105"/>
      <w:r w:rsidRPr="005970EB">
        <w:rPr>
          <w:rFonts w:eastAsia="MS Gothic" w:cs="Times New Roman"/>
          <w:b/>
          <w:bCs/>
          <w:i/>
          <w:lang w:val="ro-RO"/>
        </w:rPr>
        <w:t>3.1.14 Contribuția proiectului la tranziția verde</w:t>
      </w:r>
      <w:bookmarkEnd w:id="106"/>
    </w:p>
    <w:p w14:paraId="43CBE3B1" w14:textId="2BDE4311" w:rsidR="00230FAA" w:rsidRPr="005970EB" w:rsidRDefault="0057083A" w:rsidP="005F3A63">
      <w:pPr>
        <w:pStyle w:val="Corptext"/>
        <w:jc w:val="both"/>
        <w:rPr>
          <w:lang w:val="ro-RO"/>
        </w:rPr>
      </w:pPr>
      <w:r w:rsidRPr="005970EB">
        <w:rPr>
          <w:lang w:val="ro-RO"/>
        </w:rPr>
        <w:t xml:space="preserve">Solicitantul va completa </w:t>
      </w:r>
      <w:r w:rsidR="00ED0232" w:rsidRPr="005970EB">
        <w:rPr>
          <w:lang w:val="ro-RO"/>
        </w:rPr>
        <w:t>î</w:t>
      </w:r>
      <w:r w:rsidRPr="005970EB">
        <w:rPr>
          <w:lang w:val="ro-RO"/>
        </w:rPr>
        <w:t xml:space="preserve">n cererea de finantare contribuția proiectului la tranziția verde, în conformitate cu prevederile </w:t>
      </w:r>
      <w:r w:rsidR="00206306" w:rsidRPr="005970EB">
        <w:rPr>
          <w:lang w:val="ro-RO"/>
        </w:rPr>
        <w:t>Fondul</w:t>
      </w:r>
      <w:r w:rsidR="009D7503" w:rsidRPr="005970EB">
        <w:rPr>
          <w:lang w:val="ro-RO"/>
        </w:rPr>
        <w:t>ui</w:t>
      </w:r>
      <w:r w:rsidR="00206306" w:rsidRPr="005970EB">
        <w:rPr>
          <w:lang w:val="ro-RO"/>
        </w:rPr>
        <w:t xml:space="preserve"> pentru modernizare</w:t>
      </w:r>
      <w:r w:rsidRPr="005970EB">
        <w:rPr>
          <w:lang w:val="ro-RO"/>
        </w:rPr>
        <w:t>.</w:t>
      </w:r>
    </w:p>
    <w:p w14:paraId="24E9F7FF" w14:textId="3BD722FE" w:rsidR="00FC540E" w:rsidRPr="005970EB" w:rsidRDefault="00FC540E" w:rsidP="00A72B5E">
      <w:pPr>
        <w:pStyle w:val="Titlu1"/>
        <w:rPr>
          <w:b/>
          <w:szCs w:val="36"/>
          <w:lang w:val="ro-RO"/>
        </w:rPr>
      </w:pPr>
      <w:bookmarkStart w:id="107" w:name="_Toc441533209"/>
      <w:bookmarkStart w:id="108" w:name="_Toc442405185"/>
      <w:bookmarkStart w:id="109" w:name="_Toc167727251"/>
      <w:bookmarkStart w:id="110" w:name="_Toc436394602"/>
      <w:bookmarkStart w:id="111" w:name="_Toc441236116"/>
      <w:bookmarkStart w:id="112" w:name="_Toc426675637"/>
      <w:r w:rsidRPr="005970EB">
        <w:rPr>
          <w:b/>
          <w:szCs w:val="36"/>
          <w:lang w:val="ro-RO"/>
        </w:rPr>
        <w:t xml:space="preserve">Capitolul </w:t>
      </w:r>
      <w:r w:rsidR="00CD256D" w:rsidRPr="005970EB">
        <w:rPr>
          <w:b/>
          <w:szCs w:val="36"/>
          <w:lang w:val="ro-RO"/>
        </w:rPr>
        <w:t>4</w:t>
      </w:r>
      <w:r w:rsidRPr="005970EB">
        <w:rPr>
          <w:b/>
          <w:szCs w:val="36"/>
          <w:lang w:val="ro-RO"/>
        </w:rPr>
        <w:t>. Procesul de evaluare și selecție</w:t>
      </w:r>
      <w:bookmarkEnd w:id="107"/>
      <w:bookmarkEnd w:id="108"/>
      <w:bookmarkEnd w:id="109"/>
    </w:p>
    <w:p w14:paraId="0E3CD9F9" w14:textId="47663068" w:rsidR="00FC540E" w:rsidRPr="005970EB" w:rsidRDefault="00CD256D" w:rsidP="005F3A63">
      <w:pPr>
        <w:keepNext/>
        <w:shd w:val="clear" w:color="auto" w:fill="548DD4" w:themeFill="text2" w:themeFillTint="99"/>
        <w:spacing w:after="60" w:line="240" w:lineRule="auto"/>
        <w:outlineLvl w:val="1"/>
        <w:rPr>
          <w:rFonts w:eastAsia="MS Mincho" w:cs="Times New Roman"/>
          <w:b/>
          <w:bCs/>
          <w:iCs/>
          <w:sz w:val="28"/>
          <w:szCs w:val="28"/>
          <w:lang w:val="ro-RO"/>
        </w:rPr>
      </w:pPr>
      <w:bookmarkStart w:id="113" w:name="_Toc441533210"/>
      <w:bookmarkStart w:id="114" w:name="_Toc442405186"/>
      <w:bookmarkStart w:id="115" w:name="_Toc167727252"/>
      <w:bookmarkEnd w:id="110"/>
      <w:bookmarkEnd w:id="111"/>
      <w:r w:rsidRPr="005970EB">
        <w:rPr>
          <w:rFonts w:eastAsia="MS Mincho" w:cs="Times New Roman"/>
          <w:b/>
          <w:bCs/>
          <w:iCs/>
          <w:sz w:val="28"/>
          <w:szCs w:val="28"/>
          <w:lang w:val="ro-RO"/>
        </w:rPr>
        <w:t>4</w:t>
      </w:r>
      <w:r w:rsidR="00FC540E" w:rsidRPr="005970EB">
        <w:rPr>
          <w:rFonts w:eastAsia="MS Mincho" w:cs="Times New Roman"/>
          <w:b/>
          <w:bCs/>
          <w:iCs/>
          <w:sz w:val="28"/>
          <w:szCs w:val="28"/>
          <w:lang w:val="ro-RO"/>
        </w:rPr>
        <w:t>.1 Descriere generală</w:t>
      </w:r>
      <w:bookmarkEnd w:id="113"/>
      <w:bookmarkEnd w:id="114"/>
      <w:bookmarkEnd w:id="115"/>
    </w:p>
    <w:p w14:paraId="1F4679C7" w14:textId="22633FC3" w:rsidR="000F4651" w:rsidRPr="005970EB" w:rsidRDefault="000F4651" w:rsidP="005F3A63">
      <w:pPr>
        <w:spacing w:after="0" w:line="240" w:lineRule="auto"/>
        <w:jc w:val="both"/>
        <w:rPr>
          <w:rFonts w:eastAsia="Calibri" w:cs="Times New Roman"/>
          <w:szCs w:val="24"/>
          <w:lang w:val="ro-RO"/>
        </w:rPr>
      </w:pPr>
      <w:bookmarkStart w:id="116" w:name="_Toc435107806"/>
      <w:bookmarkStart w:id="117" w:name="_Toc441533211"/>
      <w:bookmarkStart w:id="118" w:name="_Toc442405187"/>
      <w:r w:rsidRPr="005970EB">
        <w:rPr>
          <w:rFonts w:eastAsia="Calibri" w:cs="Times New Roman"/>
          <w:szCs w:val="24"/>
          <w:lang w:val="ro-RO"/>
        </w:rPr>
        <w:t xml:space="preserve">Procesul de evaluare și selecție a proiectelor se va desfășura la nivelul </w:t>
      </w:r>
      <w:r w:rsidR="00640EE9" w:rsidRPr="005970EB">
        <w:rPr>
          <w:rFonts w:eastAsia="Calibri" w:cs="Times New Roman"/>
          <w:szCs w:val="24"/>
          <w:lang w:val="ro-RO"/>
        </w:rPr>
        <w:t xml:space="preserve">structurii </w:t>
      </w:r>
      <w:r w:rsidRPr="005970EB">
        <w:rPr>
          <w:rFonts w:eastAsia="Calibri" w:cs="Times New Roman"/>
          <w:szCs w:val="24"/>
          <w:lang w:val="ro-RO"/>
        </w:rPr>
        <w:t xml:space="preserve">de specialitate din cadrul </w:t>
      </w:r>
      <w:r w:rsidR="003516D1" w:rsidRPr="005970EB">
        <w:rPr>
          <w:rFonts w:eastAsia="Calibri" w:cs="Times New Roman"/>
          <w:szCs w:val="24"/>
          <w:lang w:val="ro-RO"/>
        </w:rPr>
        <w:t>ME</w:t>
      </w:r>
      <w:r w:rsidRPr="005970EB">
        <w:rPr>
          <w:rFonts w:eastAsia="Calibri" w:cs="Times New Roman"/>
          <w:szCs w:val="24"/>
          <w:lang w:val="ro-RO"/>
        </w:rPr>
        <w:t xml:space="preserve">. </w:t>
      </w:r>
      <w:r w:rsidR="00572439" w:rsidRPr="005970EB">
        <w:rPr>
          <w:rFonts w:eastAsia="Calibri" w:cs="Times New Roman"/>
          <w:szCs w:val="24"/>
          <w:lang w:val="ro-RO"/>
        </w:rPr>
        <w:t xml:space="preserve">Pentru </w:t>
      </w:r>
      <w:r w:rsidRPr="005970EB">
        <w:rPr>
          <w:rFonts w:eastAsia="Calibri" w:cs="Times New Roman"/>
          <w:szCs w:val="24"/>
          <w:lang w:val="ro-RO"/>
        </w:rPr>
        <w:t xml:space="preserve">implementarea proiectului se va încheia un contract de finanțare între </w:t>
      </w:r>
      <w:r w:rsidR="003516D1" w:rsidRPr="005970EB">
        <w:rPr>
          <w:rFonts w:eastAsia="Calibri" w:cs="Times New Roman"/>
          <w:szCs w:val="24"/>
          <w:lang w:val="ro-RO"/>
        </w:rPr>
        <w:t xml:space="preserve">ME </w:t>
      </w:r>
      <w:r w:rsidRPr="005970EB">
        <w:rPr>
          <w:rFonts w:eastAsia="Calibri" w:cs="Times New Roman"/>
          <w:szCs w:val="24"/>
          <w:lang w:val="ro-RO"/>
        </w:rPr>
        <w:t>și beneficiarului proiectului.</w:t>
      </w:r>
    </w:p>
    <w:p w14:paraId="28A03439" w14:textId="0CA046F0" w:rsidR="00C44A9D" w:rsidRPr="005970EB" w:rsidRDefault="00C44A9D" w:rsidP="003516D1">
      <w:pPr>
        <w:spacing w:line="240" w:lineRule="auto"/>
        <w:jc w:val="both"/>
        <w:rPr>
          <w:rFonts w:eastAsia="Calibri" w:cs="Times New Roman"/>
          <w:szCs w:val="24"/>
          <w:lang w:val="ro-RO"/>
        </w:rPr>
      </w:pPr>
      <w:r w:rsidRPr="005970EB">
        <w:rPr>
          <w:rFonts w:eastAsia="Calibri" w:cs="Times New Roman"/>
          <w:szCs w:val="24"/>
          <w:lang w:val="ro-RO"/>
        </w:rPr>
        <w:t xml:space="preserve">Etapele parcurse de la depunerea cererii de finanțare </w:t>
      </w:r>
      <w:r w:rsidR="00EF268F" w:rsidRPr="005970EB">
        <w:rPr>
          <w:rFonts w:eastAsia="Calibri" w:cs="Times New Roman"/>
          <w:szCs w:val="24"/>
          <w:lang w:val="ro-RO"/>
        </w:rPr>
        <w:t>până la semnarea contractului de finanțare sunt:</w:t>
      </w:r>
    </w:p>
    <w:p w14:paraId="663EA72D" w14:textId="5ABD5E79" w:rsidR="00EF268F" w:rsidRPr="005970EB" w:rsidRDefault="00EF268F" w:rsidP="003516D1">
      <w:pPr>
        <w:numPr>
          <w:ilvl w:val="0"/>
          <w:numId w:val="16"/>
        </w:numPr>
        <w:tabs>
          <w:tab w:val="left" w:pos="720"/>
        </w:tabs>
        <w:spacing w:after="0" w:line="240" w:lineRule="auto"/>
        <w:ind w:left="714" w:hanging="357"/>
        <w:contextualSpacing/>
        <w:jc w:val="both"/>
        <w:rPr>
          <w:rFonts w:eastAsia="Calibri" w:cs="Times New Roman"/>
          <w:szCs w:val="24"/>
          <w:lang w:val="ro-RO"/>
        </w:rPr>
      </w:pPr>
      <w:r w:rsidRPr="005970EB">
        <w:rPr>
          <w:rFonts w:eastAsia="Calibri" w:cs="Times New Roman"/>
          <w:szCs w:val="24"/>
          <w:lang w:val="ro-RO"/>
        </w:rPr>
        <w:t>verificarea administrativă și a eligibilității</w:t>
      </w:r>
      <w:r w:rsidR="00CF02BF" w:rsidRPr="005970EB">
        <w:rPr>
          <w:rFonts w:eastAsia="Calibri" w:cs="Times New Roman"/>
          <w:szCs w:val="24"/>
          <w:lang w:val="ro-RO"/>
        </w:rPr>
        <w:t>;</w:t>
      </w:r>
    </w:p>
    <w:p w14:paraId="33A06935" w14:textId="22725B4C" w:rsidR="00EF268F" w:rsidRPr="005970EB" w:rsidRDefault="00EF268F" w:rsidP="003516D1">
      <w:pPr>
        <w:numPr>
          <w:ilvl w:val="0"/>
          <w:numId w:val="16"/>
        </w:numPr>
        <w:tabs>
          <w:tab w:val="left" w:pos="720"/>
        </w:tabs>
        <w:spacing w:after="0" w:line="240" w:lineRule="auto"/>
        <w:ind w:left="714" w:hanging="357"/>
        <w:contextualSpacing/>
        <w:jc w:val="both"/>
        <w:rPr>
          <w:rFonts w:eastAsia="Calibri" w:cs="Times New Roman"/>
          <w:szCs w:val="24"/>
          <w:lang w:val="ro-RO"/>
        </w:rPr>
      </w:pPr>
      <w:r w:rsidRPr="005970EB">
        <w:rPr>
          <w:rFonts w:eastAsia="Calibri" w:cs="Times New Roman"/>
          <w:szCs w:val="24"/>
          <w:lang w:val="ro-RO"/>
        </w:rPr>
        <w:t>evaluarea tehnico-economică</w:t>
      </w:r>
      <w:r w:rsidR="00CF02BF" w:rsidRPr="005970EB">
        <w:rPr>
          <w:rFonts w:eastAsia="Calibri" w:cs="Times New Roman"/>
          <w:szCs w:val="24"/>
          <w:lang w:val="ro-RO"/>
        </w:rPr>
        <w:t>;</w:t>
      </w:r>
    </w:p>
    <w:p w14:paraId="535A6FDC" w14:textId="3F05524C" w:rsidR="00EF268F" w:rsidRPr="005970EB" w:rsidRDefault="00EF268F" w:rsidP="003516D1">
      <w:pPr>
        <w:numPr>
          <w:ilvl w:val="0"/>
          <w:numId w:val="16"/>
        </w:numPr>
        <w:tabs>
          <w:tab w:val="left" w:pos="720"/>
        </w:tabs>
        <w:spacing w:after="0" w:line="240" w:lineRule="auto"/>
        <w:ind w:left="714" w:hanging="357"/>
        <w:contextualSpacing/>
        <w:jc w:val="both"/>
        <w:rPr>
          <w:rFonts w:eastAsia="Calibri" w:cs="Times New Roman"/>
          <w:szCs w:val="24"/>
          <w:lang w:val="ro-RO"/>
        </w:rPr>
      </w:pPr>
      <w:r w:rsidRPr="005970EB">
        <w:rPr>
          <w:rFonts w:eastAsia="Calibri" w:cs="Times New Roman"/>
          <w:szCs w:val="24"/>
          <w:lang w:val="ro-RO"/>
        </w:rPr>
        <w:t>etapa precontractuală (depunerea documentelor aferente contractării, ulterior notificării de aprobare a proiectului)</w:t>
      </w:r>
      <w:r w:rsidR="00CF02BF" w:rsidRPr="005970EB">
        <w:rPr>
          <w:rFonts w:eastAsia="Calibri" w:cs="Times New Roman"/>
          <w:szCs w:val="24"/>
          <w:lang w:val="ro-RO"/>
        </w:rPr>
        <w:t>;</w:t>
      </w:r>
    </w:p>
    <w:p w14:paraId="06A12625" w14:textId="3738A7B1" w:rsidR="00EF268F" w:rsidRPr="005970EB" w:rsidRDefault="00EF268F" w:rsidP="003516D1">
      <w:pPr>
        <w:numPr>
          <w:ilvl w:val="0"/>
          <w:numId w:val="16"/>
        </w:numPr>
        <w:tabs>
          <w:tab w:val="left" w:pos="720"/>
        </w:tabs>
        <w:spacing w:after="0" w:line="240" w:lineRule="auto"/>
        <w:ind w:left="714" w:hanging="357"/>
        <w:contextualSpacing/>
        <w:jc w:val="both"/>
        <w:rPr>
          <w:rFonts w:eastAsia="Calibri" w:cs="Times New Roman"/>
          <w:szCs w:val="24"/>
          <w:lang w:val="ro-RO"/>
        </w:rPr>
      </w:pPr>
      <w:r w:rsidRPr="005970EB">
        <w:rPr>
          <w:rFonts w:eastAsia="Calibri" w:cs="Times New Roman"/>
          <w:szCs w:val="24"/>
          <w:lang w:val="ro-RO"/>
        </w:rPr>
        <w:t>semnarea con</w:t>
      </w:r>
      <w:r w:rsidR="00E7648A" w:rsidRPr="005970EB">
        <w:rPr>
          <w:rFonts w:eastAsia="Calibri" w:cs="Times New Roman"/>
          <w:szCs w:val="24"/>
          <w:lang w:val="ro-RO"/>
        </w:rPr>
        <w:t>t</w:t>
      </w:r>
      <w:r w:rsidRPr="005970EB">
        <w:rPr>
          <w:rFonts w:eastAsia="Calibri" w:cs="Times New Roman"/>
          <w:szCs w:val="24"/>
          <w:lang w:val="ro-RO"/>
        </w:rPr>
        <w:t>ractului de finanțare</w:t>
      </w:r>
      <w:r w:rsidR="001F12AE" w:rsidRPr="005970EB">
        <w:rPr>
          <w:rFonts w:eastAsia="Calibri" w:cs="Times New Roman"/>
          <w:szCs w:val="24"/>
          <w:lang w:val="ro-RO"/>
        </w:rPr>
        <w:t>.</w:t>
      </w:r>
    </w:p>
    <w:p w14:paraId="3EC1EA15" w14:textId="365BE038" w:rsidR="00FC540E" w:rsidRPr="005970EB" w:rsidRDefault="00CD256D" w:rsidP="005F3A63">
      <w:pPr>
        <w:keepNext/>
        <w:shd w:val="clear" w:color="auto" w:fill="548DD4" w:themeFill="text2" w:themeFillTint="99"/>
        <w:spacing w:after="60" w:line="240" w:lineRule="auto"/>
        <w:outlineLvl w:val="1"/>
        <w:rPr>
          <w:rFonts w:eastAsia="MS Mincho" w:cs="Times New Roman"/>
          <w:b/>
          <w:bCs/>
          <w:iCs/>
          <w:sz w:val="28"/>
          <w:szCs w:val="28"/>
          <w:lang w:val="ro-RO"/>
        </w:rPr>
      </w:pPr>
      <w:bookmarkStart w:id="119" w:name="_Toc167727253"/>
      <w:r w:rsidRPr="005970EB">
        <w:rPr>
          <w:rFonts w:eastAsia="MS Mincho" w:cs="Times New Roman"/>
          <w:b/>
          <w:bCs/>
          <w:iCs/>
          <w:sz w:val="28"/>
          <w:szCs w:val="28"/>
          <w:lang w:val="ro-RO"/>
        </w:rPr>
        <w:t>4</w:t>
      </w:r>
      <w:r w:rsidR="00FC540E" w:rsidRPr="005970EB">
        <w:rPr>
          <w:rFonts w:eastAsia="MS Mincho" w:cs="Times New Roman"/>
          <w:b/>
          <w:bCs/>
          <w:iCs/>
          <w:sz w:val="28"/>
          <w:szCs w:val="28"/>
          <w:lang w:val="ro-RO"/>
        </w:rPr>
        <w:t>.</w:t>
      </w:r>
      <w:r w:rsidR="00E31DA3" w:rsidRPr="005970EB">
        <w:rPr>
          <w:rFonts w:eastAsia="MS Mincho" w:cs="Times New Roman"/>
          <w:b/>
          <w:bCs/>
          <w:iCs/>
          <w:sz w:val="28"/>
          <w:szCs w:val="28"/>
          <w:lang w:val="ro-RO"/>
        </w:rPr>
        <w:t>1.1</w:t>
      </w:r>
      <w:r w:rsidR="00FC540E" w:rsidRPr="005970EB">
        <w:rPr>
          <w:rFonts w:eastAsia="MS Mincho" w:cs="Times New Roman"/>
          <w:b/>
          <w:bCs/>
          <w:iCs/>
          <w:sz w:val="28"/>
          <w:szCs w:val="28"/>
          <w:lang w:val="ro-RO"/>
        </w:rPr>
        <w:t xml:space="preserve"> Verificarea administrativă și a eligibilității cererilor de finanțare</w:t>
      </w:r>
      <w:bookmarkEnd w:id="116"/>
      <w:bookmarkEnd w:id="117"/>
      <w:bookmarkEnd w:id="118"/>
      <w:bookmarkEnd w:id="119"/>
    </w:p>
    <w:p w14:paraId="6DD85B87" w14:textId="77777777" w:rsidR="004806A7" w:rsidRPr="005970EB" w:rsidRDefault="004806A7" w:rsidP="003516D1">
      <w:pPr>
        <w:spacing w:line="240" w:lineRule="auto"/>
        <w:jc w:val="both"/>
        <w:rPr>
          <w:rFonts w:eastAsia="Calibri" w:cs="Times New Roman"/>
          <w:szCs w:val="24"/>
          <w:lang w:val="ro-RO"/>
        </w:rPr>
      </w:pPr>
      <w:bookmarkStart w:id="120" w:name="_Toc436394603"/>
      <w:bookmarkStart w:id="121" w:name="_Toc425903495"/>
      <w:bookmarkStart w:id="122" w:name="_Toc441236117"/>
      <w:bookmarkStart w:id="123" w:name="_Toc442405188"/>
      <w:r w:rsidRPr="005970EB">
        <w:rPr>
          <w:rFonts w:eastAsia="Calibri" w:cs="Times New Roman"/>
          <w:szCs w:val="24"/>
          <w:lang w:val="ro-RO"/>
        </w:rPr>
        <w:t>În cadrul acestei etape se vor verifica următoarele:</w:t>
      </w:r>
    </w:p>
    <w:p w14:paraId="203C44B4" w14:textId="77777777" w:rsidR="004806A7" w:rsidRPr="005970EB" w:rsidRDefault="004806A7" w:rsidP="00A72B5E">
      <w:pPr>
        <w:numPr>
          <w:ilvl w:val="0"/>
          <w:numId w:val="16"/>
        </w:numPr>
        <w:tabs>
          <w:tab w:val="left" w:pos="720"/>
        </w:tabs>
        <w:spacing w:after="0" w:line="240" w:lineRule="auto"/>
        <w:ind w:left="714" w:hanging="357"/>
        <w:contextualSpacing/>
        <w:jc w:val="both"/>
        <w:rPr>
          <w:rFonts w:eastAsia="Calibri" w:cs="Times New Roman"/>
          <w:szCs w:val="24"/>
          <w:lang w:val="ro-RO"/>
        </w:rPr>
      </w:pPr>
      <w:r w:rsidRPr="005970EB">
        <w:rPr>
          <w:rFonts w:eastAsia="Calibri" w:cs="Times New Roman"/>
          <w:szCs w:val="24"/>
          <w:lang w:val="ro-RO"/>
        </w:rPr>
        <w:t>Respectarea formatului standard al cererii de finanţare şi includerea tuturor anexelor obligatorii;</w:t>
      </w:r>
    </w:p>
    <w:p w14:paraId="43246E34" w14:textId="77777777" w:rsidR="004806A7" w:rsidRPr="005970EB" w:rsidRDefault="004806A7" w:rsidP="00A72B5E">
      <w:pPr>
        <w:numPr>
          <w:ilvl w:val="0"/>
          <w:numId w:val="16"/>
        </w:numPr>
        <w:tabs>
          <w:tab w:val="left" w:pos="720"/>
        </w:tabs>
        <w:spacing w:after="0" w:line="240" w:lineRule="auto"/>
        <w:ind w:left="714" w:hanging="357"/>
        <w:contextualSpacing/>
        <w:jc w:val="both"/>
        <w:rPr>
          <w:rFonts w:eastAsia="Calibri" w:cs="Times New Roman"/>
          <w:szCs w:val="24"/>
          <w:lang w:val="ro-RO"/>
        </w:rPr>
      </w:pPr>
      <w:r w:rsidRPr="005970EB">
        <w:rPr>
          <w:rFonts w:eastAsia="Calibri" w:cs="Times New Roman"/>
          <w:szCs w:val="24"/>
          <w:lang w:val="ro-RO"/>
        </w:rPr>
        <w:lastRenderedPageBreak/>
        <w:t>Modalitatea de completare a cererii de finanţare;</w:t>
      </w:r>
    </w:p>
    <w:p w14:paraId="67A49F4C" w14:textId="4FF4DFA0" w:rsidR="004806A7" w:rsidRPr="005970EB" w:rsidRDefault="004806A7" w:rsidP="00A72B5E">
      <w:pPr>
        <w:numPr>
          <w:ilvl w:val="0"/>
          <w:numId w:val="16"/>
        </w:numPr>
        <w:tabs>
          <w:tab w:val="left" w:pos="720"/>
        </w:tabs>
        <w:spacing w:after="0" w:line="240" w:lineRule="auto"/>
        <w:ind w:left="714" w:hanging="357"/>
        <w:contextualSpacing/>
        <w:jc w:val="both"/>
        <w:rPr>
          <w:rFonts w:eastAsia="Calibri" w:cs="Times New Roman"/>
          <w:szCs w:val="24"/>
          <w:lang w:val="ro-RO"/>
        </w:rPr>
      </w:pPr>
      <w:r w:rsidRPr="005970EB">
        <w:rPr>
          <w:rFonts w:eastAsia="Calibri" w:cs="Times New Roman"/>
          <w:szCs w:val="24"/>
          <w:lang w:val="ro-RO"/>
        </w:rPr>
        <w:t>Data limită de transmitere a c</w:t>
      </w:r>
      <w:r w:rsidR="006746DA" w:rsidRPr="005970EB">
        <w:rPr>
          <w:rFonts w:eastAsia="Calibri" w:cs="Times New Roman"/>
          <w:szCs w:val="24"/>
          <w:lang w:val="ro-RO"/>
        </w:rPr>
        <w:t>ererii de finanţare</w:t>
      </w:r>
      <w:r w:rsidRPr="005970EB">
        <w:rPr>
          <w:rFonts w:eastAsia="Calibri" w:cs="Times New Roman"/>
          <w:szCs w:val="24"/>
          <w:lang w:val="ro-RO"/>
        </w:rPr>
        <w:t>.</w:t>
      </w:r>
    </w:p>
    <w:p w14:paraId="1B9A5408" w14:textId="080B6531" w:rsidR="004806A7" w:rsidRPr="005970EB" w:rsidRDefault="004806A7" w:rsidP="005F3A63">
      <w:pPr>
        <w:spacing w:after="0" w:line="240" w:lineRule="auto"/>
        <w:jc w:val="both"/>
        <w:rPr>
          <w:rFonts w:eastAsia="Calibri" w:cs="Times New Roman"/>
          <w:szCs w:val="24"/>
          <w:lang w:val="ro-RO"/>
        </w:rPr>
      </w:pPr>
      <w:r w:rsidRPr="005970EB">
        <w:rPr>
          <w:rFonts w:eastAsia="Calibri" w:cs="Times New Roman"/>
          <w:szCs w:val="24"/>
          <w:lang w:val="ro-RO"/>
        </w:rPr>
        <w:t>Pentru verificarea conformităţii administrative şi de eligibilitate a cererii de finanţare se utilizează un sistem de evaluare de tip DA/NU.</w:t>
      </w:r>
      <w:r w:rsidR="00D75DFC" w:rsidRPr="005970EB">
        <w:rPr>
          <w:rFonts w:eastAsia="Calibri" w:cs="Times New Roman"/>
          <w:szCs w:val="24"/>
          <w:lang w:val="ro-RO"/>
        </w:rPr>
        <w:t xml:space="preserve"> </w:t>
      </w:r>
    </w:p>
    <w:p w14:paraId="492B2FE0" w14:textId="181E296D" w:rsidR="004806A7" w:rsidRPr="005970EB" w:rsidRDefault="004806A7" w:rsidP="005F3A63">
      <w:pPr>
        <w:spacing w:after="0" w:line="240" w:lineRule="auto"/>
        <w:jc w:val="both"/>
        <w:rPr>
          <w:rFonts w:eastAsia="Calibri" w:cs="Times New Roman"/>
          <w:szCs w:val="24"/>
          <w:lang w:val="ro-RO"/>
        </w:rPr>
      </w:pPr>
      <w:r w:rsidRPr="005970EB">
        <w:rPr>
          <w:rFonts w:eastAsia="Calibri" w:cs="Times New Roman"/>
          <w:szCs w:val="24"/>
          <w:lang w:val="ro-RO"/>
        </w:rPr>
        <w:t>În cazul în care informaţiile oferite sunt neclare sau incomplete, cererea de finanţare va fi respinsă. În cazul proiectelor care nu sunt considerate admisibile, solicitanţii sunt informaţi în scris asupra motivelor respingerii.</w:t>
      </w:r>
    </w:p>
    <w:p w14:paraId="43B6DDEE" w14:textId="5827F20B" w:rsidR="004806A7" w:rsidRPr="005970EB" w:rsidRDefault="004806A7" w:rsidP="005F3A63">
      <w:pPr>
        <w:spacing w:after="0" w:line="240" w:lineRule="auto"/>
        <w:jc w:val="both"/>
        <w:rPr>
          <w:rFonts w:eastAsia="Calibri" w:cs="Times New Roman"/>
          <w:szCs w:val="24"/>
          <w:lang w:val="ro-RO"/>
        </w:rPr>
      </w:pPr>
      <w:r w:rsidRPr="005970EB">
        <w:rPr>
          <w:rFonts w:eastAsia="Calibri" w:cs="Times New Roman"/>
          <w:szCs w:val="24"/>
          <w:lang w:val="ro-RO"/>
        </w:rPr>
        <w:t>Verificarea eligibilităţii se realizează numai pentru Cererile de finanţare conforme din punct de vedere administrativ, urmărindu-se îndeplinirea condiţiilor de eligibilitate</w:t>
      </w:r>
      <w:r w:rsidR="00F91B1F" w:rsidRPr="005970EB">
        <w:rPr>
          <w:rFonts w:eastAsia="Calibri" w:cs="Times New Roman"/>
          <w:szCs w:val="24"/>
          <w:lang w:val="ro-RO"/>
        </w:rPr>
        <w:t xml:space="preserve"> definite în acest ghid.</w:t>
      </w:r>
      <w:r w:rsidRPr="005970EB">
        <w:rPr>
          <w:rFonts w:eastAsia="Calibri" w:cs="Times New Roman"/>
          <w:szCs w:val="24"/>
          <w:lang w:val="ro-RO"/>
        </w:rPr>
        <w:t xml:space="preserve"> Dacă proiectul nu îndeplineşte toate criteriile stabilite este </w:t>
      </w:r>
      <w:r w:rsidRPr="005970EB">
        <w:rPr>
          <w:rFonts w:eastAsia="Calibri" w:cs="Times New Roman"/>
          <w:szCs w:val="24"/>
          <w:u w:val="single"/>
          <w:lang w:val="ro-RO"/>
        </w:rPr>
        <w:t>respins</w:t>
      </w:r>
      <w:r w:rsidRPr="005970EB">
        <w:rPr>
          <w:rFonts w:eastAsia="Calibri" w:cs="Times New Roman"/>
          <w:szCs w:val="24"/>
          <w:lang w:val="ro-RO"/>
        </w:rPr>
        <w:t>.</w:t>
      </w:r>
    </w:p>
    <w:p w14:paraId="40F186FF" w14:textId="77777777" w:rsidR="00DD470E" w:rsidRPr="005970EB" w:rsidRDefault="00DD470E" w:rsidP="005F3A63">
      <w:pPr>
        <w:spacing w:after="0" w:line="240" w:lineRule="auto"/>
        <w:jc w:val="both"/>
        <w:rPr>
          <w:rFonts w:eastAsia="Calibri" w:cs="Times New Roman"/>
          <w:sz w:val="2"/>
          <w:szCs w:val="2"/>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20"/>
      </w:tblGrid>
      <w:tr w:rsidR="004806A7" w:rsidRPr="005970EB" w14:paraId="28323419" w14:textId="77777777" w:rsidTr="003516D1">
        <w:trPr>
          <w:trHeight w:val="1547"/>
        </w:trPr>
        <w:tc>
          <w:tcPr>
            <w:tcW w:w="10279"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593A45D7" w14:textId="77777777" w:rsidR="004806A7" w:rsidRPr="005970EB" w:rsidRDefault="004806A7" w:rsidP="00DD3D7B">
            <w:pPr>
              <w:spacing w:before="0" w:after="0" w:line="240" w:lineRule="auto"/>
              <w:ind w:left="164" w:right="130"/>
              <w:jc w:val="both"/>
              <w:rPr>
                <w:rFonts w:eastAsia="Calibri" w:cs="Times New Roman"/>
                <w:b/>
                <w:color w:val="FF0000"/>
                <w:sz w:val="28"/>
                <w:szCs w:val="28"/>
                <w:lang w:val="ro-RO"/>
              </w:rPr>
            </w:pPr>
            <w:r w:rsidRPr="005970EB">
              <w:rPr>
                <w:rFonts w:eastAsia="Calibri" w:cs="Times New Roman"/>
                <w:b/>
                <w:color w:val="FF0000"/>
                <w:szCs w:val="28"/>
                <w:lang w:val="ro-RO"/>
              </w:rPr>
              <w:t>Atenţie!</w:t>
            </w:r>
          </w:p>
          <w:p w14:paraId="3A27BB4B" w14:textId="77777777" w:rsidR="004806A7" w:rsidRPr="005970EB" w:rsidRDefault="004806A7" w:rsidP="00DD3D7B">
            <w:pPr>
              <w:spacing w:before="0" w:after="0" w:line="240" w:lineRule="auto"/>
              <w:ind w:left="164" w:right="130"/>
              <w:jc w:val="both"/>
              <w:rPr>
                <w:rFonts w:eastAsia="Calibri" w:cs="Times New Roman"/>
                <w:szCs w:val="24"/>
                <w:lang w:val="ro-RO"/>
              </w:rPr>
            </w:pPr>
            <w:r w:rsidRPr="005970EB">
              <w:rPr>
                <w:rFonts w:eastAsia="Calibri" w:cs="Times New Roman"/>
                <w:szCs w:val="24"/>
                <w:lang w:val="ro-RO"/>
              </w:rPr>
              <w:t>Având în vedere că depunerea cererii de finanţare se face electronic, procesul de clarificări se va desfăşura astfel:</w:t>
            </w:r>
          </w:p>
          <w:p w14:paraId="2148F228" w14:textId="77777777" w:rsidR="004806A7" w:rsidRPr="005970EB" w:rsidRDefault="004806A7" w:rsidP="00765130">
            <w:pPr>
              <w:numPr>
                <w:ilvl w:val="0"/>
                <w:numId w:val="28"/>
              </w:numPr>
              <w:spacing w:after="0" w:line="240" w:lineRule="auto"/>
              <w:ind w:left="709" w:hanging="289"/>
              <w:contextualSpacing/>
              <w:jc w:val="both"/>
              <w:rPr>
                <w:rFonts w:eastAsia="Calibri" w:cs="Times New Roman"/>
                <w:szCs w:val="24"/>
                <w:lang w:val="ro-RO"/>
              </w:rPr>
            </w:pPr>
            <w:r w:rsidRPr="005970EB">
              <w:rPr>
                <w:rFonts w:eastAsia="Calibri" w:cs="Times New Roman"/>
                <w:szCs w:val="24"/>
                <w:lang w:val="ro-RO"/>
              </w:rPr>
              <w:t xml:space="preserve">Se vor solicita maxim 2 clarificări pentru această etapă de evaluare; </w:t>
            </w:r>
          </w:p>
          <w:p w14:paraId="44E88B3B" w14:textId="3D997EAB" w:rsidR="004806A7" w:rsidRPr="005970EB" w:rsidRDefault="004806A7" w:rsidP="003516D1">
            <w:pPr>
              <w:numPr>
                <w:ilvl w:val="0"/>
                <w:numId w:val="28"/>
              </w:numPr>
              <w:spacing w:after="0" w:line="240" w:lineRule="auto"/>
              <w:ind w:left="709" w:hanging="289"/>
              <w:contextualSpacing/>
              <w:jc w:val="both"/>
              <w:rPr>
                <w:rFonts w:eastAsia="Calibri" w:cs="Times New Roman"/>
                <w:b/>
                <w:color w:val="FF0000"/>
                <w:szCs w:val="24"/>
                <w:lang w:val="ro-RO"/>
              </w:rPr>
            </w:pPr>
            <w:r w:rsidRPr="005970EB">
              <w:rPr>
                <w:rFonts w:eastAsia="Calibri" w:cs="Times New Roman"/>
                <w:szCs w:val="24"/>
                <w:lang w:val="ro-RO"/>
              </w:rPr>
              <w:t xml:space="preserve">Solicitantul va avea obligaţia să răspundă în maxim 5 zile lucrătoare. </w:t>
            </w:r>
          </w:p>
        </w:tc>
      </w:tr>
    </w:tbl>
    <w:p w14:paraId="4D213A42" w14:textId="77777777" w:rsidR="004806A7" w:rsidRPr="005970EB" w:rsidRDefault="004806A7" w:rsidP="005F3A63">
      <w:pPr>
        <w:spacing w:after="0" w:line="240" w:lineRule="auto"/>
        <w:jc w:val="both"/>
        <w:rPr>
          <w:rFonts w:eastAsia="Calibri" w:cs="Times New Roman"/>
          <w:b/>
          <w:bCs/>
          <w:szCs w:val="24"/>
          <w:lang w:val="ro-RO"/>
        </w:rPr>
      </w:pPr>
      <w:r w:rsidRPr="005970EB">
        <w:rPr>
          <w:rFonts w:eastAsia="Calibri" w:cs="Times New Roman"/>
          <w:b/>
          <w:bCs/>
          <w:szCs w:val="24"/>
          <w:lang w:val="ro-RO"/>
        </w:rPr>
        <w:t>Numai cererile de finanţare eligibile (care îndeplinesc toate criteriile din Grila de verificare a admisibilităţii şi eligibilităţii) sunt admise în următoarea etapă a procesului de evaluare, respectiv evaluarea tehnică şi financiară a proiectului, numai dacă proiectul nu este exclus, în conformitate cu prevederile din prezentul Ghid.</w:t>
      </w:r>
    </w:p>
    <w:p w14:paraId="3084C9AB" w14:textId="77777777" w:rsidR="004806A7" w:rsidRPr="005970EB" w:rsidRDefault="004806A7" w:rsidP="005F3A63">
      <w:pPr>
        <w:spacing w:after="0" w:line="240" w:lineRule="auto"/>
        <w:jc w:val="both"/>
        <w:rPr>
          <w:rFonts w:eastAsia="Calibri" w:cs="Times New Roman"/>
          <w:szCs w:val="24"/>
          <w:lang w:val="ro-RO"/>
        </w:rPr>
      </w:pPr>
      <w:r w:rsidRPr="005970EB">
        <w:rPr>
          <w:rFonts w:eastAsia="Calibri" w:cs="Times New Roman"/>
          <w:szCs w:val="24"/>
          <w:lang w:val="ro-RO"/>
        </w:rPr>
        <w:t>La finalizarea procesului de verificare administrativă şi a eligibilităţii, solicitantul va fi informat în scris privind îndeplinirea sau neîndeplinirea criteriilor de conformitate administrativă şi de eligibilitate.</w:t>
      </w:r>
    </w:p>
    <w:p w14:paraId="169C120D" w14:textId="7DB5A765" w:rsidR="00FC540E" w:rsidRPr="005970EB" w:rsidRDefault="00CD256D" w:rsidP="005F3A63">
      <w:pPr>
        <w:keepNext/>
        <w:shd w:val="clear" w:color="auto" w:fill="548DD4" w:themeFill="text2" w:themeFillTint="99"/>
        <w:spacing w:after="60" w:line="240" w:lineRule="auto"/>
        <w:outlineLvl w:val="1"/>
        <w:rPr>
          <w:rFonts w:eastAsia="MS Mincho" w:cs="Times New Roman"/>
          <w:b/>
          <w:bCs/>
          <w:iCs/>
          <w:sz w:val="28"/>
          <w:szCs w:val="28"/>
          <w:lang w:val="ro-RO"/>
        </w:rPr>
      </w:pPr>
      <w:bookmarkStart w:id="124" w:name="_Toc167727254"/>
      <w:r w:rsidRPr="005970EB">
        <w:rPr>
          <w:rFonts w:eastAsia="MS Mincho" w:cs="Times New Roman"/>
          <w:b/>
          <w:bCs/>
          <w:iCs/>
          <w:sz w:val="28"/>
          <w:szCs w:val="28"/>
          <w:lang w:val="ro-RO"/>
        </w:rPr>
        <w:t>4</w:t>
      </w:r>
      <w:r w:rsidR="00FC540E" w:rsidRPr="005970EB">
        <w:rPr>
          <w:rFonts w:eastAsia="MS Mincho" w:cs="Times New Roman"/>
          <w:b/>
          <w:bCs/>
          <w:iCs/>
          <w:sz w:val="28"/>
          <w:szCs w:val="28"/>
          <w:lang w:val="ro-RO"/>
        </w:rPr>
        <w:t>.</w:t>
      </w:r>
      <w:r w:rsidR="00E31DA3" w:rsidRPr="005970EB">
        <w:rPr>
          <w:rFonts w:eastAsia="MS Mincho" w:cs="Times New Roman"/>
          <w:b/>
          <w:bCs/>
          <w:iCs/>
          <w:sz w:val="28"/>
          <w:szCs w:val="28"/>
          <w:lang w:val="ro-RO"/>
        </w:rPr>
        <w:t>1.2</w:t>
      </w:r>
      <w:r w:rsidR="00FC540E" w:rsidRPr="005970EB">
        <w:rPr>
          <w:rFonts w:eastAsia="MS Mincho" w:cs="Times New Roman"/>
          <w:b/>
          <w:bCs/>
          <w:iCs/>
          <w:sz w:val="28"/>
          <w:szCs w:val="28"/>
          <w:lang w:val="ro-RO"/>
        </w:rPr>
        <w:t xml:space="preserve"> Evaluarea </w:t>
      </w:r>
      <w:r w:rsidR="00542D07" w:rsidRPr="005970EB">
        <w:rPr>
          <w:rFonts w:eastAsia="MS Mincho" w:cs="Times New Roman"/>
          <w:b/>
          <w:bCs/>
          <w:iCs/>
          <w:sz w:val="28"/>
          <w:szCs w:val="28"/>
          <w:lang w:val="ro-RO"/>
        </w:rPr>
        <w:t xml:space="preserve">tehnico-economica a </w:t>
      </w:r>
      <w:r w:rsidR="00FC540E" w:rsidRPr="005970EB">
        <w:rPr>
          <w:rFonts w:eastAsia="MS Mincho" w:cs="Times New Roman"/>
          <w:b/>
          <w:bCs/>
          <w:iCs/>
          <w:sz w:val="28"/>
          <w:szCs w:val="28"/>
          <w:lang w:val="ro-RO"/>
        </w:rPr>
        <w:t>cererilor de finanţare</w:t>
      </w:r>
      <w:bookmarkEnd w:id="120"/>
      <w:bookmarkEnd w:id="121"/>
      <w:bookmarkEnd w:id="122"/>
      <w:bookmarkEnd w:id="123"/>
      <w:bookmarkEnd w:id="124"/>
    </w:p>
    <w:bookmarkEnd w:id="112"/>
    <w:p w14:paraId="17382C19" w14:textId="77777777" w:rsidR="004806A7" w:rsidRPr="005970EB" w:rsidRDefault="004806A7" w:rsidP="003516D1">
      <w:pPr>
        <w:spacing w:line="240" w:lineRule="auto"/>
        <w:jc w:val="both"/>
        <w:rPr>
          <w:rFonts w:eastAsia="Calibri" w:cs="Times New Roman"/>
          <w:szCs w:val="24"/>
          <w:lang w:val="ro-RO"/>
        </w:rPr>
      </w:pPr>
      <w:r w:rsidRPr="005970EB">
        <w:rPr>
          <w:rFonts w:eastAsia="Calibri" w:cs="Times New Roman"/>
          <w:szCs w:val="24"/>
          <w:lang w:val="ro-RO"/>
        </w:rPr>
        <w:t>Evaluarea proiectelor se face după trei criterii majore:</w:t>
      </w:r>
    </w:p>
    <w:p w14:paraId="610072E7" w14:textId="60E4E3F1" w:rsidR="004806A7" w:rsidRPr="005970EB" w:rsidRDefault="004806A7" w:rsidP="00765130">
      <w:pPr>
        <w:numPr>
          <w:ilvl w:val="0"/>
          <w:numId w:val="17"/>
        </w:numPr>
        <w:spacing w:before="120" w:after="0" w:line="240" w:lineRule="auto"/>
        <w:ind w:left="284" w:hanging="284"/>
        <w:contextualSpacing/>
        <w:jc w:val="both"/>
        <w:rPr>
          <w:rFonts w:cs="Times New Roman"/>
          <w:szCs w:val="24"/>
          <w:lang w:val="ro-RO"/>
        </w:rPr>
      </w:pPr>
      <w:r w:rsidRPr="005970EB">
        <w:rPr>
          <w:rFonts w:cs="Times New Roman"/>
          <w:szCs w:val="24"/>
          <w:lang w:val="ro-RO"/>
        </w:rPr>
        <w:t>Criteriul 1</w:t>
      </w:r>
      <w:r w:rsidR="003516D1" w:rsidRPr="005970EB">
        <w:rPr>
          <w:rFonts w:cs="Times New Roman"/>
          <w:szCs w:val="24"/>
          <w:lang w:val="ro-RO"/>
        </w:rPr>
        <w:t xml:space="preserve"> </w:t>
      </w:r>
      <w:r w:rsidRPr="005970EB">
        <w:rPr>
          <w:rFonts w:cs="Times New Roman"/>
          <w:szCs w:val="24"/>
          <w:lang w:val="ro-RO"/>
        </w:rPr>
        <w:t>-</w:t>
      </w:r>
      <w:r w:rsidR="003516D1" w:rsidRPr="005970EB">
        <w:rPr>
          <w:rFonts w:cs="Times New Roman"/>
          <w:szCs w:val="24"/>
          <w:lang w:val="ro-RO"/>
        </w:rPr>
        <w:t xml:space="preserve"> </w:t>
      </w:r>
      <w:r w:rsidRPr="005970EB">
        <w:rPr>
          <w:rFonts w:cs="Times New Roman"/>
          <w:szCs w:val="24"/>
          <w:lang w:val="ro-RO"/>
        </w:rPr>
        <w:t>Relevanţa şi oportunitatea proiectului – maxim 40 puncte</w:t>
      </w:r>
    </w:p>
    <w:p w14:paraId="6944EE1E" w14:textId="4809791B" w:rsidR="004806A7" w:rsidRPr="005970EB" w:rsidRDefault="004806A7" w:rsidP="00765130">
      <w:pPr>
        <w:numPr>
          <w:ilvl w:val="0"/>
          <w:numId w:val="17"/>
        </w:numPr>
        <w:spacing w:after="0" w:line="240" w:lineRule="auto"/>
        <w:ind w:left="284" w:hanging="284"/>
        <w:contextualSpacing/>
        <w:jc w:val="both"/>
        <w:rPr>
          <w:rFonts w:cs="Times New Roman"/>
          <w:szCs w:val="24"/>
          <w:lang w:val="ro-RO"/>
        </w:rPr>
      </w:pPr>
      <w:r w:rsidRPr="005970EB">
        <w:rPr>
          <w:rFonts w:cs="Times New Roman"/>
          <w:szCs w:val="24"/>
          <w:lang w:val="ro-RO"/>
        </w:rPr>
        <w:t>Criteriul 2</w:t>
      </w:r>
      <w:r w:rsidR="003516D1" w:rsidRPr="005970EB">
        <w:rPr>
          <w:rFonts w:cs="Times New Roman"/>
          <w:szCs w:val="24"/>
          <w:lang w:val="ro-RO"/>
        </w:rPr>
        <w:t xml:space="preserve"> </w:t>
      </w:r>
      <w:r w:rsidRPr="005970EB">
        <w:rPr>
          <w:rFonts w:cs="Times New Roman"/>
          <w:szCs w:val="24"/>
          <w:lang w:val="ro-RO"/>
        </w:rPr>
        <w:t xml:space="preserve">- Maturitatea şi calitatea pregătirii proiectului – maxim </w:t>
      </w:r>
      <w:r w:rsidR="00A96675" w:rsidRPr="005970EB">
        <w:rPr>
          <w:rFonts w:cs="Times New Roman"/>
          <w:szCs w:val="24"/>
          <w:lang w:val="ro-RO"/>
        </w:rPr>
        <w:t>5</w:t>
      </w:r>
      <w:r w:rsidRPr="005970EB">
        <w:rPr>
          <w:rFonts w:cs="Times New Roman"/>
          <w:szCs w:val="24"/>
          <w:lang w:val="ro-RO"/>
        </w:rPr>
        <w:t>0 puncte</w:t>
      </w:r>
    </w:p>
    <w:p w14:paraId="146FEBD0" w14:textId="2E77D182" w:rsidR="004806A7" w:rsidRPr="005970EB" w:rsidRDefault="004806A7" w:rsidP="00765130">
      <w:pPr>
        <w:numPr>
          <w:ilvl w:val="0"/>
          <w:numId w:val="17"/>
        </w:numPr>
        <w:spacing w:after="0" w:line="240" w:lineRule="auto"/>
        <w:ind w:left="284" w:hanging="284"/>
        <w:contextualSpacing/>
        <w:jc w:val="both"/>
        <w:rPr>
          <w:rFonts w:cs="Times New Roman"/>
          <w:szCs w:val="24"/>
          <w:lang w:val="ro-RO"/>
        </w:rPr>
      </w:pPr>
      <w:r w:rsidRPr="005970EB">
        <w:rPr>
          <w:rFonts w:cs="Times New Roman"/>
          <w:szCs w:val="24"/>
          <w:lang w:val="ro-RO"/>
        </w:rPr>
        <w:t>Criteriul 3</w:t>
      </w:r>
      <w:r w:rsidR="003516D1" w:rsidRPr="005970EB">
        <w:rPr>
          <w:rFonts w:cs="Times New Roman"/>
          <w:szCs w:val="24"/>
          <w:lang w:val="ro-RO"/>
        </w:rPr>
        <w:t xml:space="preserve"> </w:t>
      </w:r>
      <w:r w:rsidRPr="005970EB">
        <w:rPr>
          <w:rFonts w:cs="Times New Roman"/>
          <w:szCs w:val="24"/>
          <w:lang w:val="ro-RO"/>
        </w:rPr>
        <w:t xml:space="preserve">- Sustenabilitatea proiectului – maxim </w:t>
      </w:r>
      <w:r w:rsidR="00A96675" w:rsidRPr="005970EB">
        <w:rPr>
          <w:rFonts w:cs="Times New Roman"/>
          <w:szCs w:val="24"/>
          <w:lang w:val="ro-RO"/>
        </w:rPr>
        <w:t>1</w:t>
      </w:r>
      <w:r w:rsidRPr="005970EB">
        <w:rPr>
          <w:rFonts w:cs="Times New Roman"/>
          <w:szCs w:val="24"/>
          <w:lang w:val="ro-RO"/>
        </w:rPr>
        <w:t>0 puncte</w:t>
      </w:r>
    </w:p>
    <w:p w14:paraId="7FFAE5D8" w14:textId="0F7D79B9" w:rsidR="004806A7" w:rsidRPr="005970EB" w:rsidRDefault="004806A7" w:rsidP="005F3A63">
      <w:pPr>
        <w:spacing w:after="0" w:line="240" w:lineRule="auto"/>
        <w:jc w:val="both"/>
        <w:rPr>
          <w:rFonts w:eastAsia="Calibri" w:cs="Times New Roman"/>
          <w:szCs w:val="24"/>
          <w:lang w:val="ro-RO"/>
        </w:rPr>
      </w:pPr>
      <w:r w:rsidRPr="005970EB">
        <w:rPr>
          <w:rFonts w:eastAsia="Calibri" w:cs="Times New Roman"/>
          <w:szCs w:val="24"/>
          <w:lang w:val="ro-RO"/>
        </w:rPr>
        <w:t>Fiecare criteriu este împărţit în subcriterii punctate corespunzător. Punctajul pe fiecare criteriu în parte se calculează prin însumarea punctajelor acordate tuturor subcriteriilor care îl compun. Punctajul total acordat proiectului reprezintă suma punctajelor acordate celor 3 criterii, respectiv între 0 – 100</w:t>
      </w:r>
      <w:r w:rsidR="006746DA" w:rsidRPr="005970EB">
        <w:rPr>
          <w:rFonts w:eastAsia="Calibri" w:cs="Times New Roman"/>
          <w:szCs w:val="24"/>
          <w:lang w:val="ro-RO"/>
        </w:rPr>
        <w:t>.</w:t>
      </w:r>
    </w:p>
    <w:p w14:paraId="45B08D2B" w14:textId="77777777" w:rsidR="004806A7" w:rsidRPr="005970EB" w:rsidRDefault="004806A7" w:rsidP="003516D1">
      <w:pPr>
        <w:spacing w:line="240" w:lineRule="auto"/>
        <w:jc w:val="both"/>
        <w:rPr>
          <w:rFonts w:eastAsia="Times New Roman" w:cs="Times New Roman"/>
          <w:szCs w:val="24"/>
          <w:lang w:val="ro-RO"/>
        </w:rPr>
      </w:pPr>
      <w:r w:rsidRPr="005970EB">
        <w:rPr>
          <w:rFonts w:eastAsia="Times New Roman" w:cs="Times New Roman"/>
          <w:szCs w:val="24"/>
          <w:lang w:val="ro-RO"/>
        </w:rPr>
        <w:t xml:space="preserve">Punctajul minim pentru </w:t>
      </w:r>
      <w:r w:rsidRPr="005970EB">
        <w:rPr>
          <w:rFonts w:eastAsia="Calibri" w:cs="Times New Roman"/>
          <w:szCs w:val="24"/>
          <w:lang w:val="ro-RO"/>
        </w:rPr>
        <w:t>fiecare</w:t>
      </w:r>
      <w:r w:rsidRPr="005970EB">
        <w:rPr>
          <w:rFonts w:eastAsia="Times New Roman" w:cs="Times New Roman"/>
          <w:szCs w:val="24"/>
          <w:lang w:val="ro-RO"/>
        </w:rPr>
        <w:t xml:space="preserve"> criteriu este după cum urmează:</w:t>
      </w:r>
    </w:p>
    <w:p w14:paraId="21248DAE" w14:textId="6161A624" w:rsidR="004806A7" w:rsidRPr="005970EB" w:rsidRDefault="004806A7" w:rsidP="003516D1">
      <w:pPr>
        <w:numPr>
          <w:ilvl w:val="0"/>
          <w:numId w:val="17"/>
        </w:numPr>
        <w:spacing w:after="0" w:line="240" w:lineRule="auto"/>
        <w:ind w:left="284" w:hanging="284"/>
        <w:contextualSpacing/>
        <w:jc w:val="both"/>
        <w:rPr>
          <w:rFonts w:cs="Times New Roman"/>
          <w:szCs w:val="24"/>
          <w:lang w:val="ro-RO"/>
        </w:rPr>
      </w:pPr>
      <w:r w:rsidRPr="005970EB">
        <w:rPr>
          <w:rFonts w:cs="Times New Roman"/>
          <w:szCs w:val="24"/>
          <w:lang w:val="ro-RO"/>
        </w:rPr>
        <w:t>Relevanţa și oportunitatea proiectului - 2</w:t>
      </w:r>
      <w:r w:rsidR="009F2B7D" w:rsidRPr="005970EB">
        <w:rPr>
          <w:rFonts w:cs="Times New Roman"/>
          <w:szCs w:val="24"/>
          <w:lang w:val="ro-RO"/>
        </w:rPr>
        <w:t>5</w:t>
      </w:r>
      <w:r w:rsidRPr="005970EB">
        <w:rPr>
          <w:rFonts w:cs="Times New Roman"/>
          <w:szCs w:val="24"/>
          <w:lang w:val="ro-RO"/>
        </w:rPr>
        <w:t xml:space="preserve"> puncte</w:t>
      </w:r>
    </w:p>
    <w:p w14:paraId="125C04A3" w14:textId="5E5BD461" w:rsidR="004806A7" w:rsidRPr="005970EB" w:rsidRDefault="004806A7" w:rsidP="003516D1">
      <w:pPr>
        <w:numPr>
          <w:ilvl w:val="0"/>
          <w:numId w:val="17"/>
        </w:numPr>
        <w:spacing w:after="0" w:line="240" w:lineRule="auto"/>
        <w:ind w:left="284" w:hanging="284"/>
        <w:contextualSpacing/>
        <w:jc w:val="both"/>
        <w:rPr>
          <w:rFonts w:cs="Times New Roman"/>
          <w:szCs w:val="24"/>
          <w:lang w:val="ro-RO"/>
        </w:rPr>
      </w:pPr>
      <w:r w:rsidRPr="005970EB">
        <w:rPr>
          <w:rFonts w:cs="Times New Roman"/>
          <w:szCs w:val="24"/>
          <w:lang w:val="ro-RO"/>
        </w:rPr>
        <w:t xml:space="preserve">Maturitatea și calitatea pregătirii proiectului – </w:t>
      </w:r>
      <w:r w:rsidR="004A5B49" w:rsidRPr="005970EB">
        <w:rPr>
          <w:rFonts w:cs="Times New Roman"/>
          <w:szCs w:val="24"/>
          <w:lang w:val="ro-RO"/>
        </w:rPr>
        <w:t>3</w:t>
      </w:r>
      <w:r w:rsidR="009F2B7D" w:rsidRPr="005970EB">
        <w:rPr>
          <w:rFonts w:cs="Times New Roman"/>
          <w:szCs w:val="24"/>
          <w:lang w:val="ro-RO"/>
        </w:rPr>
        <w:t>0</w:t>
      </w:r>
      <w:r w:rsidRPr="005970EB">
        <w:rPr>
          <w:rFonts w:cs="Times New Roman"/>
          <w:szCs w:val="24"/>
          <w:lang w:val="ro-RO"/>
        </w:rPr>
        <w:t xml:space="preserve"> puncte</w:t>
      </w:r>
    </w:p>
    <w:p w14:paraId="6F2A8C12" w14:textId="48C55B99" w:rsidR="004806A7" w:rsidRPr="005970EB" w:rsidRDefault="004806A7" w:rsidP="003516D1">
      <w:pPr>
        <w:numPr>
          <w:ilvl w:val="0"/>
          <w:numId w:val="17"/>
        </w:numPr>
        <w:spacing w:after="0" w:line="240" w:lineRule="auto"/>
        <w:ind w:left="284" w:hanging="284"/>
        <w:contextualSpacing/>
        <w:jc w:val="both"/>
        <w:rPr>
          <w:rFonts w:cs="Times New Roman"/>
          <w:szCs w:val="24"/>
          <w:lang w:val="ro-RO"/>
        </w:rPr>
      </w:pPr>
      <w:r w:rsidRPr="005970EB">
        <w:rPr>
          <w:rFonts w:cs="Times New Roman"/>
          <w:szCs w:val="24"/>
          <w:lang w:val="ro-RO"/>
        </w:rPr>
        <w:t xml:space="preserve">Sustenabilitatea proiectului – </w:t>
      </w:r>
      <w:r w:rsidR="009F2B7D" w:rsidRPr="005970EB">
        <w:rPr>
          <w:rFonts w:cs="Times New Roman"/>
          <w:szCs w:val="24"/>
          <w:lang w:val="ro-RO"/>
        </w:rPr>
        <w:t>5</w:t>
      </w:r>
      <w:r w:rsidRPr="005970EB">
        <w:rPr>
          <w:rFonts w:cs="Times New Roman"/>
          <w:szCs w:val="24"/>
          <w:lang w:val="ro-RO"/>
        </w:rPr>
        <w:t xml:space="preserve"> puncte</w:t>
      </w:r>
    </w:p>
    <w:p w14:paraId="6977677E" w14:textId="5BF6AADF" w:rsidR="004806A7" w:rsidRPr="005970EB" w:rsidRDefault="004806A7" w:rsidP="005F3A63">
      <w:pPr>
        <w:spacing w:after="0" w:line="240" w:lineRule="auto"/>
        <w:jc w:val="both"/>
        <w:rPr>
          <w:rFonts w:eastAsia="Calibri" w:cs="Times New Roman"/>
          <w:szCs w:val="24"/>
          <w:lang w:val="ro-RO"/>
        </w:rPr>
      </w:pPr>
      <w:r w:rsidRPr="005970EB">
        <w:rPr>
          <w:rFonts w:eastAsia="Calibri" w:cs="Times New Roman"/>
          <w:szCs w:val="24"/>
          <w:lang w:val="ro-RO"/>
        </w:rPr>
        <w:lastRenderedPageBreak/>
        <w:t xml:space="preserve">Obţinerea punctajului minim pentru fiecare criteriu nu asigură promovarea spre finanţare. Pragul de calitate pe care fiecare proiect trebuie să îl întrunească pentru acordarea finanțării nerambursabile este minim </w:t>
      </w:r>
      <w:r w:rsidR="006A1983" w:rsidRPr="005970EB">
        <w:rPr>
          <w:rFonts w:eastAsia="Calibri" w:cs="Times New Roman"/>
          <w:b/>
          <w:szCs w:val="24"/>
          <w:lang w:val="ro-RO"/>
        </w:rPr>
        <w:t>60</w:t>
      </w:r>
      <w:r w:rsidRPr="005970EB">
        <w:rPr>
          <w:rFonts w:eastAsia="Calibri" w:cs="Times New Roman"/>
          <w:b/>
          <w:szCs w:val="24"/>
          <w:lang w:val="ro-RO"/>
        </w:rPr>
        <w:t xml:space="preserve"> de puncte</w:t>
      </w:r>
      <w:r w:rsidRPr="005970EB">
        <w:rPr>
          <w:rFonts w:eastAsia="Calibri" w:cs="Times New Roman"/>
          <w:szCs w:val="24"/>
          <w:lang w:val="ro-RO"/>
        </w:rPr>
        <w:t>, cu obținerea peste minim la fiecare criteriu în parte.</w:t>
      </w:r>
    </w:p>
    <w:p w14:paraId="7E9094A8" w14:textId="3835C74B" w:rsidR="004806A7" w:rsidRPr="005970EB" w:rsidRDefault="004806A7" w:rsidP="005F3A63">
      <w:pPr>
        <w:spacing w:after="0" w:line="240" w:lineRule="auto"/>
        <w:jc w:val="both"/>
        <w:rPr>
          <w:rFonts w:eastAsia="Calibri" w:cs="Times New Roman"/>
          <w:szCs w:val="24"/>
          <w:lang w:val="ro-RO"/>
        </w:rPr>
      </w:pPr>
      <w:r w:rsidRPr="005970EB">
        <w:rPr>
          <w:rFonts w:eastAsia="Calibri" w:cs="Times New Roman"/>
          <w:szCs w:val="24"/>
          <w:lang w:val="ro-RO"/>
        </w:rPr>
        <w:t>Astfel, dacă proiectul obține punctajul minim alocat fiecărui criteriu</w:t>
      </w:r>
      <w:r w:rsidR="00925F3D" w:rsidRPr="005970EB">
        <w:rPr>
          <w:rFonts w:eastAsia="Calibri" w:cs="Times New Roman"/>
          <w:szCs w:val="24"/>
          <w:lang w:val="ro-RO"/>
        </w:rPr>
        <w:t>,</w:t>
      </w:r>
      <w:r w:rsidRPr="005970EB">
        <w:rPr>
          <w:rFonts w:eastAsia="Calibri" w:cs="Times New Roman"/>
          <w:szCs w:val="24"/>
          <w:lang w:val="ro-RO"/>
        </w:rPr>
        <w:t xml:space="preserve"> respectiv un total de </w:t>
      </w:r>
      <w:r w:rsidRPr="005970EB">
        <w:rPr>
          <w:rFonts w:eastAsia="Calibri" w:cs="Times New Roman"/>
          <w:b/>
          <w:szCs w:val="24"/>
          <w:lang w:val="ro-RO"/>
        </w:rPr>
        <w:t>maxim 60 de puncte</w:t>
      </w:r>
      <w:r w:rsidRPr="005970EB">
        <w:rPr>
          <w:rFonts w:eastAsia="Calibri" w:cs="Times New Roman"/>
          <w:szCs w:val="24"/>
          <w:lang w:val="ro-RO"/>
        </w:rPr>
        <w:t>, acesta va fi propus pentru respingere, iar solicitantul va fi informat.</w:t>
      </w:r>
      <w:r w:rsidR="00D75DFC" w:rsidRPr="005970EB">
        <w:rPr>
          <w:rFonts w:eastAsia="Calibri" w:cs="Times New Roman"/>
          <w:szCs w:val="24"/>
          <w:lang w:val="ro-RO"/>
        </w:rPr>
        <w:t xml:space="preserve"> </w:t>
      </w:r>
    </w:p>
    <w:p w14:paraId="280EE324" w14:textId="6AF99A8F" w:rsidR="004806A7" w:rsidRPr="005970EB" w:rsidRDefault="004806A7" w:rsidP="005F3A63">
      <w:pPr>
        <w:spacing w:after="0" w:line="240" w:lineRule="auto"/>
        <w:jc w:val="both"/>
        <w:rPr>
          <w:rFonts w:eastAsia="Calibri" w:cs="Times New Roman"/>
          <w:szCs w:val="24"/>
          <w:lang w:val="ro-RO"/>
        </w:rPr>
      </w:pPr>
      <w:r w:rsidRPr="005970EB">
        <w:rPr>
          <w:rFonts w:eastAsia="Calibri" w:cs="Times New Roman"/>
          <w:szCs w:val="24"/>
          <w:lang w:val="ro-RO"/>
        </w:rPr>
        <w:t xml:space="preserve">Evaluarea proiectului va permite aprecierea contribuţiei proiectului la îndeplinirea obiectivelor </w:t>
      </w:r>
      <w:r w:rsidR="00EF0764" w:rsidRPr="005970EB">
        <w:rPr>
          <w:rFonts w:eastAsia="Calibri" w:cs="Times New Roman"/>
          <w:szCs w:val="24"/>
          <w:lang w:val="ro-RO"/>
        </w:rPr>
        <w:t xml:space="preserve">Fondului </w:t>
      </w:r>
      <w:r w:rsidR="005177BD" w:rsidRPr="005970EB">
        <w:rPr>
          <w:rFonts w:eastAsia="Calibri" w:cs="Times New Roman"/>
          <w:szCs w:val="24"/>
          <w:lang w:val="ro-RO"/>
        </w:rPr>
        <w:t>pentru</w:t>
      </w:r>
      <w:r w:rsidR="00151AD1" w:rsidRPr="005970EB">
        <w:rPr>
          <w:rFonts w:eastAsia="Calibri" w:cs="Times New Roman"/>
          <w:szCs w:val="24"/>
          <w:lang w:val="ro-RO"/>
        </w:rPr>
        <w:t xml:space="preserve"> </w:t>
      </w:r>
      <w:r w:rsidR="005177BD" w:rsidRPr="005970EB">
        <w:rPr>
          <w:rFonts w:eastAsia="Calibri" w:cs="Times New Roman"/>
          <w:szCs w:val="24"/>
          <w:lang w:val="ro-RO"/>
        </w:rPr>
        <w:t>m</w:t>
      </w:r>
      <w:r w:rsidR="00EF0764" w:rsidRPr="005970EB">
        <w:rPr>
          <w:rFonts w:eastAsia="Calibri" w:cs="Times New Roman"/>
          <w:szCs w:val="24"/>
          <w:lang w:val="ro-RO"/>
        </w:rPr>
        <w:t>odernizare, Programu</w:t>
      </w:r>
      <w:r w:rsidR="005177BD" w:rsidRPr="005970EB">
        <w:rPr>
          <w:rFonts w:eastAsia="Calibri" w:cs="Times New Roman"/>
          <w:szCs w:val="24"/>
          <w:lang w:val="ro-RO"/>
        </w:rPr>
        <w:t>l</w:t>
      </w:r>
      <w:r w:rsidR="00EF0764" w:rsidRPr="005970EB">
        <w:rPr>
          <w:rFonts w:eastAsia="Calibri" w:cs="Times New Roman"/>
          <w:szCs w:val="24"/>
          <w:lang w:val="ro-RO"/>
        </w:rPr>
        <w:t xml:space="preserve"> </w:t>
      </w:r>
      <w:r w:rsidR="005177BD" w:rsidRPr="005970EB">
        <w:rPr>
          <w:rFonts w:eastAsia="Calibri" w:cs="Times New Roman"/>
          <w:szCs w:val="24"/>
          <w:lang w:val="ro-RO"/>
        </w:rPr>
        <w:t>c</w:t>
      </w:r>
      <w:r w:rsidR="00EF0764" w:rsidRPr="005970EB">
        <w:rPr>
          <w:rFonts w:eastAsia="Calibri" w:cs="Times New Roman"/>
          <w:szCs w:val="24"/>
          <w:lang w:val="ro-RO"/>
        </w:rPr>
        <w:t xml:space="preserve">heie 5 precum și </w:t>
      </w:r>
      <w:r w:rsidRPr="005970EB">
        <w:rPr>
          <w:rFonts w:eastAsia="Calibri" w:cs="Times New Roman"/>
          <w:szCs w:val="24"/>
          <w:lang w:val="ro-RO"/>
        </w:rPr>
        <w:t>la implementarea legislaţiei relevante cu privire la eficienţa energetică în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6F2A2524" w14:textId="20C82860" w:rsidR="004806A7" w:rsidRPr="005970EB" w:rsidRDefault="004806A7" w:rsidP="005F3A63">
      <w:pPr>
        <w:spacing w:after="0" w:line="240" w:lineRule="auto"/>
        <w:jc w:val="both"/>
        <w:rPr>
          <w:rFonts w:eastAsia="Calibri" w:cs="Times New Roman"/>
          <w:szCs w:val="24"/>
          <w:lang w:val="ro-RO"/>
        </w:rPr>
      </w:pPr>
      <w:r w:rsidRPr="005970EB">
        <w:rPr>
          <w:rFonts w:eastAsia="Calibri" w:cs="Times New Roman"/>
          <w:szCs w:val="24"/>
          <w:lang w:val="ro-RO"/>
        </w:rPr>
        <w:t xml:space="preserve">Evaluarea se va face conform Grilei de verificare şi evaluare a cererilor de finanţare din Anexa </w:t>
      </w:r>
      <w:r w:rsidR="00AA3084" w:rsidRPr="005970EB">
        <w:rPr>
          <w:rFonts w:eastAsia="Calibri" w:cs="Times New Roman"/>
          <w:szCs w:val="24"/>
          <w:lang w:val="ro-RO"/>
        </w:rPr>
        <w:t>2</w:t>
      </w:r>
      <w:r w:rsidRPr="005970EB">
        <w:rPr>
          <w:rFonts w:eastAsia="Calibri" w:cs="Times New Roman"/>
          <w:szCs w:val="24"/>
          <w:lang w:val="ro-RO"/>
        </w:rPr>
        <w:t xml:space="preserve"> la prezentul ghid.</w:t>
      </w:r>
    </w:p>
    <w:p w14:paraId="65C5E8EC" w14:textId="77777777" w:rsidR="004806A7" w:rsidRPr="005970EB" w:rsidRDefault="004806A7" w:rsidP="005F3A63">
      <w:pPr>
        <w:spacing w:after="0" w:line="240" w:lineRule="auto"/>
        <w:jc w:val="both"/>
        <w:rPr>
          <w:rFonts w:eastAsia="Calibri" w:cs="Times New Roman"/>
          <w:sz w:val="8"/>
          <w:szCs w:val="8"/>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20"/>
      </w:tblGrid>
      <w:tr w:rsidR="004806A7" w:rsidRPr="005970EB" w14:paraId="738BD528" w14:textId="77777777" w:rsidTr="00E93994">
        <w:tc>
          <w:tcPr>
            <w:tcW w:w="10279"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74858351" w14:textId="77777777" w:rsidR="004806A7" w:rsidRPr="005970EB" w:rsidRDefault="004806A7" w:rsidP="00DD3D7B">
            <w:pPr>
              <w:spacing w:before="0" w:after="0" w:line="240" w:lineRule="auto"/>
              <w:jc w:val="both"/>
              <w:rPr>
                <w:rFonts w:cs="Times New Roman"/>
                <w:b/>
                <w:color w:val="FF0000"/>
                <w:szCs w:val="24"/>
                <w:lang w:val="ro-RO"/>
              </w:rPr>
            </w:pPr>
            <w:r w:rsidRPr="005970EB">
              <w:rPr>
                <w:rFonts w:cs="Times New Roman"/>
                <w:b/>
                <w:color w:val="FF0000"/>
                <w:szCs w:val="24"/>
                <w:lang w:val="ro-RO"/>
              </w:rPr>
              <w:t>Atenţie!</w:t>
            </w:r>
          </w:p>
          <w:p w14:paraId="7942ECD2" w14:textId="77777777" w:rsidR="004806A7" w:rsidRPr="005970EB" w:rsidRDefault="004806A7" w:rsidP="003D1FA4">
            <w:pPr>
              <w:spacing w:before="0" w:after="0" w:line="240" w:lineRule="auto"/>
              <w:jc w:val="both"/>
              <w:rPr>
                <w:rFonts w:cs="Times New Roman"/>
                <w:bCs/>
                <w:szCs w:val="24"/>
                <w:lang w:val="ro-RO"/>
              </w:rPr>
            </w:pPr>
            <w:r w:rsidRPr="005970EB">
              <w:rPr>
                <w:rFonts w:cs="Times New Roman"/>
                <w:bCs/>
                <w:szCs w:val="24"/>
                <w:lang w:val="ro-RO"/>
              </w:rPr>
              <w:t>Având în vedere că depunerea cererii de finanţare se face electronic, procesul de clarificări se va desfăşura astfel:</w:t>
            </w:r>
          </w:p>
          <w:p w14:paraId="17843B9D" w14:textId="77777777" w:rsidR="004806A7" w:rsidRPr="005970EB" w:rsidRDefault="004806A7" w:rsidP="00A72B5E">
            <w:pPr>
              <w:pStyle w:val="Listparagraf"/>
              <w:numPr>
                <w:ilvl w:val="0"/>
                <w:numId w:val="28"/>
              </w:numPr>
              <w:spacing w:before="0"/>
              <w:ind w:left="709" w:hanging="289"/>
              <w:rPr>
                <w:rFonts w:cs="Times New Roman"/>
                <w:bCs/>
                <w:szCs w:val="24"/>
                <w:lang w:val="ro-RO"/>
              </w:rPr>
            </w:pPr>
            <w:r w:rsidRPr="005970EB">
              <w:rPr>
                <w:rFonts w:cs="Times New Roman"/>
                <w:bCs/>
                <w:szCs w:val="24"/>
                <w:lang w:val="ro-RO"/>
              </w:rPr>
              <w:t xml:space="preserve">Se vor solicita maxim 2 clarificări pentru această etapă de evaluare; </w:t>
            </w:r>
          </w:p>
          <w:p w14:paraId="46EFAB4F" w14:textId="15DD9103" w:rsidR="00DD3D7B" w:rsidRPr="005970EB" w:rsidRDefault="004806A7" w:rsidP="003516D1">
            <w:pPr>
              <w:pStyle w:val="Listparagraf"/>
              <w:numPr>
                <w:ilvl w:val="0"/>
                <w:numId w:val="28"/>
              </w:numPr>
              <w:spacing w:before="0"/>
              <w:ind w:left="709" w:hanging="289"/>
              <w:rPr>
                <w:rFonts w:cs="Times New Roman"/>
                <w:bCs/>
                <w:color w:val="FF0000"/>
                <w:szCs w:val="24"/>
                <w:lang w:val="ro-RO"/>
              </w:rPr>
            </w:pPr>
            <w:r w:rsidRPr="005970EB">
              <w:rPr>
                <w:rFonts w:cs="Times New Roman"/>
                <w:bCs/>
                <w:szCs w:val="24"/>
                <w:lang w:val="ro-RO"/>
              </w:rPr>
              <w:t xml:space="preserve">Solicitantul va avea obligaţia să răspundă în maxim </w:t>
            </w:r>
            <w:r w:rsidR="00366975" w:rsidRPr="005970EB">
              <w:rPr>
                <w:rFonts w:cs="Times New Roman"/>
                <w:bCs/>
                <w:szCs w:val="24"/>
                <w:lang w:val="ro-RO"/>
              </w:rPr>
              <w:t>5</w:t>
            </w:r>
            <w:r w:rsidRPr="005970EB">
              <w:rPr>
                <w:rFonts w:cs="Times New Roman"/>
                <w:bCs/>
                <w:szCs w:val="24"/>
                <w:lang w:val="ro-RO"/>
              </w:rPr>
              <w:t xml:space="preserve"> zile lucrătoare. </w:t>
            </w:r>
          </w:p>
        </w:tc>
      </w:tr>
    </w:tbl>
    <w:p w14:paraId="5028785F" w14:textId="76FF64FE" w:rsidR="004806A7" w:rsidRPr="005970EB" w:rsidRDefault="004806A7" w:rsidP="005F3A63">
      <w:pPr>
        <w:spacing w:after="0" w:line="240" w:lineRule="auto"/>
        <w:jc w:val="both"/>
        <w:rPr>
          <w:rFonts w:eastAsia="Calibri" w:cs="Times New Roman"/>
          <w:szCs w:val="24"/>
          <w:lang w:val="ro-RO"/>
        </w:rPr>
      </w:pPr>
      <w:r w:rsidRPr="005970EB">
        <w:rPr>
          <w:rFonts w:eastAsia="Calibri" w:cs="Times New Roman"/>
          <w:szCs w:val="24"/>
          <w:lang w:val="ro-RO"/>
        </w:rPr>
        <w:t xml:space="preserve">Rezultatul evaluării se concretizează în 2 liste de proiecte, care vor fi actualizate permanent pe pagina de internet a </w:t>
      </w:r>
      <w:r w:rsidR="00816755" w:rsidRPr="005970EB">
        <w:rPr>
          <w:rFonts w:eastAsia="Calibri" w:cs="Times New Roman"/>
          <w:szCs w:val="24"/>
          <w:lang w:val="ro-RO"/>
        </w:rPr>
        <w:t>Ministerului Energiei</w:t>
      </w:r>
      <w:r w:rsidRPr="005970EB">
        <w:rPr>
          <w:rFonts w:eastAsia="Calibri" w:cs="Times New Roman"/>
          <w:szCs w:val="24"/>
          <w:lang w:val="ro-RO"/>
        </w:rPr>
        <w:t>, în funcţie de ritmul de depunere a proiectelor:</w:t>
      </w:r>
    </w:p>
    <w:p w14:paraId="3B9EC6EE" w14:textId="77777777" w:rsidR="004806A7" w:rsidRPr="005970EB" w:rsidRDefault="004806A7" w:rsidP="00765130">
      <w:pPr>
        <w:numPr>
          <w:ilvl w:val="0"/>
          <w:numId w:val="30"/>
        </w:numPr>
        <w:tabs>
          <w:tab w:val="left" w:pos="360"/>
        </w:tabs>
        <w:spacing w:after="0" w:line="240" w:lineRule="auto"/>
        <w:jc w:val="both"/>
        <w:rPr>
          <w:rFonts w:eastAsia="Calibri" w:cs="Times New Roman"/>
          <w:szCs w:val="24"/>
          <w:lang w:val="ro-RO"/>
        </w:rPr>
      </w:pPr>
      <w:r w:rsidRPr="005970EB">
        <w:rPr>
          <w:rFonts w:eastAsia="Calibri" w:cs="Times New Roman"/>
          <w:szCs w:val="24"/>
          <w:lang w:val="ro-RO"/>
        </w:rPr>
        <w:t xml:space="preserve">proiecte propuse pentru finanţare; </w:t>
      </w:r>
    </w:p>
    <w:p w14:paraId="554259F3" w14:textId="77777777" w:rsidR="004806A7" w:rsidRPr="005970EB" w:rsidRDefault="004806A7" w:rsidP="00E00CBC">
      <w:pPr>
        <w:numPr>
          <w:ilvl w:val="0"/>
          <w:numId w:val="30"/>
        </w:numPr>
        <w:tabs>
          <w:tab w:val="left" w:pos="360"/>
        </w:tabs>
        <w:spacing w:before="0" w:after="0" w:line="240" w:lineRule="auto"/>
        <w:jc w:val="both"/>
        <w:rPr>
          <w:rFonts w:eastAsia="Calibri" w:cs="Times New Roman"/>
          <w:szCs w:val="24"/>
          <w:lang w:val="ro-RO"/>
        </w:rPr>
      </w:pPr>
      <w:r w:rsidRPr="005970EB">
        <w:rPr>
          <w:rFonts w:eastAsia="Calibri" w:cs="Times New Roman"/>
          <w:szCs w:val="24"/>
          <w:lang w:val="ro-RO"/>
        </w:rPr>
        <w:t xml:space="preserve">proiecte propuse pentru respingere. </w:t>
      </w:r>
    </w:p>
    <w:p w14:paraId="1E71B5DE" w14:textId="3513B1AE" w:rsidR="004806A7" w:rsidRPr="005970EB" w:rsidRDefault="004806A7" w:rsidP="005F3A63">
      <w:pPr>
        <w:spacing w:after="0" w:line="240" w:lineRule="auto"/>
        <w:jc w:val="both"/>
        <w:rPr>
          <w:rFonts w:eastAsia="Calibri" w:cs="Times New Roman"/>
          <w:szCs w:val="24"/>
          <w:lang w:val="ro-RO"/>
        </w:rPr>
      </w:pPr>
      <w:r w:rsidRPr="005970EB">
        <w:rPr>
          <w:rFonts w:eastAsia="Calibri" w:cs="Times New Roman"/>
          <w:szCs w:val="24"/>
          <w:lang w:val="ro-RO"/>
        </w:rPr>
        <w:t xml:space="preserve">Notificarea solicitantului cu privire la rezultatul evaluării proiectelor depuse se va face în scris de către </w:t>
      </w:r>
      <w:r w:rsidR="00816755" w:rsidRPr="005970EB">
        <w:rPr>
          <w:rFonts w:eastAsia="Calibri" w:cs="Times New Roman"/>
          <w:szCs w:val="24"/>
          <w:lang w:val="ro-RO"/>
        </w:rPr>
        <w:t>Ministerului Energiei,</w:t>
      </w:r>
      <w:r w:rsidRPr="005970EB">
        <w:rPr>
          <w:rFonts w:eastAsia="Calibri" w:cs="Times New Roman"/>
          <w:szCs w:val="24"/>
          <w:lang w:val="ro-RO"/>
        </w:rPr>
        <w:t xml:space="preserve"> într-un termen estimat de 3 luni de la data depunerii proiectelor. </w:t>
      </w:r>
    </w:p>
    <w:p w14:paraId="357F2FA3" w14:textId="526D998C" w:rsidR="004806A7" w:rsidRPr="005970EB" w:rsidRDefault="004806A7" w:rsidP="005F3A63">
      <w:pPr>
        <w:spacing w:after="120" w:line="240" w:lineRule="auto"/>
        <w:jc w:val="both"/>
        <w:rPr>
          <w:rFonts w:eastAsia="Calibri" w:cs="Times New Roman"/>
          <w:szCs w:val="24"/>
          <w:lang w:val="ro-RO"/>
        </w:rPr>
      </w:pPr>
      <w:r w:rsidRPr="005970EB">
        <w:rPr>
          <w:rFonts w:eastAsia="Calibri" w:cs="Times New Roman"/>
          <w:szCs w:val="24"/>
          <w:lang w:val="ro-RO"/>
        </w:rPr>
        <w:t>Selecţia proiectelor se va face în limita fondurilor disponibile pentru această cerere de proiecte, cu condiţia obţinerii punctajului minim în etapa de evaluare tehnică şi financiară, în ordinea</w:t>
      </w:r>
      <w:r w:rsidR="00ED27CE" w:rsidRPr="005970EB">
        <w:rPr>
          <w:rFonts w:eastAsia="Calibri" w:cs="Times New Roman"/>
          <w:szCs w:val="24"/>
          <w:lang w:val="ro-RO"/>
        </w:rPr>
        <w:t xml:space="preserve"> cronologică</w:t>
      </w:r>
      <w:r w:rsidR="00D75DFC" w:rsidRPr="005970EB">
        <w:rPr>
          <w:rFonts w:eastAsia="Calibri" w:cs="Times New Roman"/>
          <w:szCs w:val="24"/>
          <w:lang w:val="ro-RO"/>
        </w:rPr>
        <w:t xml:space="preserve"> </w:t>
      </w:r>
      <w:r w:rsidRPr="005970EB">
        <w:rPr>
          <w:rFonts w:eastAsia="Calibri" w:cs="Times New Roman"/>
          <w:szCs w:val="24"/>
          <w:lang w:val="ro-RO"/>
        </w:rPr>
        <w:t xml:space="preserve">în care au fost depuse cererile de finanţare. </w:t>
      </w:r>
    </w:p>
    <w:tbl>
      <w:tblPr>
        <w:tblStyle w:val="Tabelgril"/>
        <w:tblW w:w="0" w:type="auto"/>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720"/>
      </w:tblGrid>
      <w:tr w:rsidR="00A3683E" w:rsidRPr="005970EB" w14:paraId="5CA1FD53" w14:textId="77777777" w:rsidTr="00DD3D7B">
        <w:tc>
          <w:tcPr>
            <w:tcW w:w="9720" w:type="dxa"/>
          </w:tcPr>
          <w:p w14:paraId="4D802F9E" w14:textId="19056355" w:rsidR="00A3683E" w:rsidRPr="005970EB" w:rsidRDefault="00A3683E" w:rsidP="00DD3D7B">
            <w:pPr>
              <w:spacing w:before="0"/>
              <w:jc w:val="both"/>
              <w:rPr>
                <w:rFonts w:eastAsia="Calibri" w:cs="Times New Roman"/>
                <w:b/>
                <w:bCs/>
                <w:color w:val="FF0000"/>
                <w:szCs w:val="24"/>
                <w:lang w:val="ro-RO"/>
              </w:rPr>
            </w:pPr>
            <w:r w:rsidRPr="005970EB">
              <w:rPr>
                <w:rFonts w:eastAsia="Calibri" w:cs="Times New Roman"/>
                <w:b/>
                <w:bCs/>
                <w:color w:val="FF0000"/>
                <w:szCs w:val="24"/>
                <w:lang w:val="ro-RO"/>
              </w:rPr>
              <w:t>Notă</w:t>
            </w:r>
          </w:p>
          <w:p w14:paraId="31D53D6B" w14:textId="17CBEDDF" w:rsidR="00A3683E" w:rsidRPr="005970EB" w:rsidRDefault="00A3683E" w:rsidP="00DD3D7B">
            <w:pPr>
              <w:spacing w:before="0" w:after="120"/>
              <w:jc w:val="both"/>
              <w:rPr>
                <w:rFonts w:eastAsia="Calibri" w:cs="Times New Roman"/>
                <w:szCs w:val="24"/>
                <w:lang w:val="ro-RO"/>
              </w:rPr>
            </w:pPr>
            <w:r w:rsidRPr="005970EB">
              <w:rPr>
                <w:rFonts w:eastAsia="Calibri" w:cs="Times New Roman"/>
                <w:szCs w:val="24"/>
                <w:lang w:val="ro-RO"/>
              </w:rPr>
              <w:t xml:space="preserve">În cazul în care în etapa de contractare solicitantul nu transmite în termenul </w:t>
            </w:r>
            <w:r w:rsidR="006F03C4" w:rsidRPr="005970EB">
              <w:rPr>
                <w:rFonts w:eastAsia="Calibri" w:cs="Times New Roman"/>
                <w:szCs w:val="24"/>
                <w:lang w:val="ro-RO"/>
              </w:rPr>
              <w:t>indicat</w:t>
            </w:r>
            <w:r w:rsidRPr="005970EB">
              <w:rPr>
                <w:rFonts w:eastAsia="Calibri" w:cs="Times New Roman"/>
                <w:szCs w:val="24"/>
                <w:lang w:val="ro-RO"/>
              </w:rPr>
              <w:t xml:space="preserve"> documentele suport, cererea va fi respinsă și va fi înlocuită cu </w:t>
            </w:r>
            <w:r w:rsidR="00153B18" w:rsidRPr="005970EB">
              <w:rPr>
                <w:rFonts w:eastAsia="Calibri" w:cs="Times New Roman"/>
                <w:szCs w:val="24"/>
                <w:lang w:val="ro-RO"/>
              </w:rPr>
              <w:t>cererea</w:t>
            </w:r>
            <w:r w:rsidRPr="005970EB">
              <w:rPr>
                <w:rFonts w:eastAsia="Calibri" w:cs="Times New Roman"/>
                <w:szCs w:val="24"/>
                <w:lang w:val="ro-RO"/>
              </w:rPr>
              <w:t xml:space="preserve"> imediat următoare în ordinea depunerii.</w:t>
            </w:r>
          </w:p>
        </w:tc>
      </w:tr>
    </w:tbl>
    <w:p w14:paraId="6B5361B2" w14:textId="77777777" w:rsidR="004806A7" w:rsidRPr="005970EB" w:rsidRDefault="004806A7" w:rsidP="00E93994">
      <w:pPr>
        <w:spacing w:after="120" w:line="240" w:lineRule="auto"/>
        <w:jc w:val="both"/>
        <w:rPr>
          <w:rFonts w:eastAsia="Calibri" w:cs="Times New Roman"/>
          <w:szCs w:val="24"/>
          <w:lang w:val="ro-RO"/>
        </w:rPr>
      </w:pPr>
      <w:r w:rsidRPr="005970EB">
        <w:rPr>
          <w:rFonts w:eastAsia="Calibri" w:cs="Times New Roman"/>
          <w:szCs w:val="24"/>
          <w:lang w:val="ro-RO"/>
        </w:rPr>
        <w:t>Pentru fiecare proiect selectat în vederea finanţării se va întocmi o notă de aprobare a finanţării. Pentru fiecare proiect respins, solicitantul va fi înştiinţat în scris asupra motivelor respingerii.</w:t>
      </w:r>
    </w:p>
    <w:p w14:paraId="63BE0062" w14:textId="07B321E3" w:rsidR="000924DA" w:rsidRPr="005970EB" w:rsidRDefault="000924DA" w:rsidP="000924DA">
      <w:pPr>
        <w:spacing w:after="0" w:line="240" w:lineRule="auto"/>
        <w:jc w:val="both"/>
        <w:rPr>
          <w:rFonts w:eastAsia="Calibri" w:cs="Times New Roman"/>
          <w:szCs w:val="24"/>
          <w:lang w:val="ro-RO"/>
        </w:rPr>
      </w:pPr>
      <w:r w:rsidRPr="005970EB">
        <w:rPr>
          <w:rFonts w:eastAsia="Calibri" w:cs="Times New Roman"/>
          <w:szCs w:val="24"/>
          <w:lang w:val="ro-RO"/>
        </w:rPr>
        <w:lastRenderedPageBreak/>
        <w:t>În cazul proiectelor respinse, Ministerul Energiei va comunica solicitantului motivele respingerii cererii de finanţare, existând posibilitatea ca solicitantul să retransmită propunerea de proiect revizuită, cu reluarea procedurii de depunere a cererii de finanțare.</w:t>
      </w:r>
    </w:p>
    <w:p w14:paraId="40AB61B5" w14:textId="77777777" w:rsidR="00DB62D3" w:rsidRPr="005970EB" w:rsidRDefault="00DB62D3" w:rsidP="005F3A63">
      <w:pPr>
        <w:spacing w:after="0" w:line="240" w:lineRule="auto"/>
        <w:jc w:val="both"/>
        <w:rPr>
          <w:rFonts w:eastAsia="Calibri" w:cs="Times New Roman"/>
          <w:sz w:val="2"/>
          <w:szCs w:val="2"/>
          <w:lang w:val="ro-RO"/>
        </w:rPr>
      </w:pPr>
    </w:p>
    <w:p w14:paraId="0C5178B4" w14:textId="772B3574" w:rsidR="00B91EAB" w:rsidRPr="005970EB" w:rsidRDefault="00CD256D" w:rsidP="005F3A63">
      <w:pPr>
        <w:keepNext/>
        <w:keepLines/>
        <w:shd w:val="clear" w:color="auto" w:fill="8EAADB"/>
        <w:spacing w:before="120" w:after="0" w:line="240" w:lineRule="auto"/>
        <w:outlineLvl w:val="1"/>
        <w:rPr>
          <w:rFonts w:eastAsia="Calibri" w:cs="Times New Roman"/>
          <w:b/>
          <w:sz w:val="28"/>
          <w:szCs w:val="28"/>
          <w:lang w:val="ro-RO" w:eastAsia="ro-RO"/>
        </w:rPr>
      </w:pPr>
      <w:bookmarkStart w:id="125" w:name="_Toc167727255"/>
      <w:r w:rsidRPr="005970EB">
        <w:rPr>
          <w:rFonts w:eastAsia="Calibri" w:cs="Times New Roman"/>
          <w:b/>
          <w:sz w:val="28"/>
          <w:szCs w:val="28"/>
          <w:lang w:val="ro-RO" w:eastAsia="ro-RO"/>
        </w:rPr>
        <w:t>4</w:t>
      </w:r>
      <w:r w:rsidR="00B91EAB" w:rsidRPr="005970EB">
        <w:rPr>
          <w:rFonts w:eastAsia="Calibri" w:cs="Times New Roman"/>
          <w:b/>
          <w:sz w:val="28"/>
          <w:szCs w:val="28"/>
          <w:lang w:val="ro-RO" w:eastAsia="ro-RO"/>
        </w:rPr>
        <w:t>.2 Depunerea și soluționarea contestațiilor</w:t>
      </w:r>
      <w:bookmarkEnd w:id="125"/>
    </w:p>
    <w:p w14:paraId="281F9F0B" w14:textId="5A38DD2B" w:rsidR="00534B97" w:rsidRPr="005970EB" w:rsidRDefault="00534B97" w:rsidP="005F3A63">
      <w:pPr>
        <w:spacing w:after="0" w:line="240" w:lineRule="auto"/>
        <w:jc w:val="both"/>
        <w:rPr>
          <w:rFonts w:eastAsia="Calibri" w:cs="Times New Roman"/>
          <w:szCs w:val="24"/>
          <w:lang w:val="ro-RO"/>
        </w:rPr>
      </w:pPr>
      <w:r w:rsidRPr="005970EB">
        <w:rPr>
          <w:rFonts w:eastAsia="Calibri" w:cs="Times New Roman"/>
          <w:szCs w:val="24"/>
          <w:lang w:val="ro-RO"/>
        </w:rPr>
        <w:t>În situaţia în care solicitanţii sunt nemulţumiţi de respingerea proiectului în oricare dintre etape, inclusiv în etapa de contractare, aceştia au posibilitatea de a contesta acest rezultat. Contestaţiile se depun în termen de 10 zile lucrătoare de la comunicarea rezultatului</w:t>
      </w:r>
      <w:r w:rsidR="00531453" w:rsidRPr="005970EB">
        <w:rPr>
          <w:rFonts w:eastAsia="Calibri" w:cs="Times New Roman"/>
          <w:szCs w:val="24"/>
          <w:lang w:val="ro-RO"/>
        </w:rPr>
        <w:t>.</w:t>
      </w:r>
      <w:r w:rsidR="00497AB5" w:rsidRPr="005970EB">
        <w:rPr>
          <w:rFonts w:eastAsia="Calibri" w:cs="Times New Roman"/>
          <w:szCs w:val="24"/>
          <w:lang w:val="ro-RO"/>
        </w:rPr>
        <w:t xml:space="preserve"> Soluţionarea contestaţiilor se va face în termen de maxim 30 de zile calendaristice.</w:t>
      </w:r>
      <w:r w:rsidRPr="005970EB">
        <w:rPr>
          <w:rFonts w:eastAsia="Calibri" w:cs="Times New Roman"/>
          <w:szCs w:val="24"/>
          <w:lang w:val="ro-RO"/>
        </w:rPr>
        <w:t xml:space="preserve"> </w:t>
      </w:r>
    </w:p>
    <w:p w14:paraId="2B45C31D" w14:textId="0913BC67" w:rsidR="00497AB5" w:rsidRPr="005970EB" w:rsidRDefault="00497AB5" w:rsidP="00497AB5">
      <w:pPr>
        <w:rPr>
          <w:rFonts w:eastAsia="Calibri" w:cs="Times New Roman"/>
          <w:szCs w:val="24"/>
          <w:lang w:val="ro-RO"/>
        </w:rPr>
      </w:pPr>
      <w:r w:rsidRPr="005970EB">
        <w:rPr>
          <w:rFonts w:eastAsia="Calibri" w:cs="Times New Roman"/>
          <w:szCs w:val="24"/>
          <w:lang w:val="ro-RO"/>
        </w:rPr>
        <w:t>În eventualitatea contestarii deciziilor ministerului, referitoare la proiectele propuse spre finantare prin Fondul pentru modernizare, va rugam ca aceasta sa se realizeze și în platforma în care a fost încarcată cererea de finantare, respectiv MySMIS 2021.</w:t>
      </w:r>
    </w:p>
    <w:p w14:paraId="0E70F537" w14:textId="77777777" w:rsidR="00534B97" w:rsidRPr="005970EB" w:rsidRDefault="00534B97" w:rsidP="005F3A63">
      <w:pPr>
        <w:spacing w:after="0" w:line="240" w:lineRule="auto"/>
        <w:jc w:val="both"/>
        <w:rPr>
          <w:rFonts w:eastAsia="Calibri" w:cs="Times New Roman"/>
          <w:szCs w:val="24"/>
          <w:lang w:val="ro-RO"/>
        </w:rPr>
      </w:pPr>
      <w:r w:rsidRPr="005970EB">
        <w:rPr>
          <w:rFonts w:eastAsia="Calibri" w:cs="Times New Roman"/>
          <w:szCs w:val="24"/>
          <w:lang w:val="ro-RO"/>
        </w:rPr>
        <w:t xml:space="preserve">Pentru a putea fi luate în considerare, contestaţiile trebuie să respecte următoarele cerinţe: </w:t>
      </w:r>
    </w:p>
    <w:p w14:paraId="1E7BE905" w14:textId="091DA201" w:rsidR="00534B97" w:rsidRPr="005970EB" w:rsidRDefault="00534B97" w:rsidP="00E00CBC">
      <w:pPr>
        <w:numPr>
          <w:ilvl w:val="0"/>
          <w:numId w:val="19"/>
        </w:numPr>
        <w:spacing w:before="0" w:after="0" w:line="240" w:lineRule="auto"/>
        <w:jc w:val="both"/>
        <w:rPr>
          <w:rFonts w:eastAsia="Calibri" w:cs="Times New Roman"/>
          <w:szCs w:val="24"/>
          <w:lang w:val="ro-RO"/>
        </w:rPr>
      </w:pPr>
      <w:r w:rsidRPr="005970EB">
        <w:rPr>
          <w:rFonts w:eastAsia="Calibri" w:cs="Times New Roman"/>
          <w:szCs w:val="24"/>
          <w:lang w:val="ro-RO"/>
        </w:rPr>
        <w:t>Identificarea contestatarului, prin: denumirea solicitantului</w:t>
      </w:r>
      <w:r w:rsidR="007A1755" w:rsidRPr="005970EB">
        <w:rPr>
          <w:rFonts w:eastAsia="Calibri" w:cs="Times New Roman"/>
          <w:szCs w:val="24"/>
          <w:lang w:val="ro-RO"/>
        </w:rPr>
        <w:t>,</w:t>
      </w:r>
      <w:r w:rsidRPr="005970EB">
        <w:rPr>
          <w:rFonts w:eastAsia="Calibri" w:cs="Times New Roman"/>
          <w:szCs w:val="24"/>
          <w:lang w:val="ro-RO"/>
        </w:rPr>
        <w:t xml:space="preserve"> adresa</w:t>
      </w:r>
      <w:r w:rsidR="007A1755" w:rsidRPr="005970EB">
        <w:rPr>
          <w:rFonts w:eastAsia="Calibri" w:cs="Times New Roman"/>
          <w:szCs w:val="24"/>
          <w:lang w:val="ro-RO"/>
        </w:rPr>
        <w:t>,</w:t>
      </w:r>
      <w:r w:rsidRPr="005970EB">
        <w:rPr>
          <w:rFonts w:eastAsia="Calibri" w:cs="Times New Roman"/>
          <w:szCs w:val="24"/>
          <w:lang w:val="ro-RO"/>
        </w:rPr>
        <w:t xml:space="preserve"> funcţia</w:t>
      </w:r>
      <w:r w:rsidR="007A1755" w:rsidRPr="005970EB">
        <w:rPr>
          <w:rFonts w:eastAsia="Calibri" w:cs="Times New Roman"/>
          <w:szCs w:val="24"/>
          <w:lang w:val="ro-RO"/>
        </w:rPr>
        <w:t>,</w:t>
      </w:r>
      <w:r w:rsidRPr="005970EB">
        <w:rPr>
          <w:rFonts w:eastAsia="Calibri" w:cs="Times New Roman"/>
          <w:szCs w:val="24"/>
          <w:lang w:val="ro-RO"/>
        </w:rPr>
        <w:t xml:space="preserve"> numele şi prenumele reprezentantului legal;</w:t>
      </w:r>
    </w:p>
    <w:p w14:paraId="12A71479" w14:textId="59230271" w:rsidR="00534B97" w:rsidRPr="005970EB" w:rsidRDefault="00534B97" w:rsidP="00E00CBC">
      <w:pPr>
        <w:numPr>
          <w:ilvl w:val="0"/>
          <w:numId w:val="19"/>
        </w:numPr>
        <w:spacing w:before="0" w:after="0" w:line="240" w:lineRule="auto"/>
        <w:jc w:val="both"/>
        <w:rPr>
          <w:rFonts w:eastAsia="Calibri" w:cs="Times New Roman"/>
          <w:szCs w:val="24"/>
          <w:lang w:val="ro-RO"/>
        </w:rPr>
      </w:pPr>
      <w:r w:rsidRPr="005970EB">
        <w:rPr>
          <w:rFonts w:eastAsia="Calibri" w:cs="Times New Roman"/>
          <w:szCs w:val="24"/>
          <w:lang w:val="ro-RO"/>
        </w:rPr>
        <w:t>Identificarea proiectului, prin: numărul unic de înregistrare alocat cererii de finanţare şi titlul proiectului;</w:t>
      </w:r>
    </w:p>
    <w:p w14:paraId="2EC92D84" w14:textId="77777777" w:rsidR="00534B97" w:rsidRPr="005970EB" w:rsidRDefault="00534B97" w:rsidP="00E00CBC">
      <w:pPr>
        <w:numPr>
          <w:ilvl w:val="0"/>
          <w:numId w:val="19"/>
        </w:numPr>
        <w:spacing w:before="0" w:after="0" w:line="240" w:lineRule="auto"/>
        <w:jc w:val="both"/>
        <w:rPr>
          <w:rFonts w:eastAsia="Calibri" w:cs="Times New Roman"/>
          <w:szCs w:val="24"/>
          <w:lang w:val="ro-RO"/>
        </w:rPr>
      </w:pPr>
      <w:r w:rsidRPr="005970EB">
        <w:rPr>
          <w:rFonts w:eastAsia="Calibri" w:cs="Times New Roman"/>
          <w:szCs w:val="24"/>
          <w:lang w:val="ro-RO"/>
        </w:rPr>
        <w:t>Obiectul contestaţiei (ce se solicită prin formularea contestaţiei);</w:t>
      </w:r>
    </w:p>
    <w:p w14:paraId="76E3E655" w14:textId="77777777" w:rsidR="00534B97" w:rsidRPr="005970EB" w:rsidRDefault="00534B97" w:rsidP="00E00CBC">
      <w:pPr>
        <w:numPr>
          <w:ilvl w:val="0"/>
          <w:numId w:val="19"/>
        </w:numPr>
        <w:spacing w:before="0" w:after="0" w:line="240" w:lineRule="auto"/>
        <w:jc w:val="both"/>
        <w:rPr>
          <w:rFonts w:eastAsia="Calibri" w:cs="Times New Roman"/>
          <w:szCs w:val="24"/>
          <w:lang w:val="ro-RO"/>
        </w:rPr>
      </w:pPr>
      <w:r w:rsidRPr="005970EB">
        <w:rPr>
          <w:rFonts w:eastAsia="Calibri" w:cs="Times New Roman"/>
          <w:szCs w:val="24"/>
          <w:lang w:val="ro-RO"/>
        </w:rPr>
        <w:t>Motivele de fapt şi de drept (dispoziţiile legale naţionale şi/sau comunitare, principiile încălcate);</w:t>
      </w:r>
    </w:p>
    <w:p w14:paraId="200852BA" w14:textId="77777777" w:rsidR="00534B97" w:rsidRPr="005970EB" w:rsidRDefault="00534B97" w:rsidP="00E00CBC">
      <w:pPr>
        <w:numPr>
          <w:ilvl w:val="0"/>
          <w:numId w:val="19"/>
        </w:numPr>
        <w:spacing w:before="0" w:after="0" w:line="240" w:lineRule="auto"/>
        <w:jc w:val="both"/>
        <w:rPr>
          <w:rFonts w:eastAsia="Calibri" w:cs="Times New Roman"/>
          <w:szCs w:val="24"/>
          <w:lang w:val="ro-RO"/>
        </w:rPr>
      </w:pPr>
      <w:r w:rsidRPr="005970EB">
        <w:rPr>
          <w:rFonts w:eastAsia="Calibri" w:cs="Times New Roman"/>
          <w:szCs w:val="24"/>
          <w:lang w:val="ro-RO"/>
        </w:rPr>
        <w:t>Mijloace de probă (acolo unde există);</w:t>
      </w:r>
    </w:p>
    <w:p w14:paraId="7A5A692E" w14:textId="49792908" w:rsidR="00534B97" w:rsidRPr="005970EB" w:rsidRDefault="00534B97" w:rsidP="00E00CBC">
      <w:pPr>
        <w:numPr>
          <w:ilvl w:val="0"/>
          <w:numId w:val="19"/>
        </w:numPr>
        <w:spacing w:before="0" w:after="0" w:line="240" w:lineRule="auto"/>
        <w:jc w:val="both"/>
        <w:rPr>
          <w:rFonts w:eastAsia="Calibri" w:cs="Times New Roman"/>
          <w:szCs w:val="24"/>
          <w:lang w:val="ro-RO"/>
        </w:rPr>
      </w:pPr>
      <w:r w:rsidRPr="005970EB">
        <w:rPr>
          <w:rFonts w:eastAsia="Calibri" w:cs="Times New Roman"/>
          <w:szCs w:val="24"/>
          <w:lang w:val="ro-RO"/>
        </w:rPr>
        <w:t xml:space="preserve">Contestaţiile trebuie să fie însoţite de o copie a adresei de comunicare de către </w:t>
      </w:r>
      <w:r w:rsidR="007A1755" w:rsidRPr="005970EB">
        <w:rPr>
          <w:rFonts w:eastAsia="Calibri" w:cs="Times New Roman"/>
          <w:szCs w:val="24"/>
          <w:lang w:val="ro-RO"/>
        </w:rPr>
        <w:t xml:space="preserve">ME </w:t>
      </w:r>
      <w:r w:rsidR="00816755" w:rsidRPr="005970EB">
        <w:rPr>
          <w:rFonts w:eastAsia="Calibri" w:cs="Times New Roman"/>
          <w:szCs w:val="24"/>
          <w:lang w:val="ro-RO"/>
        </w:rPr>
        <w:t>a</w:t>
      </w:r>
      <w:r w:rsidRPr="005970EB">
        <w:rPr>
          <w:rFonts w:eastAsia="Calibri" w:cs="Times New Roman"/>
          <w:szCs w:val="24"/>
          <w:lang w:val="ro-RO"/>
        </w:rPr>
        <w:t xml:space="preserve"> rezultatului procesului de evaluare şi selecţie;</w:t>
      </w:r>
    </w:p>
    <w:p w14:paraId="79821214" w14:textId="7B934207" w:rsidR="00534B97" w:rsidRPr="005970EB" w:rsidRDefault="00534B97" w:rsidP="00E00CBC">
      <w:pPr>
        <w:numPr>
          <w:ilvl w:val="0"/>
          <w:numId w:val="19"/>
        </w:numPr>
        <w:spacing w:before="0" w:after="0" w:line="240" w:lineRule="auto"/>
        <w:jc w:val="both"/>
        <w:rPr>
          <w:rFonts w:eastAsia="Calibri" w:cs="Times New Roman"/>
          <w:szCs w:val="24"/>
          <w:lang w:val="ro-RO"/>
        </w:rPr>
      </w:pPr>
      <w:r w:rsidRPr="005970EB">
        <w:rPr>
          <w:rFonts w:eastAsia="Calibri" w:cs="Times New Roman"/>
          <w:szCs w:val="24"/>
          <w:lang w:val="ro-RO"/>
        </w:rPr>
        <w:t xml:space="preserve">Semnătura </w:t>
      </w:r>
      <w:r w:rsidR="00816755" w:rsidRPr="005970EB">
        <w:rPr>
          <w:rFonts w:eastAsia="Calibri" w:cs="Times New Roman"/>
          <w:szCs w:val="24"/>
          <w:lang w:val="ro-RO"/>
        </w:rPr>
        <w:t>electronic</w:t>
      </w:r>
      <w:r w:rsidR="00782C17" w:rsidRPr="005970EB">
        <w:rPr>
          <w:rFonts w:eastAsia="Calibri" w:cs="Times New Roman"/>
          <w:szCs w:val="24"/>
          <w:lang w:val="ro-RO"/>
        </w:rPr>
        <w:t>ă</w:t>
      </w:r>
      <w:r w:rsidR="00816755" w:rsidRPr="005970EB">
        <w:rPr>
          <w:rFonts w:eastAsia="Calibri" w:cs="Times New Roman"/>
          <w:szCs w:val="24"/>
          <w:lang w:val="ro-RO"/>
        </w:rPr>
        <w:t xml:space="preserve"> a </w:t>
      </w:r>
      <w:r w:rsidRPr="005970EB">
        <w:rPr>
          <w:rFonts w:eastAsia="Calibri" w:cs="Times New Roman"/>
          <w:szCs w:val="24"/>
          <w:lang w:val="ro-RO"/>
        </w:rPr>
        <w:t>reprezentantului legal;</w:t>
      </w:r>
    </w:p>
    <w:p w14:paraId="0DFC7996" w14:textId="72CC4A47" w:rsidR="00534B97" w:rsidRPr="005970EB" w:rsidRDefault="00534B97" w:rsidP="00E00CBC">
      <w:pPr>
        <w:numPr>
          <w:ilvl w:val="0"/>
          <w:numId w:val="19"/>
        </w:numPr>
        <w:spacing w:before="0" w:after="0" w:line="240" w:lineRule="auto"/>
        <w:jc w:val="both"/>
        <w:rPr>
          <w:rFonts w:eastAsia="Calibri" w:cs="Times New Roman"/>
          <w:szCs w:val="24"/>
          <w:lang w:val="ro-RO"/>
        </w:rPr>
      </w:pPr>
      <w:r w:rsidRPr="005970EB">
        <w:rPr>
          <w:rFonts w:eastAsia="Calibri" w:cs="Times New Roman"/>
          <w:szCs w:val="24"/>
          <w:lang w:val="ro-RO"/>
        </w:rPr>
        <w:t>Data formulării contestaţiei</w:t>
      </w:r>
      <w:r w:rsidR="00034504" w:rsidRPr="005970EB">
        <w:rPr>
          <w:rFonts w:eastAsia="Calibri" w:cs="Times New Roman"/>
          <w:szCs w:val="24"/>
          <w:lang w:val="ro-RO"/>
        </w:rPr>
        <w:t>.</w:t>
      </w:r>
    </w:p>
    <w:p w14:paraId="43C2CDFA" w14:textId="66F7E1D5" w:rsidR="00B11CB7" w:rsidRDefault="00534B97" w:rsidP="005F3A63">
      <w:pPr>
        <w:spacing w:after="0" w:line="240" w:lineRule="auto"/>
        <w:jc w:val="both"/>
        <w:rPr>
          <w:rFonts w:eastAsia="Calibri" w:cs="Times New Roman"/>
          <w:szCs w:val="24"/>
          <w:lang w:val="ro-RO"/>
        </w:rPr>
      </w:pPr>
      <w:r w:rsidRPr="005970EB">
        <w:rPr>
          <w:rFonts w:eastAsia="Calibri" w:cs="Times New Roman"/>
          <w:szCs w:val="24"/>
          <w:lang w:val="ro-RO"/>
        </w:rPr>
        <w:t xml:space="preserve">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w:t>
      </w:r>
      <w:r w:rsidR="00816755" w:rsidRPr="005970EB">
        <w:rPr>
          <w:rFonts w:eastAsia="Calibri" w:cs="Times New Roman"/>
          <w:szCs w:val="24"/>
          <w:lang w:val="ro-RO"/>
        </w:rPr>
        <w:t>Ministerului Energiei</w:t>
      </w:r>
      <w:r w:rsidRPr="005970EB">
        <w:rPr>
          <w:rFonts w:eastAsia="Calibri" w:cs="Times New Roman"/>
          <w:szCs w:val="24"/>
          <w:lang w:val="ro-RO"/>
        </w:rPr>
        <w:t>. Contestatarul este notificat în scris asupra deciziei comisiei.</w:t>
      </w:r>
    </w:p>
    <w:p w14:paraId="5AF266D8" w14:textId="77777777" w:rsidR="005970EB" w:rsidRDefault="005970EB" w:rsidP="005F3A63">
      <w:pPr>
        <w:spacing w:after="0" w:line="240" w:lineRule="auto"/>
        <w:jc w:val="both"/>
        <w:rPr>
          <w:rFonts w:eastAsia="Calibri" w:cs="Times New Roman"/>
          <w:szCs w:val="24"/>
          <w:lang w:val="ro-RO"/>
        </w:rPr>
      </w:pPr>
    </w:p>
    <w:p w14:paraId="2B95326C" w14:textId="77777777" w:rsidR="005970EB" w:rsidRDefault="005970EB" w:rsidP="005F3A63">
      <w:pPr>
        <w:spacing w:after="0" w:line="240" w:lineRule="auto"/>
        <w:jc w:val="both"/>
        <w:rPr>
          <w:rFonts w:eastAsia="Calibri" w:cs="Times New Roman"/>
          <w:szCs w:val="24"/>
          <w:lang w:val="ro-RO"/>
        </w:rPr>
      </w:pPr>
    </w:p>
    <w:p w14:paraId="6AF86B83" w14:textId="77777777" w:rsidR="005970EB" w:rsidRDefault="005970EB" w:rsidP="005F3A63">
      <w:pPr>
        <w:spacing w:after="0" w:line="240" w:lineRule="auto"/>
        <w:jc w:val="both"/>
        <w:rPr>
          <w:rFonts w:eastAsia="Calibri" w:cs="Times New Roman"/>
          <w:szCs w:val="24"/>
          <w:lang w:val="ro-RO"/>
        </w:rPr>
      </w:pPr>
    </w:p>
    <w:p w14:paraId="01DDB836" w14:textId="77777777" w:rsidR="005970EB" w:rsidRPr="005970EB" w:rsidRDefault="005970EB" w:rsidP="005F3A63">
      <w:pPr>
        <w:spacing w:after="0" w:line="240" w:lineRule="auto"/>
        <w:jc w:val="both"/>
        <w:rPr>
          <w:rFonts w:eastAsia="Calibri" w:cs="Times New Roman"/>
          <w:szCs w:val="24"/>
          <w:lang w:val="ro-RO"/>
        </w:rPr>
      </w:pPr>
    </w:p>
    <w:p w14:paraId="16A4B847" w14:textId="77777777" w:rsidR="005970EB" w:rsidRPr="005970EB" w:rsidRDefault="005970EB" w:rsidP="005F3A63">
      <w:pPr>
        <w:spacing w:after="0" w:line="240" w:lineRule="auto"/>
        <w:jc w:val="both"/>
        <w:rPr>
          <w:rFonts w:eastAsia="Calibri" w:cs="Times New Roman"/>
          <w:sz w:val="2"/>
          <w:szCs w:val="2"/>
          <w:lang w:val="ro-RO"/>
        </w:rPr>
      </w:pPr>
    </w:p>
    <w:p w14:paraId="10DBC189" w14:textId="4506C311" w:rsidR="009448D9" w:rsidRPr="005970EB" w:rsidRDefault="009448D9" w:rsidP="00A72B5E">
      <w:pPr>
        <w:pStyle w:val="Titlu1"/>
        <w:rPr>
          <w:b/>
          <w:smallCaps w:val="0"/>
          <w:szCs w:val="36"/>
          <w:lang w:val="ro-RO"/>
        </w:rPr>
      </w:pPr>
      <w:bookmarkStart w:id="126" w:name="_Toc439948374"/>
      <w:bookmarkStart w:id="127" w:name="_Toc441236119"/>
      <w:bookmarkStart w:id="128" w:name="_Toc442405190"/>
      <w:bookmarkStart w:id="129" w:name="_Toc167727256"/>
      <w:r w:rsidRPr="005970EB">
        <w:rPr>
          <w:b/>
          <w:szCs w:val="36"/>
          <w:lang w:val="ro-RO"/>
        </w:rPr>
        <w:lastRenderedPageBreak/>
        <w:t xml:space="preserve">Capitolul </w:t>
      </w:r>
      <w:r w:rsidR="00CD256D" w:rsidRPr="005970EB">
        <w:rPr>
          <w:b/>
          <w:szCs w:val="36"/>
          <w:lang w:val="ro-RO"/>
        </w:rPr>
        <w:t>5</w:t>
      </w:r>
      <w:r w:rsidRPr="005970EB">
        <w:rPr>
          <w:b/>
          <w:szCs w:val="36"/>
          <w:lang w:val="ro-RO"/>
        </w:rPr>
        <w:t>.</w:t>
      </w:r>
      <w:bookmarkEnd w:id="126"/>
      <w:r w:rsidR="006677B9" w:rsidRPr="005970EB">
        <w:rPr>
          <w:b/>
          <w:szCs w:val="36"/>
          <w:lang w:val="ro-RO"/>
        </w:rPr>
        <w:t xml:space="preserve"> </w:t>
      </w:r>
      <w:r w:rsidR="003D51A8" w:rsidRPr="005970EB">
        <w:rPr>
          <w:b/>
          <w:szCs w:val="36"/>
          <w:lang w:val="ro-RO"/>
        </w:rPr>
        <w:t xml:space="preserve">Contractarea </w:t>
      </w:r>
      <w:r w:rsidRPr="005970EB">
        <w:rPr>
          <w:b/>
          <w:szCs w:val="36"/>
          <w:lang w:val="ro-RO"/>
        </w:rPr>
        <w:t>proiectelor</w:t>
      </w:r>
      <w:bookmarkEnd w:id="127"/>
      <w:bookmarkEnd w:id="128"/>
      <w:bookmarkEnd w:id="129"/>
    </w:p>
    <w:p w14:paraId="6310698F" w14:textId="7E27C426" w:rsidR="003B41B5" w:rsidRPr="005970EB" w:rsidRDefault="00F51380" w:rsidP="005F3A63">
      <w:pPr>
        <w:spacing w:after="0" w:line="240" w:lineRule="auto"/>
        <w:jc w:val="both"/>
        <w:rPr>
          <w:rFonts w:eastAsia="Calibri" w:cs="Times New Roman"/>
          <w:szCs w:val="24"/>
          <w:lang w:val="ro-RO"/>
        </w:rPr>
      </w:pPr>
      <w:r w:rsidRPr="005970EB">
        <w:rPr>
          <w:rFonts w:eastAsia="Calibri" w:cs="Times New Roman"/>
          <w:szCs w:val="24"/>
          <w:lang w:val="ro-RO"/>
        </w:rPr>
        <w:t>Contractul de finanţare reprezintă un act juridic supus regulilor de drept public, cu titlu oneros pentru beneficiar, de adeziune, comutativ şi sinalagmatic prin care se stabilesc drepturile şi obligaţiile corelative ale părţilor în vederea implementării operaţiunilor.</w:t>
      </w:r>
      <w:r w:rsidR="00D75DFC" w:rsidRPr="005970EB">
        <w:rPr>
          <w:rFonts w:eastAsia="Calibri" w:cs="Times New Roman"/>
          <w:szCs w:val="24"/>
          <w:lang w:val="ro-RO"/>
        </w:rPr>
        <w:t xml:space="preserve"> </w:t>
      </w:r>
    </w:p>
    <w:p w14:paraId="73F14737" w14:textId="77777777" w:rsidR="00E93994" w:rsidRPr="005970EB" w:rsidRDefault="00E93994" w:rsidP="005F3A63">
      <w:pPr>
        <w:spacing w:after="0" w:line="240" w:lineRule="auto"/>
        <w:jc w:val="both"/>
        <w:rPr>
          <w:rFonts w:eastAsia="Calibri" w:cs="Times New Roman"/>
          <w:sz w:val="4"/>
          <w:szCs w:val="4"/>
          <w:lang w:val="ro-RO"/>
        </w:rPr>
      </w:pPr>
    </w:p>
    <w:tbl>
      <w:tblPr>
        <w:tblStyle w:val="Tabelgril"/>
        <w:tblW w:w="0" w:type="auto"/>
        <w:tblLook w:val="04A0" w:firstRow="1" w:lastRow="0" w:firstColumn="1" w:lastColumn="0" w:noHBand="0" w:noVBand="1"/>
      </w:tblPr>
      <w:tblGrid>
        <w:gridCol w:w="9720"/>
      </w:tblGrid>
      <w:tr w:rsidR="00F403AE" w:rsidRPr="005970EB" w14:paraId="772B94FD" w14:textId="77777777" w:rsidTr="00E93994">
        <w:tc>
          <w:tcPr>
            <w:tcW w:w="9777"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18292F67" w14:textId="77A4E1AB" w:rsidR="00E93994" w:rsidRPr="005970EB" w:rsidRDefault="00E93994" w:rsidP="00DD3D7B">
            <w:pPr>
              <w:autoSpaceDE w:val="0"/>
              <w:autoSpaceDN w:val="0"/>
              <w:adjustRightInd w:val="0"/>
              <w:spacing w:before="0"/>
              <w:jc w:val="both"/>
              <w:rPr>
                <w:rFonts w:cs="Times New Roman"/>
                <w:b/>
                <w:bCs/>
                <w:color w:val="FF0000"/>
                <w:lang w:val="ro-RO"/>
              </w:rPr>
            </w:pPr>
            <w:r w:rsidRPr="005970EB">
              <w:rPr>
                <w:rFonts w:cs="Times New Roman"/>
                <w:b/>
                <w:bCs/>
                <w:color w:val="FF0000"/>
                <w:lang w:val="ro-RO"/>
              </w:rPr>
              <w:t>Atenție!</w:t>
            </w:r>
          </w:p>
          <w:p w14:paraId="563CD7B1" w14:textId="64DFDA45" w:rsidR="00F403AE" w:rsidRPr="005970EB" w:rsidRDefault="003925DC" w:rsidP="005970EB">
            <w:pPr>
              <w:autoSpaceDE w:val="0"/>
              <w:autoSpaceDN w:val="0"/>
              <w:adjustRightInd w:val="0"/>
              <w:spacing w:before="0"/>
              <w:jc w:val="both"/>
              <w:rPr>
                <w:rFonts w:cs="Times New Roman"/>
                <w:szCs w:val="24"/>
                <w:lang w:val="ro-RO"/>
              </w:rPr>
            </w:pPr>
            <w:r w:rsidRPr="005970EB">
              <w:rPr>
                <w:rFonts w:cs="Times New Roman"/>
                <w:lang w:val="ro-RO"/>
              </w:rPr>
              <w:t>C</w:t>
            </w:r>
            <w:r w:rsidR="00F403AE" w:rsidRPr="005970EB">
              <w:rPr>
                <w:rFonts w:cs="Times New Roman"/>
                <w:lang w:val="ro-RO"/>
              </w:rPr>
              <w:t>ontractel</w:t>
            </w:r>
            <w:r w:rsidRPr="005970EB">
              <w:rPr>
                <w:rFonts w:cs="Times New Roman"/>
                <w:lang w:val="ro-RO"/>
              </w:rPr>
              <w:t>e</w:t>
            </w:r>
            <w:r w:rsidR="00F403AE" w:rsidRPr="005970EB">
              <w:rPr>
                <w:rFonts w:cs="Times New Roman"/>
                <w:lang w:val="ro-RO"/>
              </w:rPr>
              <w:t xml:space="preserve"> de finanțare </w:t>
            </w:r>
            <w:r w:rsidR="00D05EE6" w:rsidRPr="005970EB">
              <w:rPr>
                <w:rFonts w:cs="Times New Roman"/>
                <w:lang w:val="ro-RO"/>
              </w:rPr>
              <w:t>intră în vigoare la data semnării lui de către ultima parte. Producerea efectelor juridice este condiționată de emiterea Deciziei de plată de către Comisia Europeană. În situația în care nu este emisă Decizia de plată, contractele de finanțare se consideră rezolvite de plin drept, fără punere în întârziere, fără intervenţia instanţei de judecată şi fără orice altă formalitate suplimentară.</w:t>
            </w:r>
          </w:p>
        </w:tc>
      </w:tr>
    </w:tbl>
    <w:p w14:paraId="2C8DC072" w14:textId="5588413D" w:rsidR="00F51380" w:rsidRPr="005970EB" w:rsidRDefault="00F51380" w:rsidP="005F3A63">
      <w:pPr>
        <w:spacing w:after="0" w:line="240" w:lineRule="auto"/>
        <w:jc w:val="both"/>
        <w:rPr>
          <w:rFonts w:eastAsia="Calibri" w:cs="Times New Roman"/>
          <w:szCs w:val="24"/>
          <w:lang w:val="ro-RO"/>
        </w:rPr>
      </w:pPr>
      <w:r w:rsidRPr="005970EB">
        <w:rPr>
          <w:rFonts w:eastAsia="Calibri" w:cs="Times New Roman"/>
          <w:szCs w:val="24"/>
          <w:lang w:val="ro-RO"/>
        </w:rPr>
        <w:t xml:space="preserve">După finalizarea procesului de evaluare, pentru proiectele care au îndeplinit punctajul minim, </w:t>
      </w:r>
      <w:r w:rsidR="00816755" w:rsidRPr="005970EB">
        <w:rPr>
          <w:rFonts w:eastAsia="Calibri" w:cs="Times New Roman"/>
          <w:szCs w:val="24"/>
          <w:lang w:val="ro-RO"/>
        </w:rPr>
        <w:t xml:space="preserve">Ministerul Energiei </w:t>
      </w:r>
      <w:r w:rsidRPr="005970EB">
        <w:rPr>
          <w:rFonts w:eastAsia="Calibri" w:cs="Times New Roman"/>
          <w:szCs w:val="24"/>
          <w:lang w:val="ro-RO"/>
        </w:rPr>
        <w:t>redactează nota de aprobare a proiectului</w:t>
      </w:r>
      <w:r w:rsidR="00D05EE6" w:rsidRPr="005970EB">
        <w:rPr>
          <w:rFonts w:eastAsia="Calibri" w:cs="Times New Roman"/>
          <w:szCs w:val="24"/>
          <w:lang w:val="ro-RO"/>
        </w:rPr>
        <w:t>, pe care o</w:t>
      </w:r>
      <w:r w:rsidRPr="005970EB">
        <w:rPr>
          <w:rFonts w:eastAsia="Calibri" w:cs="Times New Roman"/>
          <w:szCs w:val="24"/>
          <w:lang w:val="ro-RO"/>
        </w:rPr>
        <w:t xml:space="preserve"> transmite solicitantului</w:t>
      </w:r>
      <w:r w:rsidR="00D05EE6" w:rsidRPr="005970EB">
        <w:rPr>
          <w:rFonts w:eastAsia="Calibri" w:cs="Times New Roman"/>
          <w:szCs w:val="24"/>
          <w:lang w:val="ro-RO"/>
        </w:rPr>
        <w:t xml:space="preserve"> și notificarea de contractare, care cuprinde lista documentelor necesar a fi transmise, în vederea încheierii valabile a contractului de finanțare</w:t>
      </w:r>
      <w:r w:rsidRPr="005970EB">
        <w:rPr>
          <w:rFonts w:eastAsia="Calibri" w:cs="Times New Roman"/>
          <w:szCs w:val="24"/>
          <w:lang w:val="ro-RO"/>
        </w:rPr>
        <w:t>.</w:t>
      </w:r>
    </w:p>
    <w:p w14:paraId="56456DC3" w14:textId="5770CC71" w:rsidR="006F03C4" w:rsidRPr="005970EB" w:rsidRDefault="006F03C4" w:rsidP="006F03C4">
      <w:pPr>
        <w:pStyle w:val="Legend"/>
        <w:jc w:val="both"/>
        <w:rPr>
          <w:rFonts w:ascii="Times New Roman" w:eastAsia="Calibri" w:hAnsi="Times New Roman"/>
          <w:szCs w:val="24"/>
          <w:lang w:val="ro-RO"/>
        </w:rPr>
      </w:pPr>
      <w:r w:rsidRPr="005970EB">
        <w:rPr>
          <w:rFonts w:ascii="Times New Roman" w:eastAsia="Calibri" w:hAnsi="Times New Roman"/>
          <w:b w:val="0"/>
          <w:sz w:val="24"/>
          <w:szCs w:val="24"/>
          <w:lang w:val="ro-RO"/>
        </w:rPr>
        <w:t>Pentru semnarea contractului de finantare, în etapa de contractare, beneficiarul va depune documentul de Furnizare a informațiilor privind beneficiarii reali ai persoanei juridice (solicitantul de finantare), document eliberat de ONRC și va completa secțiunea dedicată beneficiarului real al destinatarului final (solicitantul de finantare) din aplicația IT.</w:t>
      </w:r>
    </w:p>
    <w:p w14:paraId="780EBA21" w14:textId="5731B4F6" w:rsidR="00D05EE6" w:rsidRPr="005970EB" w:rsidRDefault="00F51380" w:rsidP="005F3A63">
      <w:pPr>
        <w:spacing w:after="0" w:line="240" w:lineRule="auto"/>
        <w:jc w:val="both"/>
        <w:rPr>
          <w:rFonts w:eastAsia="Calibri" w:cs="Times New Roman"/>
          <w:szCs w:val="24"/>
          <w:lang w:val="ro-RO"/>
        </w:rPr>
      </w:pPr>
      <w:r w:rsidRPr="005970EB">
        <w:rPr>
          <w:rFonts w:eastAsia="Calibri" w:cs="Times New Roman"/>
          <w:bCs/>
          <w:szCs w:val="24"/>
          <w:lang w:val="ro-RO"/>
        </w:rPr>
        <w:t xml:space="preserve">Solicitantul </w:t>
      </w:r>
      <w:r w:rsidR="007A1755" w:rsidRPr="005970EB">
        <w:rPr>
          <w:rFonts w:eastAsia="Calibri" w:cs="Times New Roman"/>
          <w:bCs/>
          <w:szCs w:val="24"/>
          <w:lang w:val="ro-RO"/>
        </w:rPr>
        <w:t xml:space="preserve">de finanțare </w:t>
      </w:r>
      <w:r w:rsidRPr="005970EB">
        <w:rPr>
          <w:rFonts w:eastAsia="Calibri" w:cs="Times New Roman"/>
          <w:bCs/>
          <w:szCs w:val="24"/>
          <w:lang w:val="ro-RO"/>
        </w:rPr>
        <w:t xml:space="preserve">va încărca în </w:t>
      </w:r>
      <w:r w:rsidR="00816755" w:rsidRPr="005970EB">
        <w:rPr>
          <w:rFonts w:eastAsia="Calibri" w:cs="Times New Roman"/>
          <w:bCs/>
          <w:szCs w:val="24"/>
          <w:lang w:val="ro-RO"/>
        </w:rPr>
        <w:t>sistemul informatic</w:t>
      </w:r>
      <w:r w:rsidRPr="005970EB">
        <w:rPr>
          <w:rFonts w:eastAsia="Calibri" w:cs="Times New Roman"/>
          <w:bCs/>
          <w:szCs w:val="24"/>
          <w:lang w:val="ro-RO"/>
        </w:rPr>
        <w:t xml:space="preserve"> d</w:t>
      </w:r>
      <w:r w:rsidRPr="005970EB">
        <w:rPr>
          <w:rFonts w:eastAsia="Calibri" w:cs="Times New Roman"/>
          <w:szCs w:val="24"/>
          <w:lang w:val="ro-RO"/>
        </w:rPr>
        <w:t>ocumentele solicitate în funcţie de disponibilitatea sistemului electronic</w:t>
      </w:r>
      <w:r w:rsidR="00D05EE6" w:rsidRPr="005970EB">
        <w:rPr>
          <w:rFonts w:eastAsia="Calibri" w:cs="Times New Roman"/>
          <w:szCs w:val="24"/>
          <w:lang w:val="ro-RO"/>
        </w:rPr>
        <w:t xml:space="preserve">, </w:t>
      </w:r>
      <w:r w:rsidR="00D05EE6" w:rsidRPr="005970EB">
        <w:rPr>
          <w:rFonts w:eastAsia="Calibri" w:cs="Times New Roman"/>
          <w:b/>
          <w:bCs/>
          <w:szCs w:val="24"/>
          <w:lang w:val="ro-RO"/>
        </w:rPr>
        <w:t>în termen de</w:t>
      </w:r>
      <w:r w:rsidR="00D05EE6" w:rsidRPr="005970EB">
        <w:rPr>
          <w:rFonts w:eastAsia="Calibri" w:cs="Times New Roman"/>
          <w:szCs w:val="24"/>
          <w:lang w:val="ro-RO"/>
        </w:rPr>
        <w:t xml:space="preserve"> </w:t>
      </w:r>
      <w:r w:rsidR="00D05EE6" w:rsidRPr="005970EB">
        <w:rPr>
          <w:rFonts w:eastAsia="Calibri" w:cs="Times New Roman"/>
          <w:b/>
          <w:bCs/>
          <w:szCs w:val="24"/>
          <w:lang w:val="ro-RO"/>
        </w:rPr>
        <w:t>30 de zile de la primirea notificării de contractare</w:t>
      </w:r>
      <w:r w:rsidR="00D05EE6" w:rsidRPr="005970EB">
        <w:rPr>
          <w:rFonts w:eastAsia="Calibri" w:cs="Times New Roman"/>
          <w:szCs w:val="24"/>
          <w:lang w:val="ro-RO"/>
        </w:rPr>
        <w:t>, cu posibilitatea prelungirii acestuia, la cererea justificată a solicitantului.</w:t>
      </w:r>
    </w:p>
    <w:p w14:paraId="452F084F" w14:textId="2F261A58" w:rsidR="00F51380" w:rsidRPr="005970EB" w:rsidRDefault="00F51380" w:rsidP="005F3A63">
      <w:pPr>
        <w:spacing w:after="0" w:line="240" w:lineRule="auto"/>
        <w:jc w:val="both"/>
        <w:rPr>
          <w:rFonts w:eastAsia="Calibri" w:cs="Times New Roman"/>
          <w:szCs w:val="24"/>
          <w:lang w:val="ro-RO"/>
        </w:rPr>
      </w:pPr>
      <w:r w:rsidRPr="005970EB">
        <w:rPr>
          <w:rFonts w:eastAsia="Calibri" w:cs="Times New Roman"/>
          <w:szCs w:val="24"/>
          <w:lang w:val="ro-RO"/>
        </w:rPr>
        <w:t xml:space="preserve">Proiectul poate fi respins în cadrul acestei etape şi se va transmite solicitantului o </w:t>
      </w:r>
      <w:r w:rsidR="00182AF3" w:rsidRPr="005970EB">
        <w:rPr>
          <w:rFonts w:eastAsia="Calibri" w:cs="Times New Roman"/>
          <w:szCs w:val="24"/>
          <w:lang w:val="ro-RO"/>
        </w:rPr>
        <w:t>Notificare</w:t>
      </w:r>
      <w:r w:rsidRPr="005970EB">
        <w:rPr>
          <w:rFonts w:eastAsia="Calibri" w:cs="Times New Roman"/>
          <w:szCs w:val="24"/>
          <w:lang w:val="ro-RO"/>
        </w:rPr>
        <w:t xml:space="preserve"> de respingere,</w:t>
      </w:r>
      <w:r w:rsidR="00870C0D" w:rsidRPr="005970EB">
        <w:rPr>
          <w:rFonts w:eastAsia="Calibri" w:cs="Times New Roman"/>
          <w:szCs w:val="24"/>
          <w:lang w:val="ro-RO"/>
        </w:rPr>
        <w:t xml:space="preserve"> prin intermediul aplica</w:t>
      </w:r>
      <w:r w:rsidR="007A1755" w:rsidRPr="005970EB">
        <w:rPr>
          <w:rFonts w:eastAsia="Calibri" w:cs="Times New Roman"/>
          <w:szCs w:val="24"/>
          <w:lang w:val="ro-RO"/>
        </w:rPr>
        <w:t>ț</w:t>
      </w:r>
      <w:r w:rsidR="00870C0D" w:rsidRPr="005970EB">
        <w:rPr>
          <w:rFonts w:eastAsia="Calibri" w:cs="Times New Roman"/>
          <w:szCs w:val="24"/>
          <w:lang w:val="ro-RO"/>
        </w:rPr>
        <w:t>iei electronice</w:t>
      </w:r>
      <w:r w:rsidR="005403E3" w:rsidRPr="005970EB">
        <w:rPr>
          <w:rFonts w:eastAsia="Calibri" w:cs="Times New Roman"/>
          <w:szCs w:val="24"/>
          <w:lang w:val="ro-RO"/>
        </w:rPr>
        <w:t xml:space="preserve"> </w:t>
      </w:r>
      <w:r w:rsidRPr="005970EB">
        <w:rPr>
          <w:rFonts w:eastAsia="Calibri" w:cs="Times New Roman"/>
          <w:szCs w:val="24"/>
          <w:lang w:val="ro-RO"/>
        </w:rPr>
        <w:t xml:space="preserve">în cazul în care </w:t>
      </w:r>
      <w:r w:rsidRPr="005970EB">
        <w:rPr>
          <w:rFonts w:eastAsia="Calibri" w:cs="Times New Roman"/>
          <w:i/>
          <w:iCs/>
          <w:szCs w:val="24"/>
          <w:lang w:val="ro-RO"/>
        </w:rPr>
        <w:t>(lista nu este exhaustivă)</w:t>
      </w:r>
      <w:r w:rsidRPr="005970EB">
        <w:rPr>
          <w:rFonts w:eastAsia="Calibri" w:cs="Times New Roman"/>
          <w:szCs w:val="24"/>
          <w:lang w:val="ro-RO"/>
        </w:rPr>
        <w:t>:</w:t>
      </w:r>
    </w:p>
    <w:p w14:paraId="385E880E" w14:textId="30CFAB79" w:rsidR="00F51380" w:rsidRPr="005970EB" w:rsidRDefault="00F51380" w:rsidP="005970EB">
      <w:pPr>
        <w:pStyle w:val="Listparagraf"/>
        <w:numPr>
          <w:ilvl w:val="0"/>
          <w:numId w:val="91"/>
        </w:numPr>
        <w:ind w:left="425" w:hanging="357"/>
        <w:contextualSpacing/>
        <w:rPr>
          <w:rFonts w:eastAsia="Calibri" w:cs="Times New Roman"/>
          <w:szCs w:val="24"/>
          <w:lang w:val="ro-RO"/>
        </w:rPr>
      </w:pPr>
      <w:r w:rsidRPr="005970EB">
        <w:rPr>
          <w:rFonts w:eastAsia="Calibri" w:cs="Times New Roman"/>
          <w:szCs w:val="24"/>
          <w:lang w:val="ro-RO"/>
        </w:rPr>
        <w:t xml:space="preserve">documentaţia solicitată nu este transmisă în termenul </w:t>
      </w:r>
      <w:r w:rsidR="000924DA" w:rsidRPr="005970EB">
        <w:rPr>
          <w:rFonts w:eastAsia="Calibri" w:cs="Times New Roman"/>
          <w:szCs w:val="24"/>
          <w:lang w:val="ro-RO"/>
        </w:rPr>
        <w:t>indicat</w:t>
      </w:r>
      <w:r w:rsidRPr="005970EB">
        <w:rPr>
          <w:rFonts w:eastAsia="Calibri" w:cs="Times New Roman"/>
          <w:szCs w:val="24"/>
          <w:lang w:val="ro-RO"/>
        </w:rPr>
        <w:t xml:space="preserve"> ori este incompletă în raport cu cerinţele Ghidului (respectiv</w:t>
      </w:r>
      <w:r w:rsidR="001F76FB" w:rsidRPr="005970EB">
        <w:rPr>
          <w:rFonts w:eastAsia="Calibri" w:cs="Times New Roman"/>
          <w:szCs w:val="24"/>
          <w:lang w:val="ro-RO"/>
        </w:rPr>
        <w:t>)</w:t>
      </w:r>
      <w:r w:rsidRPr="005970EB">
        <w:rPr>
          <w:rFonts w:eastAsia="Calibri" w:cs="Times New Roman"/>
          <w:szCs w:val="24"/>
          <w:lang w:val="ro-RO"/>
        </w:rPr>
        <w:t xml:space="preserve"> sau nu se află în perioada de valabilitate</w:t>
      </w:r>
      <w:r w:rsidR="000924DA" w:rsidRPr="005970EB">
        <w:rPr>
          <w:rFonts w:eastAsia="Calibri" w:cs="Times New Roman"/>
          <w:szCs w:val="24"/>
          <w:lang w:val="ro-RO"/>
        </w:rPr>
        <w:t>, la momentul depunerii</w:t>
      </w:r>
      <w:r w:rsidRPr="005970EB">
        <w:rPr>
          <w:rFonts w:eastAsia="Calibri" w:cs="Times New Roman"/>
          <w:szCs w:val="24"/>
          <w:lang w:val="ro-RO"/>
        </w:rPr>
        <w:t xml:space="preserve">; </w:t>
      </w:r>
    </w:p>
    <w:p w14:paraId="1D965442" w14:textId="7B917B65" w:rsidR="00F51380" w:rsidRPr="005970EB" w:rsidRDefault="00F51380" w:rsidP="005970EB">
      <w:pPr>
        <w:pStyle w:val="Listparagraf"/>
        <w:numPr>
          <w:ilvl w:val="0"/>
          <w:numId w:val="91"/>
        </w:numPr>
        <w:ind w:left="425" w:hanging="357"/>
        <w:contextualSpacing/>
        <w:rPr>
          <w:rFonts w:eastAsia="Calibri" w:cs="Times New Roman"/>
          <w:szCs w:val="24"/>
          <w:lang w:val="ro-RO"/>
        </w:rPr>
      </w:pPr>
      <w:r w:rsidRPr="005970EB">
        <w:rPr>
          <w:rFonts w:eastAsia="Calibri" w:cs="Times New Roman"/>
          <w:szCs w:val="24"/>
          <w:lang w:val="ro-RO"/>
        </w:rPr>
        <w:t xml:space="preserve">se constată modificarea formei iniţiale a contractului transmis de către </w:t>
      </w:r>
      <w:r w:rsidR="00FA2CE0" w:rsidRPr="005970EB">
        <w:rPr>
          <w:rFonts w:eastAsia="Calibri" w:cs="Times New Roman"/>
          <w:szCs w:val="24"/>
          <w:lang w:val="ro-RO"/>
        </w:rPr>
        <w:t>Ministerul Energiei</w:t>
      </w:r>
      <w:r w:rsidR="00D75DFC" w:rsidRPr="005970EB">
        <w:rPr>
          <w:rFonts w:eastAsia="Calibri" w:cs="Times New Roman"/>
          <w:szCs w:val="24"/>
          <w:lang w:val="ro-RO"/>
        </w:rPr>
        <w:t xml:space="preserve"> </w:t>
      </w:r>
      <w:r w:rsidRPr="005970EB">
        <w:rPr>
          <w:rFonts w:eastAsia="Calibri" w:cs="Times New Roman"/>
          <w:szCs w:val="24"/>
          <w:lang w:val="ro-RO"/>
        </w:rPr>
        <w:t>şi/sau nerespectarea termenului limită de returnare a celor două exemplare de contract semnate şi ştampilate.</w:t>
      </w:r>
    </w:p>
    <w:p w14:paraId="45A425D4" w14:textId="77777777" w:rsidR="009C3952" w:rsidRPr="005970EB" w:rsidRDefault="009C3952" w:rsidP="005F3A63">
      <w:pPr>
        <w:spacing w:after="0" w:line="240" w:lineRule="auto"/>
        <w:jc w:val="both"/>
        <w:rPr>
          <w:rFonts w:eastAsia="Calibri" w:cs="Times New Roman"/>
          <w:szCs w:val="24"/>
          <w:lang w:val="ro-RO"/>
        </w:rPr>
      </w:pPr>
      <w:r w:rsidRPr="005970EB">
        <w:rPr>
          <w:rFonts w:eastAsia="Calibri" w:cs="Times New Roman"/>
          <w:szCs w:val="24"/>
          <w:lang w:val="ro-RO"/>
        </w:rPr>
        <w:t>Solicitantul se obligă ca toate documentele transmise să fie în formatul prevăzut de lege şi în vigoare la data depunerii acestora, în caz contrar neputându-se încheia contractul.</w:t>
      </w:r>
    </w:p>
    <w:p w14:paraId="4CD1986D" w14:textId="24197A7C" w:rsidR="000924DA" w:rsidRDefault="000924DA" w:rsidP="005F3A63">
      <w:pPr>
        <w:spacing w:after="0" w:line="240" w:lineRule="auto"/>
        <w:jc w:val="both"/>
        <w:rPr>
          <w:rFonts w:eastAsia="Calibri" w:cs="Times New Roman"/>
          <w:szCs w:val="24"/>
          <w:lang w:val="ro-RO"/>
        </w:rPr>
      </w:pPr>
      <w:r w:rsidRPr="005970EB">
        <w:rPr>
          <w:rFonts w:eastAsia="Calibri" w:cs="Times New Roman"/>
          <w:szCs w:val="24"/>
          <w:lang w:val="ro-RO"/>
        </w:rPr>
        <w:t xml:space="preserve">În etapa de contractare se pot solicita două clarificări, solicitantul având obligația de a răspunde fiecăreia dintre acestea în termen de </w:t>
      </w:r>
      <w:r w:rsidR="003D2F8E" w:rsidRPr="005970EB">
        <w:rPr>
          <w:rFonts w:eastAsia="Calibri" w:cs="Times New Roman"/>
          <w:b/>
          <w:bCs/>
          <w:szCs w:val="24"/>
          <w:lang w:val="ro-RO"/>
        </w:rPr>
        <w:t>10</w:t>
      </w:r>
      <w:r w:rsidRPr="005970EB">
        <w:rPr>
          <w:rFonts w:eastAsia="Calibri" w:cs="Times New Roman"/>
          <w:b/>
          <w:bCs/>
          <w:szCs w:val="24"/>
          <w:lang w:val="ro-RO"/>
        </w:rPr>
        <w:t xml:space="preserve"> zile </w:t>
      </w:r>
      <w:r w:rsidR="003D2F8E" w:rsidRPr="005970EB">
        <w:rPr>
          <w:rFonts w:eastAsia="Calibri" w:cs="Times New Roman"/>
          <w:b/>
          <w:bCs/>
          <w:szCs w:val="24"/>
          <w:lang w:val="ro-RO"/>
        </w:rPr>
        <w:t>calendaristice</w:t>
      </w:r>
      <w:r w:rsidRPr="005970EB">
        <w:rPr>
          <w:rFonts w:eastAsia="Calibri" w:cs="Times New Roman"/>
          <w:szCs w:val="24"/>
          <w:lang w:val="ro-RO"/>
        </w:rPr>
        <w:t xml:space="preserve">. </w:t>
      </w:r>
    </w:p>
    <w:p w14:paraId="54364EF9" w14:textId="77777777" w:rsidR="000924DA" w:rsidRPr="005970EB" w:rsidRDefault="000924DA" w:rsidP="005F3A63">
      <w:pPr>
        <w:spacing w:after="0" w:line="240" w:lineRule="auto"/>
        <w:jc w:val="both"/>
        <w:rPr>
          <w:rFonts w:eastAsia="Calibri" w:cs="Times New Roman"/>
          <w:sz w:val="2"/>
          <w:szCs w:val="2"/>
          <w:lang w:val="ro-RO"/>
        </w:rPr>
      </w:pPr>
    </w:p>
    <w:tbl>
      <w:tblPr>
        <w:tblStyle w:val="Tabelgril"/>
        <w:tblW w:w="0" w:type="auto"/>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720"/>
      </w:tblGrid>
      <w:tr w:rsidR="000924DA" w:rsidRPr="005970EB" w14:paraId="1903EB9D" w14:textId="77777777" w:rsidTr="00DD3D7B">
        <w:tc>
          <w:tcPr>
            <w:tcW w:w="9740" w:type="dxa"/>
            <w:vAlign w:val="center"/>
          </w:tcPr>
          <w:p w14:paraId="615108E2" w14:textId="77777777" w:rsidR="000924DA" w:rsidRPr="005970EB" w:rsidRDefault="000924DA" w:rsidP="007A1755">
            <w:pPr>
              <w:spacing w:before="0"/>
              <w:jc w:val="both"/>
              <w:rPr>
                <w:rFonts w:eastAsia="Calibri" w:cs="Times New Roman"/>
                <w:b/>
                <w:bCs/>
                <w:color w:val="FF0000"/>
                <w:szCs w:val="24"/>
                <w:lang w:val="ro-RO"/>
              </w:rPr>
            </w:pPr>
            <w:r w:rsidRPr="005970EB">
              <w:rPr>
                <w:rFonts w:eastAsia="Calibri" w:cs="Times New Roman"/>
                <w:b/>
                <w:bCs/>
                <w:color w:val="FF0000"/>
                <w:szCs w:val="24"/>
                <w:lang w:val="ro-RO"/>
              </w:rPr>
              <w:t>Notă</w:t>
            </w:r>
          </w:p>
          <w:p w14:paraId="77BC9743" w14:textId="74CDF41B" w:rsidR="00DD3D7B" w:rsidRPr="005970EB" w:rsidRDefault="000924DA" w:rsidP="00DD3D7B">
            <w:pPr>
              <w:spacing w:before="0"/>
              <w:jc w:val="both"/>
              <w:rPr>
                <w:rFonts w:eastAsia="Calibri" w:cs="Times New Roman"/>
                <w:szCs w:val="24"/>
                <w:lang w:val="ro-RO"/>
              </w:rPr>
            </w:pPr>
            <w:r w:rsidRPr="005970EB">
              <w:rPr>
                <w:rFonts w:eastAsia="Calibri" w:cs="Times New Roman"/>
                <w:szCs w:val="24"/>
                <w:lang w:val="ro-RO"/>
              </w:rPr>
              <w:t xml:space="preserve">Semnarea contractelor de finanțare se realizează în ordinea transmiterii </w:t>
            </w:r>
            <w:r w:rsidR="001E400F" w:rsidRPr="005970EB">
              <w:rPr>
                <w:rFonts w:eastAsia="Calibri" w:cs="Times New Roman"/>
                <w:szCs w:val="24"/>
                <w:lang w:val="ro-RO"/>
              </w:rPr>
              <w:t xml:space="preserve">complete și conforme a </w:t>
            </w:r>
            <w:r w:rsidRPr="005970EB">
              <w:rPr>
                <w:rFonts w:eastAsia="Calibri" w:cs="Times New Roman"/>
                <w:szCs w:val="24"/>
                <w:lang w:val="ro-RO"/>
              </w:rPr>
              <w:t>documentelor solicitate în notificarea de contractare, cu încadrarea în limitele bugetului apelului</w:t>
            </w:r>
            <w:r w:rsidR="001E400F" w:rsidRPr="005970EB">
              <w:rPr>
                <w:rFonts w:eastAsia="Calibri" w:cs="Times New Roman"/>
                <w:szCs w:val="24"/>
                <w:lang w:val="ro-RO"/>
              </w:rPr>
              <w:t>.</w:t>
            </w:r>
          </w:p>
        </w:tc>
      </w:tr>
    </w:tbl>
    <w:p w14:paraId="137905AE" w14:textId="613C1F70" w:rsidR="009C3952" w:rsidRPr="005970EB" w:rsidRDefault="009C3952" w:rsidP="005F3A63">
      <w:pPr>
        <w:spacing w:after="0" w:line="240" w:lineRule="auto"/>
        <w:jc w:val="both"/>
        <w:rPr>
          <w:rFonts w:eastAsia="Calibri" w:cs="Times New Roman"/>
          <w:szCs w:val="24"/>
          <w:lang w:val="ro-RO"/>
        </w:rPr>
      </w:pPr>
      <w:r w:rsidRPr="005970EB">
        <w:rPr>
          <w:rFonts w:eastAsia="Calibri" w:cs="Times New Roman"/>
          <w:szCs w:val="24"/>
          <w:lang w:val="ro-RO"/>
        </w:rPr>
        <w:lastRenderedPageBreak/>
        <w:t>Numai după ce se constată îndeplinirea tuturor condiţiilor solicitate descrise mai sus poate fi demarată procedura de încheiere a Contractului de finanţare. Solicitantului îi v</w:t>
      </w:r>
      <w:r w:rsidR="00AD6B08" w:rsidRPr="005970EB">
        <w:rPr>
          <w:rFonts w:eastAsia="Calibri" w:cs="Times New Roman"/>
          <w:szCs w:val="24"/>
          <w:lang w:val="ro-RO"/>
        </w:rPr>
        <w:t>a</w:t>
      </w:r>
      <w:r w:rsidRPr="005970EB">
        <w:rPr>
          <w:rFonts w:eastAsia="Calibri" w:cs="Times New Roman"/>
          <w:szCs w:val="24"/>
          <w:lang w:val="ro-RO"/>
        </w:rPr>
        <w:t xml:space="preserve"> fi transmis </w:t>
      </w:r>
      <w:r w:rsidR="00AD6B08" w:rsidRPr="005970EB">
        <w:rPr>
          <w:rFonts w:eastAsia="Calibri" w:cs="Times New Roman"/>
          <w:szCs w:val="24"/>
          <w:lang w:val="ro-RO"/>
        </w:rPr>
        <w:t>contractul de finanţare</w:t>
      </w:r>
      <w:r w:rsidR="00C66326" w:rsidRPr="005970EB">
        <w:rPr>
          <w:rFonts w:eastAsia="Calibri" w:cs="Times New Roman"/>
          <w:szCs w:val="24"/>
          <w:lang w:val="ro-RO"/>
        </w:rPr>
        <w:t xml:space="preserve"> prin intermediul aplicatiei electronice</w:t>
      </w:r>
      <w:r w:rsidRPr="005970EB">
        <w:rPr>
          <w:rFonts w:eastAsia="Calibri" w:cs="Times New Roman"/>
          <w:szCs w:val="24"/>
          <w:lang w:val="ro-RO"/>
        </w:rPr>
        <w:t xml:space="preserve"> în vederea semnării de către acesta. </w:t>
      </w:r>
    </w:p>
    <w:p w14:paraId="18B5BCD6" w14:textId="71F1BA09" w:rsidR="009C3952" w:rsidRPr="005970EB" w:rsidRDefault="009C3952" w:rsidP="005F3A63">
      <w:pPr>
        <w:spacing w:after="0" w:line="240" w:lineRule="auto"/>
        <w:jc w:val="both"/>
        <w:rPr>
          <w:rFonts w:eastAsia="Calibri" w:cs="Times New Roman"/>
          <w:szCs w:val="24"/>
          <w:lang w:val="ro-RO"/>
        </w:rPr>
      </w:pPr>
      <w:r w:rsidRPr="005970EB">
        <w:rPr>
          <w:rFonts w:eastAsia="Calibri" w:cs="Times New Roman"/>
          <w:szCs w:val="24"/>
          <w:lang w:val="ro-RO"/>
        </w:rPr>
        <w:t xml:space="preserve">Contactul de finanţare va fi semnat de către reprezentanţii </w:t>
      </w:r>
      <w:r w:rsidR="00FA2CE0" w:rsidRPr="005970EB">
        <w:rPr>
          <w:rFonts w:eastAsia="Calibri" w:cs="Times New Roman"/>
          <w:szCs w:val="24"/>
          <w:lang w:val="ro-RO"/>
        </w:rPr>
        <w:t xml:space="preserve">Ministerului Energiei </w:t>
      </w:r>
      <w:r w:rsidRPr="005970EB">
        <w:rPr>
          <w:rFonts w:eastAsia="Calibri" w:cs="Times New Roman"/>
          <w:szCs w:val="24"/>
          <w:lang w:val="ro-RO"/>
        </w:rPr>
        <w:t>şi reprezentantul legal al solicitantului, contractul de finanţare intrând în vigoare la data semnării ultimei părţi semnatare.</w:t>
      </w:r>
    </w:p>
    <w:p w14:paraId="7566EAC6" w14:textId="46EC5CC1" w:rsidR="009C3952" w:rsidRPr="005970EB" w:rsidRDefault="009C3952" w:rsidP="005F3A63">
      <w:pPr>
        <w:spacing w:after="0" w:line="240" w:lineRule="auto"/>
        <w:jc w:val="both"/>
        <w:rPr>
          <w:rFonts w:eastAsia="Calibri" w:cs="Times New Roman"/>
          <w:szCs w:val="24"/>
          <w:lang w:val="ro-RO"/>
        </w:rPr>
      </w:pPr>
      <w:r w:rsidRPr="005970EB">
        <w:rPr>
          <w:rFonts w:eastAsia="Calibri" w:cs="Times New Roman"/>
          <w:szCs w:val="24"/>
          <w:lang w:val="ro-RO"/>
        </w:rPr>
        <w:t>Solicitantul are obligaţia de a semna</w:t>
      </w:r>
      <w:r w:rsidR="00FA2CE0" w:rsidRPr="005970EB">
        <w:rPr>
          <w:rFonts w:eastAsia="Calibri" w:cs="Times New Roman"/>
          <w:szCs w:val="24"/>
          <w:lang w:val="ro-RO"/>
        </w:rPr>
        <w:t xml:space="preserve"> electronic contractul de finanțare </w:t>
      </w:r>
      <w:r w:rsidRPr="005970EB">
        <w:rPr>
          <w:rFonts w:eastAsia="Calibri" w:cs="Times New Roman"/>
          <w:szCs w:val="24"/>
          <w:lang w:val="ro-RO"/>
        </w:rPr>
        <w:t>şi de a</w:t>
      </w:r>
      <w:r w:rsidR="00FA2CE0" w:rsidRPr="005970EB">
        <w:rPr>
          <w:rFonts w:eastAsia="Calibri" w:cs="Times New Roman"/>
          <w:szCs w:val="24"/>
          <w:lang w:val="ro-RO"/>
        </w:rPr>
        <w:t>-l</w:t>
      </w:r>
      <w:r w:rsidRPr="005970EB">
        <w:rPr>
          <w:rFonts w:eastAsia="Calibri" w:cs="Times New Roman"/>
          <w:szCs w:val="24"/>
          <w:lang w:val="ro-RO"/>
        </w:rPr>
        <w:t xml:space="preserve"> returna în termenul solicitat de </w:t>
      </w:r>
      <w:r w:rsidR="00FA2CE0" w:rsidRPr="005970EB">
        <w:rPr>
          <w:rFonts w:eastAsia="Calibri" w:cs="Times New Roman"/>
          <w:szCs w:val="24"/>
          <w:lang w:val="ro-RO"/>
        </w:rPr>
        <w:t xml:space="preserve">Ministerul Energiei </w:t>
      </w:r>
      <w:r w:rsidRPr="005970EB">
        <w:rPr>
          <w:rFonts w:eastAsia="Calibri" w:cs="Times New Roman"/>
          <w:szCs w:val="24"/>
          <w:lang w:val="ro-RO"/>
        </w:rPr>
        <w:t>(</w:t>
      </w:r>
      <w:r w:rsidR="003D2F8E" w:rsidRPr="005970EB">
        <w:rPr>
          <w:rFonts w:eastAsia="Calibri" w:cs="Times New Roman"/>
          <w:b/>
          <w:bCs/>
          <w:szCs w:val="24"/>
          <w:lang w:val="ro-RO"/>
        </w:rPr>
        <w:t>10</w:t>
      </w:r>
      <w:r w:rsidRPr="005970EB">
        <w:rPr>
          <w:rFonts w:eastAsia="Calibri" w:cs="Times New Roman"/>
          <w:b/>
          <w:bCs/>
          <w:szCs w:val="24"/>
          <w:lang w:val="ro-RO"/>
        </w:rPr>
        <w:t xml:space="preserve"> zile </w:t>
      </w:r>
      <w:r w:rsidR="003D2F8E" w:rsidRPr="005970EB">
        <w:rPr>
          <w:rFonts w:eastAsia="Calibri" w:cs="Times New Roman"/>
          <w:b/>
          <w:bCs/>
          <w:szCs w:val="24"/>
          <w:lang w:val="ro-RO"/>
        </w:rPr>
        <w:t xml:space="preserve">calendaristice </w:t>
      </w:r>
      <w:r w:rsidRPr="005970EB">
        <w:rPr>
          <w:rFonts w:eastAsia="Calibri" w:cs="Times New Roman"/>
          <w:b/>
          <w:bCs/>
          <w:szCs w:val="24"/>
          <w:lang w:val="ro-RO"/>
        </w:rPr>
        <w:t>de la data primirii documentului</w:t>
      </w:r>
      <w:r w:rsidRPr="005970EB">
        <w:rPr>
          <w:rFonts w:eastAsia="Calibri" w:cs="Times New Roman"/>
          <w:szCs w:val="24"/>
          <w:lang w:val="ro-RO"/>
        </w:rPr>
        <w:t xml:space="preserve">) însoţit, eventual, de orice alt document solicitat prin contract. În cazul în care solicitantul nu respectă termenul de semnare a </w:t>
      </w:r>
      <w:r w:rsidR="00AD6B08" w:rsidRPr="005970EB">
        <w:rPr>
          <w:rFonts w:eastAsia="Calibri" w:cs="Times New Roman"/>
          <w:szCs w:val="24"/>
          <w:lang w:val="ro-RO"/>
        </w:rPr>
        <w:t>contractul de finanţare</w:t>
      </w:r>
      <w:r w:rsidRPr="005970EB">
        <w:rPr>
          <w:rFonts w:eastAsia="Calibri" w:cs="Times New Roman"/>
          <w:szCs w:val="24"/>
          <w:lang w:val="ro-RO"/>
        </w:rPr>
        <w:t xml:space="preserve"> şi returnare la </w:t>
      </w:r>
      <w:r w:rsidR="00FA2CE0" w:rsidRPr="005970EB">
        <w:rPr>
          <w:rFonts w:eastAsia="Calibri" w:cs="Times New Roman"/>
          <w:szCs w:val="24"/>
          <w:lang w:val="ro-RO"/>
        </w:rPr>
        <w:t>Ministerul Energiei</w:t>
      </w:r>
      <w:r w:rsidRPr="005970EB">
        <w:rPr>
          <w:rFonts w:eastAsia="Calibri" w:cs="Times New Roman"/>
          <w:szCs w:val="24"/>
          <w:lang w:val="ro-RO"/>
        </w:rPr>
        <w:t xml:space="preserve">, </w:t>
      </w:r>
      <w:r w:rsidR="00FA2CE0" w:rsidRPr="005970EB">
        <w:rPr>
          <w:rFonts w:eastAsia="Calibri" w:cs="Times New Roman"/>
          <w:szCs w:val="24"/>
          <w:lang w:val="ro-RO"/>
        </w:rPr>
        <w:t xml:space="preserve">ministerul </w:t>
      </w:r>
      <w:r w:rsidRPr="005970EB">
        <w:rPr>
          <w:rFonts w:eastAsia="Calibri" w:cs="Times New Roman"/>
          <w:szCs w:val="24"/>
          <w:lang w:val="ro-RO"/>
        </w:rPr>
        <w:t xml:space="preserve">îşi rezervă dreptul de a respinge finanţarea </w:t>
      </w:r>
      <w:r w:rsidR="00AD6B08" w:rsidRPr="005970EB">
        <w:rPr>
          <w:rFonts w:eastAsia="Calibri" w:cs="Times New Roman"/>
          <w:szCs w:val="24"/>
          <w:lang w:val="ro-RO"/>
        </w:rPr>
        <w:t>contractul de finanţare</w:t>
      </w:r>
      <w:r w:rsidRPr="005970EB">
        <w:rPr>
          <w:rFonts w:eastAsia="Calibri" w:cs="Times New Roman"/>
          <w:szCs w:val="24"/>
          <w:lang w:val="ro-RO"/>
        </w:rPr>
        <w:t>.</w:t>
      </w:r>
    </w:p>
    <w:p w14:paraId="054D6B50" w14:textId="33FFF79B" w:rsidR="0016724A" w:rsidRPr="005970EB" w:rsidRDefault="009C3952" w:rsidP="00307296">
      <w:pPr>
        <w:spacing w:after="0" w:line="240" w:lineRule="auto"/>
        <w:jc w:val="both"/>
        <w:rPr>
          <w:rFonts w:eastAsia="Calibri" w:cs="Times New Roman"/>
          <w:szCs w:val="24"/>
          <w:lang w:val="ro-RO"/>
        </w:rPr>
      </w:pPr>
      <w:r w:rsidRPr="005970EB">
        <w:rPr>
          <w:rFonts w:eastAsia="Calibri" w:cs="Times New Roman"/>
          <w:szCs w:val="24"/>
          <w:lang w:val="ro-RO"/>
        </w:rPr>
        <w:t xml:space="preserve">După semnarea de către solicitant, </w:t>
      </w:r>
      <w:r w:rsidR="00AD6B08" w:rsidRPr="005970EB">
        <w:rPr>
          <w:rFonts w:eastAsia="Calibri" w:cs="Times New Roman"/>
          <w:szCs w:val="24"/>
          <w:lang w:val="ro-RO"/>
        </w:rPr>
        <w:t>contractul de finanţare</w:t>
      </w:r>
      <w:r w:rsidRPr="005970EB">
        <w:rPr>
          <w:rFonts w:eastAsia="Calibri" w:cs="Times New Roman"/>
          <w:szCs w:val="24"/>
          <w:lang w:val="ro-RO"/>
        </w:rPr>
        <w:t xml:space="preserve"> va fi semnat de către reprezentantul legal al </w:t>
      </w:r>
      <w:r w:rsidR="00FA2CE0" w:rsidRPr="005970EB">
        <w:rPr>
          <w:rFonts w:eastAsia="Calibri" w:cs="Times New Roman"/>
          <w:szCs w:val="24"/>
          <w:lang w:val="ro-RO"/>
        </w:rPr>
        <w:t>Ministerului Energiei</w:t>
      </w:r>
      <w:r w:rsidRPr="005970EB">
        <w:rPr>
          <w:rFonts w:eastAsia="Calibri" w:cs="Times New Roman"/>
          <w:szCs w:val="24"/>
          <w:lang w:val="ro-RO"/>
        </w:rPr>
        <w:t xml:space="preserve">. Data încheierii </w:t>
      </w:r>
      <w:r w:rsidR="00AD6B08" w:rsidRPr="005970EB">
        <w:rPr>
          <w:rFonts w:eastAsia="Calibri" w:cs="Times New Roman"/>
          <w:szCs w:val="24"/>
          <w:lang w:val="ro-RO"/>
        </w:rPr>
        <w:t>contractul de finanţare</w:t>
      </w:r>
      <w:r w:rsidRPr="005970EB">
        <w:rPr>
          <w:rFonts w:eastAsia="Calibri" w:cs="Times New Roman"/>
          <w:szCs w:val="24"/>
          <w:lang w:val="ro-RO"/>
        </w:rPr>
        <w:t xml:space="preserve"> este data ultimei semnături. </w:t>
      </w:r>
    </w:p>
    <w:p w14:paraId="10BA46B8" w14:textId="38630B8E" w:rsidR="00E64768" w:rsidRPr="005970EB" w:rsidRDefault="00E64768" w:rsidP="00E00CBC">
      <w:pPr>
        <w:spacing w:after="0" w:line="240" w:lineRule="auto"/>
        <w:jc w:val="both"/>
        <w:rPr>
          <w:rFonts w:cs="Times New Roman"/>
          <w:szCs w:val="24"/>
          <w:lang w:val="ro-RO"/>
        </w:rPr>
      </w:pPr>
      <w:bookmarkStart w:id="130" w:name="_Hlk99962597"/>
      <w:r w:rsidRPr="005970EB">
        <w:rPr>
          <w:rFonts w:cs="Times New Roman"/>
          <w:szCs w:val="24"/>
          <w:lang w:val="ro-RO"/>
        </w:rPr>
        <w:t>Beneficiarul se angajează să furnizeze datele privind beneficiarul real, în cazul contractorilor/subcontractorilor;</w:t>
      </w:r>
    </w:p>
    <w:p w14:paraId="5537CD92" w14:textId="21C025DA" w:rsidR="00E64768" w:rsidRPr="005970EB" w:rsidRDefault="00E64768" w:rsidP="005F3A63">
      <w:pPr>
        <w:jc w:val="both"/>
        <w:rPr>
          <w:rFonts w:cs="Times New Roman"/>
          <w:szCs w:val="24"/>
          <w:lang w:val="ro-RO"/>
        </w:rPr>
      </w:pPr>
      <w:r w:rsidRPr="005970EB">
        <w:rPr>
          <w:rFonts w:cs="Times New Roman"/>
          <w:szCs w:val="24"/>
          <w:lang w:val="ro-RO"/>
        </w:rPr>
        <w:t xml:space="preserve">Totodată, beneficiarul se angajează să includă condițiile legate de </w:t>
      </w:r>
      <w:hyperlink r:id="rId62" w:history="1">
        <w:r w:rsidR="00055CE2" w:rsidRPr="005970EB">
          <w:rPr>
            <w:rStyle w:val="Hyperlink"/>
            <w:rFonts w:eastAsiaTheme="minorEastAsia" w:cs="Times New Roman"/>
            <w:b/>
            <w:bCs/>
            <w:szCs w:val="24"/>
            <w:lang w:val="ro-RO"/>
          </w:rPr>
          <w:t>DNSH</w:t>
        </w:r>
      </w:hyperlink>
      <w:r w:rsidRPr="005970EB">
        <w:rPr>
          <w:rFonts w:cs="Times New Roman"/>
          <w:szCs w:val="24"/>
          <w:lang w:val="ro-RO"/>
        </w:rPr>
        <w:t xml:space="preserve"> în cadrul documentațiilor de atribuire a achizițiilor aferente proiectelor finanțate și să respecte acest principiu pe perioada de implementare/operare.</w:t>
      </w:r>
    </w:p>
    <w:p w14:paraId="58D633E0" w14:textId="5C4FFEE0" w:rsidR="00E64768" w:rsidRPr="005970EB" w:rsidRDefault="00E64768" w:rsidP="005F3A63">
      <w:pPr>
        <w:spacing w:after="0" w:line="240" w:lineRule="auto"/>
        <w:jc w:val="both"/>
        <w:rPr>
          <w:rFonts w:cs="Times New Roman"/>
          <w:szCs w:val="24"/>
          <w:lang w:val="ro-RO"/>
        </w:rPr>
      </w:pPr>
      <w:r w:rsidRPr="005970EB">
        <w:rPr>
          <w:rFonts w:cs="Times New Roman"/>
          <w:szCs w:val="24"/>
          <w:lang w:val="ro-RO"/>
        </w:rPr>
        <w:t xml:space="preserve">Beneficiarul are obligația de a menține investiția pe perioada valabilității contractului de finanțare și de a păstra documentele aferente proiectelor pe perioada prevăzută de art. 132 din Regulamentul financiar, respectiv timp de 5 ani de la data plății soldului sau, în absența unei astfel de plăți, de la data efectuării ultimei raportări. Această perioadă este de 3 ani în cazul în care valoarea finanțării este mai mică sau egală cu 60.000 </w:t>
      </w:r>
      <w:r w:rsidR="00C40906" w:rsidRPr="005970EB">
        <w:rPr>
          <w:rFonts w:cs="Times New Roman"/>
          <w:szCs w:val="24"/>
          <w:lang w:val="ro-RO"/>
        </w:rPr>
        <w:t>de E</w:t>
      </w:r>
      <w:r w:rsidRPr="005970EB">
        <w:rPr>
          <w:rFonts w:cs="Times New Roman"/>
          <w:szCs w:val="24"/>
          <w:lang w:val="ro-RO"/>
        </w:rPr>
        <w:t>uro sau stabilită potrivit prevederilor normelor privind ajutorul de stat, după caz, oricare este mai lungă.</w:t>
      </w:r>
    </w:p>
    <w:p w14:paraId="2A547848" w14:textId="1D6EF3C3" w:rsidR="00E64768" w:rsidRPr="005970EB" w:rsidRDefault="00E64768" w:rsidP="00963769">
      <w:pPr>
        <w:spacing w:after="0" w:line="240" w:lineRule="auto"/>
        <w:jc w:val="both"/>
        <w:rPr>
          <w:rFonts w:cs="Times New Roman"/>
          <w:szCs w:val="24"/>
          <w:lang w:val="ro-RO"/>
        </w:rPr>
      </w:pPr>
      <w:r w:rsidRPr="005970EB">
        <w:rPr>
          <w:rFonts w:cs="Times New Roman"/>
          <w:szCs w:val="24"/>
          <w:lang w:val="ro-RO"/>
        </w:rPr>
        <w:t>Beneficiarul este obligat să transmită Ministerului Energiei raportări privind progresul tehnic al investiţiilor, date privind indicatorii, precum și orice alte informații suplimentare legate de contractul de finanțare încheiat,</w:t>
      </w:r>
      <w:bookmarkStart w:id="131" w:name="_Hlk137134454"/>
      <w:r w:rsidRPr="005970EB">
        <w:rPr>
          <w:rFonts w:cs="Times New Roman"/>
          <w:szCs w:val="24"/>
          <w:lang w:val="ro-RO"/>
        </w:rPr>
        <w:t>.</w:t>
      </w:r>
      <w:bookmarkEnd w:id="131"/>
    </w:p>
    <w:bookmarkEnd w:id="130"/>
    <w:p w14:paraId="6B80F9EC" w14:textId="77777777" w:rsidR="001C571B" w:rsidRPr="005970EB" w:rsidRDefault="001C571B" w:rsidP="00963769">
      <w:pPr>
        <w:pStyle w:val="Corptext"/>
        <w:spacing w:before="60"/>
        <w:jc w:val="both"/>
        <w:rPr>
          <w:lang w:val="ro-RO"/>
        </w:rPr>
      </w:pPr>
      <w:r w:rsidRPr="005970EB">
        <w:rPr>
          <w:lang w:val="ro-RO"/>
        </w:rPr>
        <w:t>Termenele</w:t>
      </w:r>
      <w:r w:rsidRPr="005970EB">
        <w:rPr>
          <w:spacing w:val="-2"/>
          <w:lang w:val="ro-RO"/>
        </w:rPr>
        <w:t xml:space="preserve"> </w:t>
      </w:r>
      <w:r w:rsidRPr="005970EB">
        <w:rPr>
          <w:lang w:val="ro-RO"/>
        </w:rPr>
        <w:t>de</w:t>
      </w:r>
      <w:r w:rsidRPr="005970EB">
        <w:rPr>
          <w:spacing w:val="-2"/>
          <w:lang w:val="ro-RO"/>
        </w:rPr>
        <w:t xml:space="preserve"> </w:t>
      </w:r>
      <w:r w:rsidRPr="005970EB">
        <w:rPr>
          <w:lang w:val="ro-RO"/>
        </w:rPr>
        <w:t>transmitere a</w:t>
      </w:r>
      <w:r w:rsidRPr="005970EB">
        <w:rPr>
          <w:spacing w:val="-2"/>
          <w:lang w:val="ro-RO"/>
        </w:rPr>
        <w:t xml:space="preserve"> </w:t>
      </w:r>
      <w:r w:rsidRPr="005970EB">
        <w:rPr>
          <w:lang w:val="ro-RO"/>
        </w:rPr>
        <w:t>acestor</w:t>
      </w:r>
      <w:r w:rsidRPr="005970EB">
        <w:rPr>
          <w:spacing w:val="-1"/>
          <w:lang w:val="ro-RO"/>
        </w:rPr>
        <w:t xml:space="preserve"> </w:t>
      </w:r>
      <w:r w:rsidRPr="005970EB">
        <w:rPr>
          <w:lang w:val="ro-RO"/>
        </w:rPr>
        <w:t>raportări</w:t>
      </w:r>
      <w:r w:rsidRPr="005970EB">
        <w:rPr>
          <w:spacing w:val="-1"/>
          <w:lang w:val="ro-RO"/>
        </w:rPr>
        <w:t xml:space="preserve"> </w:t>
      </w:r>
      <w:r w:rsidRPr="005970EB">
        <w:rPr>
          <w:lang w:val="ro-RO"/>
        </w:rPr>
        <w:t>vor</w:t>
      </w:r>
      <w:r w:rsidRPr="005970EB">
        <w:rPr>
          <w:spacing w:val="-1"/>
          <w:lang w:val="ro-RO"/>
        </w:rPr>
        <w:t xml:space="preserve"> </w:t>
      </w:r>
      <w:r w:rsidRPr="005970EB">
        <w:rPr>
          <w:lang w:val="ro-RO"/>
        </w:rPr>
        <w:t>fi</w:t>
      </w:r>
      <w:r w:rsidRPr="005970EB">
        <w:rPr>
          <w:spacing w:val="1"/>
          <w:lang w:val="ro-RO"/>
        </w:rPr>
        <w:t xml:space="preserve"> </w:t>
      </w:r>
      <w:r w:rsidRPr="005970EB">
        <w:rPr>
          <w:lang w:val="ro-RO"/>
        </w:rPr>
        <w:t>prevăzute</w:t>
      </w:r>
      <w:r w:rsidRPr="005970EB">
        <w:rPr>
          <w:spacing w:val="-2"/>
          <w:lang w:val="ro-RO"/>
        </w:rPr>
        <w:t xml:space="preserve"> </w:t>
      </w:r>
      <w:r w:rsidRPr="005970EB">
        <w:rPr>
          <w:lang w:val="ro-RO"/>
        </w:rPr>
        <w:t>în</w:t>
      </w:r>
      <w:r w:rsidRPr="005970EB">
        <w:rPr>
          <w:spacing w:val="-1"/>
          <w:lang w:val="ro-RO"/>
        </w:rPr>
        <w:t xml:space="preserve"> </w:t>
      </w:r>
      <w:r w:rsidRPr="005970EB">
        <w:rPr>
          <w:lang w:val="ro-RO"/>
        </w:rPr>
        <w:t>contractul</w:t>
      </w:r>
      <w:r w:rsidRPr="005970EB">
        <w:rPr>
          <w:spacing w:val="-1"/>
          <w:lang w:val="ro-RO"/>
        </w:rPr>
        <w:t xml:space="preserve"> </w:t>
      </w:r>
      <w:r w:rsidRPr="005970EB">
        <w:rPr>
          <w:lang w:val="ro-RO"/>
        </w:rPr>
        <w:t>de</w:t>
      </w:r>
      <w:r w:rsidRPr="005970EB">
        <w:rPr>
          <w:spacing w:val="-2"/>
          <w:lang w:val="ro-RO"/>
        </w:rPr>
        <w:t xml:space="preserve"> </w:t>
      </w:r>
      <w:r w:rsidRPr="005970EB">
        <w:rPr>
          <w:lang w:val="ro-RO"/>
        </w:rPr>
        <w:t>finanţare.</w:t>
      </w:r>
    </w:p>
    <w:p w14:paraId="4E00C047" w14:textId="77777777" w:rsidR="001C571B" w:rsidRPr="005970EB" w:rsidRDefault="001C571B" w:rsidP="00EF0764">
      <w:pPr>
        <w:pStyle w:val="Corptext"/>
        <w:tabs>
          <w:tab w:val="left" w:pos="9540"/>
        </w:tabs>
        <w:spacing w:before="60"/>
        <w:ind w:right="265"/>
        <w:jc w:val="both"/>
        <w:rPr>
          <w:lang w:val="ro-RO"/>
        </w:rPr>
      </w:pPr>
      <w:r w:rsidRPr="005970EB">
        <w:rPr>
          <w:rFonts w:eastAsia="Calibri"/>
          <w:color w:val="000000"/>
          <w:lang w:val="ro-RO"/>
        </w:rPr>
        <w:t>Beneficiarii ajutorului de stat sunt obligaţi să păstreze, pentru o perioadă de 10 ani începând de la data ultimului ajutor plătit în cadrul schemei, toate documentele necesare şi să ţină o evidenţă specifică a ajutorului de care au beneficiat conform prezentei scheme</w:t>
      </w:r>
      <w:r w:rsidRPr="005970EB">
        <w:rPr>
          <w:lang w:val="ro-RO"/>
        </w:rPr>
        <w:t>.</w:t>
      </w:r>
    </w:p>
    <w:p w14:paraId="642BCD02" w14:textId="3E3D603F" w:rsidR="00CF0234" w:rsidRPr="005970EB" w:rsidRDefault="0016724A" w:rsidP="00963769">
      <w:pPr>
        <w:spacing w:after="0" w:line="240" w:lineRule="auto"/>
        <w:jc w:val="both"/>
        <w:rPr>
          <w:rFonts w:eastAsia="Calibri" w:cs="Times New Roman"/>
          <w:szCs w:val="24"/>
          <w:lang w:val="ro-RO"/>
        </w:rPr>
      </w:pPr>
      <w:r w:rsidRPr="005970EB">
        <w:rPr>
          <w:rFonts w:eastAsia="Calibri" w:cs="Times New Roman"/>
          <w:szCs w:val="24"/>
          <w:lang w:val="ro-RO"/>
        </w:rPr>
        <w:t xml:space="preserve">Beneficiarul trebuie să păstreze şi să pună la dispoziţia organismelor abilitate, după finalizarea perioadei de implementare a proiectului, inventarul asupra activelor dobândite prin finanţare, pe o perioadă de 5 ani de la data închiderii oficiale a </w:t>
      </w:r>
      <w:r w:rsidR="0004023D" w:rsidRPr="005970EB">
        <w:rPr>
          <w:rFonts w:eastAsia="Calibri" w:cs="Times New Roman"/>
          <w:szCs w:val="24"/>
          <w:lang w:val="ro-RO"/>
        </w:rPr>
        <w:t>Fondul pentru Modernizare</w:t>
      </w:r>
    </w:p>
    <w:p w14:paraId="18B7F482" w14:textId="6605FF44" w:rsidR="00CF0234" w:rsidRPr="005970EB" w:rsidRDefault="00CF0234" w:rsidP="00963769">
      <w:pPr>
        <w:spacing w:after="0" w:line="240" w:lineRule="auto"/>
        <w:jc w:val="both"/>
        <w:rPr>
          <w:rFonts w:cs="Times New Roman"/>
          <w:szCs w:val="24"/>
          <w:lang w:val="ro-RO"/>
        </w:rPr>
      </w:pPr>
      <w:r w:rsidRPr="005970EB">
        <w:rPr>
          <w:rFonts w:cs="Times New Roman"/>
          <w:szCs w:val="24"/>
          <w:lang w:val="ro-RO"/>
        </w:rPr>
        <w:t>Procedura de contractare poate diferi de cea descrisă în Ghidul S</w:t>
      </w:r>
      <w:r w:rsidR="00021846" w:rsidRPr="005970EB">
        <w:rPr>
          <w:rFonts w:cs="Times New Roman"/>
          <w:szCs w:val="24"/>
          <w:lang w:val="ro-RO"/>
        </w:rPr>
        <w:t>pecific</w:t>
      </w:r>
      <w:r w:rsidRPr="005970EB">
        <w:rPr>
          <w:rFonts w:cs="Times New Roman"/>
          <w:szCs w:val="24"/>
          <w:lang w:val="ro-RO"/>
        </w:rPr>
        <w:t xml:space="preserve">, în corelare cu funcționalitățile </w:t>
      </w:r>
      <w:r w:rsidR="00FA2CE0" w:rsidRPr="005970EB">
        <w:rPr>
          <w:rFonts w:cs="Times New Roman"/>
          <w:szCs w:val="24"/>
          <w:lang w:val="ro-RO"/>
        </w:rPr>
        <w:t>sistemului informatic</w:t>
      </w:r>
      <w:r w:rsidRPr="005970EB">
        <w:rPr>
          <w:rFonts w:cs="Times New Roman"/>
          <w:szCs w:val="24"/>
          <w:lang w:val="ro-RO"/>
        </w:rPr>
        <w:t>. Prin urmare, va fi comunicată ulterior beneficiarilor.</w:t>
      </w:r>
    </w:p>
    <w:p w14:paraId="1A1E2C29" w14:textId="7BBFC2DD" w:rsidR="00DB638F" w:rsidRPr="005970EB" w:rsidRDefault="00DB638F" w:rsidP="00963769">
      <w:pPr>
        <w:spacing w:after="0" w:line="240" w:lineRule="auto"/>
        <w:jc w:val="both"/>
        <w:rPr>
          <w:rFonts w:cs="Times New Roman"/>
          <w:szCs w:val="24"/>
          <w:lang w:val="ro-RO"/>
        </w:rPr>
      </w:pPr>
      <w:r w:rsidRPr="005970EB">
        <w:rPr>
          <w:rFonts w:cs="Times New Roman"/>
          <w:szCs w:val="24"/>
          <w:lang w:val="ro-RO"/>
        </w:rPr>
        <w:lastRenderedPageBreak/>
        <w:t xml:space="preserve">Fiecare contract poate avea clauze suplimentare specifice sau poate fi actualizat cu ultimele modificări identificate a fi necesare de către </w:t>
      </w:r>
      <w:r w:rsidR="00FA2CE0" w:rsidRPr="005970EB">
        <w:rPr>
          <w:rFonts w:cs="Times New Roman"/>
          <w:szCs w:val="24"/>
          <w:lang w:val="ro-RO"/>
        </w:rPr>
        <w:t>Ministerul Energiei</w:t>
      </w:r>
      <w:r w:rsidRPr="005970EB">
        <w:rPr>
          <w:rFonts w:cs="Times New Roman"/>
          <w:szCs w:val="24"/>
          <w:lang w:val="ro-RO"/>
        </w:rPr>
        <w:t xml:space="preserve">. Versiunea finală a contractului de finanțare (în special clauzele specifice și anexele) vor fi comunicate ulterior beneficiarilor. </w:t>
      </w:r>
    </w:p>
    <w:p w14:paraId="173A349D" w14:textId="77777777" w:rsidR="00586478" w:rsidRPr="005970EB" w:rsidRDefault="00586478" w:rsidP="005F3A63">
      <w:pPr>
        <w:spacing w:after="0" w:line="240" w:lineRule="auto"/>
        <w:jc w:val="both"/>
        <w:rPr>
          <w:rFonts w:cs="Times New Roman"/>
          <w:sz w:val="2"/>
          <w:szCs w:val="2"/>
          <w:lang w:val="ro-RO"/>
        </w:rPr>
      </w:pPr>
    </w:p>
    <w:tbl>
      <w:tblPr>
        <w:tblW w:w="9766"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66"/>
      </w:tblGrid>
      <w:tr w:rsidR="00017226" w:rsidRPr="005970EB" w14:paraId="059D74AF" w14:textId="77777777" w:rsidTr="00DD3D7B">
        <w:tc>
          <w:tcPr>
            <w:tcW w:w="9766"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793DE329" w14:textId="77777777" w:rsidR="00017226" w:rsidRPr="005970EB" w:rsidRDefault="00017226" w:rsidP="007A1755">
            <w:pPr>
              <w:spacing w:before="0" w:after="0" w:line="240" w:lineRule="auto"/>
              <w:jc w:val="both"/>
              <w:rPr>
                <w:rFonts w:eastAsia="Calibri" w:cs="Times New Roman"/>
                <w:b/>
                <w:color w:val="FF0000"/>
                <w:szCs w:val="24"/>
                <w:lang w:val="ro-RO"/>
              </w:rPr>
            </w:pPr>
            <w:r w:rsidRPr="005970EB">
              <w:rPr>
                <w:rFonts w:eastAsia="Calibri" w:cs="Times New Roman"/>
                <w:b/>
                <w:color w:val="FF0000"/>
                <w:szCs w:val="24"/>
                <w:lang w:val="ro-RO"/>
              </w:rPr>
              <w:t>Atenţie!</w:t>
            </w:r>
          </w:p>
          <w:p w14:paraId="56408E3C" w14:textId="48DF7753" w:rsidR="00017226" w:rsidRPr="005970EB" w:rsidRDefault="00017226" w:rsidP="007A1755">
            <w:pPr>
              <w:spacing w:before="0" w:after="0" w:line="240" w:lineRule="auto"/>
              <w:jc w:val="both"/>
              <w:rPr>
                <w:rFonts w:eastAsia="Calibri" w:cs="Times New Roman"/>
                <w:sz w:val="2"/>
                <w:szCs w:val="2"/>
                <w:lang w:val="ro-RO"/>
              </w:rPr>
            </w:pPr>
            <w:r w:rsidRPr="005970EB">
              <w:rPr>
                <w:rFonts w:eastAsia="Calibri" w:cs="Times New Roman"/>
                <w:szCs w:val="24"/>
                <w:lang w:val="ro-RO"/>
              </w:rPr>
              <w:t>Contractele de finanţare reprezintă contracte de adeziune, cu clauze prestabilite ce nu pot face obiectul negocierilor dintre părţi.</w:t>
            </w:r>
          </w:p>
        </w:tc>
      </w:tr>
    </w:tbl>
    <w:p w14:paraId="5E1B03BA" w14:textId="29708315" w:rsidR="00DD3D7B" w:rsidRPr="005970EB" w:rsidRDefault="00DD3D7B" w:rsidP="00DD3D7B">
      <w:pPr>
        <w:autoSpaceDE w:val="0"/>
        <w:autoSpaceDN w:val="0"/>
        <w:adjustRightInd w:val="0"/>
        <w:spacing w:after="0"/>
        <w:jc w:val="both"/>
        <w:rPr>
          <w:rFonts w:cs="Times New Roman"/>
          <w:b/>
          <w:szCs w:val="36"/>
          <w:lang w:val="ro-RO"/>
        </w:rPr>
      </w:pPr>
      <w:bookmarkStart w:id="132" w:name="_Toc422303919"/>
      <w:bookmarkStart w:id="133" w:name="_Toc426537391"/>
    </w:p>
    <w:p w14:paraId="5C617486" w14:textId="77777777" w:rsidR="00DD3D7B" w:rsidRPr="005970EB" w:rsidRDefault="00DD3D7B">
      <w:pPr>
        <w:spacing w:before="0"/>
        <w:rPr>
          <w:rFonts w:cs="Times New Roman"/>
          <w:b/>
          <w:szCs w:val="36"/>
          <w:lang w:val="ro-RO"/>
        </w:rPr>
      </w:pPr>
      <w:r w:rsidRPr="005970EB">
        <w:rPr>
          <w:rFonts w:cs="Times New Roman"/>
          <w:b/>
          <w:szCs w:val="36"/>
          <w:lang w:val="ro-RO"/>
        </w:rPr>
        <w:br w:type="page"/>
      </w:r>
    </w:p>
    <w:p w14:paraId="7357480E" w14:textId="555FFA88" w:rsidR="002C7574" w:rsidRPr="005970EB" w:rsidRDefault="005C1011" w:rsidP="00A72B5E">
      <w:pPr>
        <w:pStyle w:val="Titlu1"/>
        <w:rPr>
          <w:b/>
          <w:szCs w:val="36"/>
          <w:lang w:val="ro-RO"/>
        </w:rPr>
      </w:pPr>
      <w:bookmarkStart w:id="134" w:name="_Toc167727257"/>
      <w:r w:rsidRPr="005970EB">
        <w:rPr>
          <w:b/>
          <w:szCs w:val="36"/>
          <w:lang w:val="ro-RO"/>
        </w:rPr>
        <w:lastRenderedPageBreak/>
        <w:t>Anexe</w:t>
      </w:r>
      <w:bookmarkEnd w:id="132"/>
      <w:bookmarkEnd w:id="133"/>
      <w:bookmarkEnd w:id="134"/>
      <w:r w:rsidRPr="005970EB">
        <w:rPr>
          <w:b/>
          <w:szCs w:val="36"/>
          <w:lang w:val="ro-RO"/>
        </w:rPr>
        <w:t xml:space="preserve"> </w:t>
      </w:r>
    </w:p>
    <w:p w14:paraId="2728CC32" w14:textId="77777777" w:rsidR="005970EB" w:rsidRPr="005970EB" w:rsidRDefault="005970EB" w:rsidP="005970EB">
      <w:pPr>
        <w:autoSpaceDE w:val="0"/>
        <w:autoSpaceDN w:val="0"/>
        <w:adjustRightInd w:val="0"/>
        <w:jc w:val="both"/>
        <w:rPr>
          <w:rFonts w:eastAsia="Calibri" w:cs="Times New Roman"/>
          <w:b/>
          <w:szCs w:val="24"/>
          <w:lang w:val="ro-RO"/>
        </w:rPr>
      </w:pPr>
      <w:r w:rsidRPr="005970EB">
        <w:rPr>
          <w:rFonts w:eastAsia="Calibri" w:cs="Times New Roman"/>
          <w:b/>
          <w:szCs w:val="24"/>
          <w:lang w:val="ro-RO"/>
        </w:rPr>
        <w:t xml:space="preserve">Anexa 1 </w:t>
      </w:r>
      <w:r w:rsidRPr="005970EB">
        <w:rPr>
          <w:rFonts w:eastAsia="Calibri" w:cs="Times New Roman"/>
          <w:b/>
          <w:szCs w:val="24"/>
          <w:lang w:val="ro-RO"/>
        </w:rPr>
        <w:tab/>
        <w:t>Cererea de finanțare;</w:t>
      </w:r>
    </w:p>
    <w:p w14:paraId="632E70A1" w14:textId="144DA9B7" w:rsidR="005970EB" w:rsidRPr="005970EB" w:rsidRDefault="005970EB" w:rsidP="005970EB">
      <w:pPr>
        <w:pStyle w:val="Titlu4"/>
        <w:spacing w:before="0" w:after="200"/>
        <w:ind w:left="1440" w:hanging="1440"/>
        <w:jc w:val="both"/>
        <w:rPr>
          <w:rFonts w:ascii="Times New Roman" w:eastAsia="Calibri" w:hAnsi="Times New Roman" w:cs="Times New Roman"/>
          <w:bCs w:val="0"/>
          <w:i w:val="0"/>
          <w:iCs w:val="0"/>
          <w:color w:val="auto"/>
          <w:szCs w:val="24"/>
          <w:lang w:val="ro-RO"/>
        </w:rPr>
      </w:pPr>
      <w:bookmarkStart w:id="135" w:name="_Toc452120509"/>
      <w:r w:rsidRPr="005970EB">
        <w:rPr>
          <w:rFonts w:ascii="Times New Roman" w:eastAsia="Calibri" w:hAnsi="Times New Roman" w:cs="Times New Roman"/>
          <w:bCs w:val="0"/>
          <w:i w:val="0"/>
          <w:iCs w:val="0"/>
          <w:color w:val="auto"/>
          <w:szCs w:val="24"/>
          <w:lang w:val="ro-RO"/>
        </w:rPr>
        <w:t xml:space="preserve">Anexa 1.a </w:t>
      </w:r>
      <w:bookmarkEnd w:id="135"/>
      <w:r w:rsidRPr="005970EB">
        <w:rPr>
          <w:rFonts w:ascii="Times New Roman" w:eastAsia="Calibri" w:hAnsi="Times New Roman" w:cs="Times New Roman"/>
          <w:bCs w:val="0"/>
          <w:i w:val="0"/>
          <w:iCs w:val="0"/>
          <w:color w:val="auto"/>
          <w:szCs w:val="24"/>
          <w:lang w:val="ro-RO"/>
        </w:rPr>
        <w:tab/>
        <w:t>Conformitatea cu prevederile legale privind acordarea ajutoarelor compatibile cu piața internă;</w:t>
      </w:r>
    </w:p>
    <w:p w14:paraId="07A3C1DC" w14:textId="77777777" w:rsidR="005970EB" w:rsidRPr="005970EB" w:rsidRDefault="005970EB" w:rsidP="005970EB">
      <w:pPr>
        <w:autoSpaceDE w:val="0"/>
        <w:autoSpaceDN w:val="0"/>
        <w:adjustRightInd w:val="0"/>
        <w:jc w:val="both"/>
        <w:rPr>
          <w:rFonts w:eastAsia="Calibri" w:cs="Times New Roman"/>
          <w:b/>
          <w:szCs w:val="24"/>
          <w:lang w:val="ro-RO"/>
        </w:rPr>
      </w:pPr>
      <w:r w:rsidRPr="005970EB">
        <w:rPr>
          <w:rFonts w:eastAsia="Calibri" w:cs="Times New Roman"/>
          <w:b/>
          <w:szCs w:val="24"/>
          <w:lang w:val="ro-RO"/>
        </w:rPr>
        <w:t xml:space="preserve">Anexa 2.1 </w:t>
      </w:r>
      <w:r w:rsidRPr="005970EB">
        <w:rPr>
          <w:rFonts w:eastAsia="Calibri" w:cs="Times New Roman"/>
          <w:b/>
          <w:szCs w:val="24"/>
          <w:lang w:val="ro-RO"/>
        </w:rPr>
        <w:tab/>
      </w:r>
      <w:r w:rsidRPr="005970EB">
        <w:rPr>
          <w:rFonts w:cs="Times New Roman"/>
          <w:b/>
          <w:lang w:val="ro-RO"/>
        </w:rPr>
        <w:t xml:space="preserve">Grila de verificare </w:t>
      </w:r>
      <w:r w:rsidRPr="005970EB">
        <w:rPr>
          <w:rFonts w:cs="Times New Roman"/>
          <w:b/>
          <w:spacing w:val="-1"/>
          <w:lang w:val="ro-RO"/>
        </w:rPr>
        <w:t>a conformității administrative</w:t>
      </w:r>
      <w:r w:rsidRPr="005970EB">
        <w:rPr>
          <w:rFonts w:eastAsia="Calibri" w:cs="Times New Roman"/>
          <w:b/>
          <w:szCs w:val="24"/>
          <w:lang w:val="ro-RO"/>
        </w:rPr>
        <w:t xml:space="preserve"> a cererilor de finanțare;</w:t>
      </w:r>
    </w:p>
    <w:p w14:paraId="3050C195" w14:textId="77777777" w:rsidR="005970EB" w:rsidRPr="005970EB" w:rsidRDefault="005970EB" w:rsidP="005970EB">
      <w:pPr>
        <w:autoSpaceDE w:val="0"/>
        <w:autoSpaceDN w:val="0"/>
        <w:adjustRightInd w:val="0"/>
        <w:jc w:val="both"/>
        <w:rPr>
          <w:rFonts w:eastAsia="Calibri" w:cs="Times New Roman"/>
          <w:b/>
          <w:szCs w:val="24"/>
          <w:lang w:val="ro-RO"/>
        </w:rPr>
      </w:pPr>
      <w:r w:rsidRPr="005970EB">
        <w:rPr>
          <w:rFonts w:eastAsia="Calibri" w:cs="Times New Roman"/>
          <w:b/>
          <w:szCs w:val="24"/>
          <w:lang w:val="ro-RO"/>
        </w:rPr>
        <w:t xml:space="preserve">Anexa 2.2 </w:t>
      </w:r>
      <w:r w:rsidRPr="005970EB">
        <w:rPr>
          <w:rFonts w:eastAsia="Calibri" w:cs="Times New Roman"/>
          <w:b/>
          <w:szCs w:val="24"/>
          <w:lang w:val="ro-RO"/>
        </w:rPr>
        <w:tab/>
        <w:t>Grila tehnico-economică a cererilor de finanțare;</w:t>
      </w:r>
    </w:p>
    <w:p w14:paraId="251F2E7F" w14:textId="77777777" w:rsidR="005970EB" w:rsidRPr="005970EB" w:rsidRDefault="005970EB" w:rsidP="005970EB">
      <w:pPr>
        <w:pStyle w:val="Titlu4"/>
        <w:spacing w:before="0" w:after="200"/>
        <w:ind w:left="1440" w:hanging="1440"/>
        <w:jc w:val="both"/>
        <w:rPr>
          <w:rFonts w:ascii="Times New Roman" w:eastAsia="Calibri" w:hAnsi="Times New Roman" w:cs="Times New Roman"/>
          <w:bCs w:val="0"/>
          <w:i w:val="0"/>
          <w:iCs w:val="0"/>
          <w:color w:val="auto"/>
          <w:szCs w:val="24"/>
          <w:lang w:val="ro-RO"/>
        </w:rPr>
      </w:pPr>
      <w:bookmarkStart w:id="136" w:name="_MON_1499766862"/>
      <w:bookmarkStart w:id="137" w:name="_Toc447551094"/>
      <w:bookmarkStart w:id="138" w:name="_Hlk95906921"/>
      <w:bookmarkEnd w:id="136"/>
      <w:r w:rsidRPr="005970EB">
        <w:rPr>
          <w:rFonts w:ascii="Times New Roman" w:eastAsia="Calibri" w:hAnsi="Times New Roman" w:cs="Times New Roman"/>
          <w:bCs w:val="0"/>
          <w:i w:val="0"/>
          <w:iCs w:val="0"/>
          <w:color w:val="auto"/>
          <w:szCs w:val="24"/>
          <w:lang w:val="ro-RO"/>
        </w:rPr>
        <w:t xml:space="preserve">Anexa 3 </w:t>
      </w:r>
      <w:r w:rsidRPr="005970EB">
        <w:rPr>
          <w:rFonts w:ascii="Times New Roman" w:eastAsia="Calibri" w:hAnsi="Times New Roman" w:cs="Times New Roman"/>
          <w:bCs w:val="0"/>
          <w:i w:val="0"/>
          <w:iCs w:val="0"/>
          <w:color w:val="auto"/>
          <w:szCs w:val="24"/>
          <w:lang w:val="ro-RO"/>
        </w:rPr>
        <w:tab/>
        <w:t>Modele de declarații și formulare anexe la cererea de finanțare</w:t>
      </w:r>
      <w:bookmarkEnd w:id="137"/>
      <w:r w:rsidRPr="005970EB">
        <w:rPr>
          <w:rFonts w:ascii="Times New Roman" w:eastAsia="Calibri" w:hAnsi="Times New Roman" w:cs="Times New Roman"/>
          <w:bCs w:val="0"/>
          <w:i w:val="0"/>
          <w:iCs w:val="0"/>
          <w:color w:val="auto"/>
          <w:szCs w:val="24"/>
          <w:lang w:val="ro-RO"/>
        </w:rPr>
        <w:t xml:space="preserve"> (de eligibilitate, angajament, conformitatea cu regulile de ajutor de stat, conflict de interese, declaraţie privind tipul întreprinderii, declarație privind evitarea dublei finanțări);</w:t>
      </w:r>
    </w:p>
    <w:p w14:paraId="38478EE9" w14:textId="77777777" w:rsidR="005970EB" w:rsidRPr="005970EB" w:rsidRDefault="005970EB" w:rsidP="005970EB">
      <w:pPr>
        <w:autoSpaceDE w:val="0"/>
        <w:autoSpaceDN w:val="0"/>
        <w:adjustRightInd w:val="0"/>
        <w:ind w:left="1440" w:hanging="1440"/>
        <w:jc w:val="both"/>
        <w:rPr>
          <w:rFonts w:eastAsia="Calibri" w:cs="Times New Roman"/>
          <w:b/>
          <w:szCs w:val="24"/>
          <w:lang w:val="ro-RO"/>
        </w:rPr>
      </w:pPr>
      <w:r w:rsidRPr="005970EB">
        <w:rPr>
          <w:rFonts w:eastAsia="Calibri" w:cs="Times New Roman"/>
          <w:b/>
          <w:szCs w:val="24"/>
          <w:lang w:val="ro-RO"/>
        </w:rPr>
        <w:t xml:space="preserve">Anexa 4 </w:t>
      </w:r>
      <w:r w:rsidRPr="005970EB">
        <w:rPr>
          <w:rFonts w:eastAsia="Calibri" w:cs="Times New Roman"/>
          <w:b/>
          <w:szCs w:val="24"/>
          <w:lang w:val="ro-RO"/>
        </w:rPr>
        <w:tab/>
        <w:t>Categorii de cheltuieli orientative pentru proiectele finanțate în cadrul Fondului pentru modernizare;</w:t>
      </w:r>
    </w:p>
    <w:p w14:paraId="2C425324" w14:textId="77777777" w:rsidR="005970EB" w:rsidRPr="005970EB" w:rsidRDefault="005970EB" w:rsidP="005970EB">
      <w:pPr>
        <w:tabs>
          <w:tab w:val="left" w:pos="630"/>
          <w:tab w:val="left" w:pos="810"/>
        </w:tabs>
        <w:rPr>
          <w:rFonts w:eastAsia="Times New Roman" w:cs="Times New Roman"/>
          <w:b/>
          <w:szCs w:val="24"/>
          <w:lang w:val="ro-RO"/>
        </w:rPr>
      </w:pPr>
      <w:r w:rsidRPr="005970EB">
        <w:rPr>
          <w:rFonts w:eastAsia="Calibri" w:cs="Times New Roman"/>
          <w:b/>
          <w:szCs w:val="24"/>
          <w:lang w:val="ro-RO"/>
        </w:rPr>
        <w:t>Anexa 5</w:t>
      </w:r>
      <w:r w:rsidRPr="005970EB">
        <w:rPr>
          <w:rFonts w:eastAsia="Calibri" w:cs="Times New Roman"/>
          <w:b/>
          <w:szCs w:val="24"/>
          <w:lang w:val="ro-RO"/>
        </w:rPr>
        <w:tab/>
      </w:r>
      <w:r w:rsidRPr="005970EB">
        <w:rPr>
          <w:rFonts w:eastAsia="Times New Roman" w:cs="Times New Roman"/>
          <w:b/>
          <w:szCs w:val="24"/>
          <w:lang w:val="ro-RO"/>
        </w:rPr>
        <w:t>Lista domeniilor de activitate eligibile/Coduri CAEN;</w:t>
      </w:r>
    </w:p>
    <w:p w14:paraId="077C6565" w14:textId="77777777" w:rsidR="005970EB" w:rsidRPr="005970EB" w:rsidRDefault="005970EB" w:rsidP="005970EB">
      <w:pPr>
        <w:tabs>
          <w:tab w:val="left" w:pos="630"/>
          <w:tab w:val="left" w:pos="810"/>
        </w:tabs>
        <w:rPr>
          <w:rFonts w:eastAsia="Times New Roman" w:cs="Times New Roman"/>
          <w:b/>
          <w:szCs w:val="24"/>
          <w:lang w:val="ro-RO"/>
        </w:rPr>
      </w:pPr>
      <w:r w:rsidRPr="005970EB">
        <w:rPr>
          <w:rFonts w:eastAsia="Times New Roman" w:cs="Times New Roman"/>
          <w:b/>
          <w:szCs w:val="24"/>
          <w:lang w:val="ro-RO"/>
        </w:rPr>
        <w:t>Anexa 6</w:t>
      </w:r>
      <w:r w:rsidRPr="005970EB">
        <w:rPr>
          <w:rFonts w:eastAsia="Times New Roman" w:cs="Times New Roman"/>
          <w:b/>
          <w:szCs w:val="24"/>
          <w:lang w:val="ro-RO"/>
        </w:rPr>
        <w:tab/>
        <w:t>Declarație de consimțământ privind prelucrarea datelor cu caracter personal;</w:t>
      </w:r>
    </w:p>
    <w:p w14:paraId="4A4A9AF3" w14:textId="77777777" w:rsidR="005970EB" w:rsidRPr="005970EB" w:rsidRDefault="005970EB" w:rsidP="005970EB">
      <w:pPr>
        <w:ind w:right="-3"/>
        <w:rPr>
          <w:rFonts w:eastAsia="Calibri" w:cs="Times New Roman"/>
          <w:b/>
          <w:szCs w:val="24"/>
          <w:lang w:val="ro-RO"/>
        </w:rPr>
      </w:pPr>
      <w:r w:rsidRPr="005970EB">
        <w:rPr>
          <w:rFonts w:eastAsia="Calibri" w:cs="Times New Roman"/>
          <w:b/>
          <w:szCs w:val="24"/>
          <w:lang w:val="ro-RO"/>
        </w:rPr>
        <w:t>Anexa 7</w:t>
      </w:r>
      <w:r w:rsidRPr="005970EB">
        <w:rPr>
          <w:rFonts w:eastAsia="Calibri" w:cs="Times New Roman"/>
          <w:b/>
          <w:szCs w:val="24"/>
          <w:lang w:val="ro-RO"/>
        </w:rPr>
        <w:tab/>
        <w:t xml:space="preserve">Model declarație privind respectarea principiului </w:t>
      </w:r>
      <w:hyperlink r:id="rId63" w:history="1">
        <w:r w:rsidRPr="005970EB">
          <w:rPr>
            <w:rStyle w:val="Hyperlink"/>
            <w:rFonts w:eastAsiaTheme="minorEastAsia" w:cs="Times New Roman"/>
            <w:b/>
            <w:szCs w:val="24"/>
            <w:lang w:val="ro-RO"/>
          </w:rPr>
          <w:t>DNSH</w:t>
        </w:r>
      </w:hyperlink>
      <w:bookmarkEnd w:id="138"/>
      <w:r w:rsidRPr="005970EB">
        <w:rPr>
          <w:rFonts w:eastAsia="Calibri" w:cs="Times New Roman"/>
          <w:b/>
          <w:iCs/>
          <w:szCs w:val="24"/>
          <w:lang w:val="ro-RO"/>
        </w:rPr>
        <w:t>;</w:t>
      </w:r>
    </w:p>
    <w:p w14:paraId="2B272C27" w14:textId="77777777" w:rsidR="005970EB" w:rsidRPr="005970EB" w:rsidRDefault="005970EB" w:rsidP="005970EB">
      <w:pPr>
        <w:ind w:right="-3"/>
        <w:rPr>
          <w:rFonts w:eastAsia="Calibri" w:cs="Times New Roman"/>
          <w:b/>
          <w:szCs w:val="24"/>
          <w:lang w:val="ro-RO"/>
        </w:rPr>
      </w:pPr>
      <w:r w:rsidRPr="005970EB">
        <w:rPr>
          <w:rFonts w:eastAsia="Calibri" w:cs="Times New Roman"/>
          <w:b/>
          <w:szCs w:val="24"/>
          <w:lang w:val="ro-RO"/>
        </w:rPr>
        <w:t>Anexa 8</w:t>
      </w:r>
      <w:r w:rsidRPr="005970EB">
        <w:rPr>
          <w:rFonts w:eastAsia="Calibri" w:cs="Times New Roman"/>
          <w:b/>
          <w:szCs w:val="24"/>
          <w:lang w:val="ro-RO"/>
        </w:rPr>
        <w:tab/>
        <w:t>Bugetul Proiectului;</w:t>
      </w:r>
    </w:p>
    <w:p w14:paraId="204A0324" w14:textId="18D59FC6" w:rsidR="00887139" w:rsidRPr="005970EB" w:rsidRDefault="005970EB" w:rsidP="005970EB">
      <w:pPr>
        <w:spacing w:after="0"/>
        <w:ind w:right="-3"/>
        <w:rPr>
          <w:rFonts w:eastAsia="Times New Roman" w:cs="Times New Roman"/>
          <w:b/>
          <w:szCs w:val="24"/>
          <w:lang w:val="ro-RO"/>
        </w:rPr>
      </w:pPr>
      <w:r w:rsidRPr="005970EB">
        <w:rPr>
          <w:rFonts w:eastAsia="Times New Roman" w:cs="Times New Roman"/>
          <w:b/>
          <w:szCs w:val="24"/>
          <w:lang w:val="ro-RO"/>
        </w:rPr>
        <w:t>Anexa 9</w:t>
      </w:r>
      <w:r w:rsidRPr="005970EB">
        <w:rPr>
          <w:rFonts w:eastAsia="Times New Roman" w:cs="Times New Roman"/>
          <w:b/>
          <w:szCs w:val="24"/>
          <w:lang w:val="ro-RO"/>
        </w:rPr>
        <w:tab/>
        <w:t>Model contract de finanțare.</w:t>
      </w:r>
    </w:p>
    <w:p w14:paraId="3B3E5C19" w14:textId="77777777" w:rsidR="004F04ED" w:rsidRPr="005970EB" w:rsidRDefault="004F04ED" w:rsidP="004F04ED">
      <w:pPr>
        <w:rPr>
          <w:rFonts w:eastAsiaTheme="majorEastAsia" w:cs="Times New Roman"/>
          <w:sz w:val="26"/>
          <w:szCs w:val="24"/>
          <w:lang w:val="ro-RO"/>
        </w:rPr>
      </w:pPr>
    </w:p>
    <w:p w14:paraId="16A88A88" w14:textId="77777777" w:rsidR="004F04ED" w:rsidRPr="005970EB" w:rsidRDefault="004F04ED" w:rsidP="004F04ED">
      <w:pPr>
        <w:rPr>
          <w:rFonts w:eastAsiaTheme="majorEastAsia" w:cs="Times New Roman"/>
          <w:sz w:val="26"/>
          <w:szCs w:val="24"/>
          <w:lang w:val="ro-RO"/>
        </w:rPr>
      </w:pPr>
    </w:p>
    <w:p w14:paraId="0ED6FCF7" w14:textId="77777777" w:rsidR="004F04ED" w:rsidRPr="005970EB" w:rsidRDefault="004F04ED" w:rsidP="004F04ED">
      <w:pPr>
        <w:rPr>
          <w:rFonts w:eastAsiaTheme="majorEastAsia" w:cs="Times New Roman"/>
          <w:sz w:val="26"/>
          <w:szCs w:val="24"/>
          <w:lang w:val="ro-RO"/>
        </w:rPr>
      </w:pPr>
    </w:p>
    <w:p w14:paraId="40489860" w14:textId="77777777" w:rsidR="004F04ED" w:rsidRPr="005970EB" w:rsidRDefault="004F04ED" w:rsidP="004F04ED">
      <w:pPr>
        <w:rPr>
          <w:rFonts w:eastAsiaTheme="majorEastAsia" w:cs="Times New Roman"/>
          <w:sz w:val="26"/>
          <w:szCs w:val="24"/>
          <w:lang w:val="ro-RO"/>
        </w:rPr>
      </w:pPr>
    </w:p>
    <w:p w14:paraId="7671B611" w14:textId="77777777" w:rsidR="004F04ED" w:rsidRPr="005970EB" w:rsidRDefault="004F04ED" w:rsidP="004F04ED">
      <w:pPr>
        <w:rPr>
          <w:rFonts w:eastAsiaTheme="majorEastAsia" w:cs="Times New Roman"/>
          <w:sz w:val="26"/>
          <w:szCs w:val="24"/>
          <w:lang w:val="ro-RO"/>
        </w:rPr>
      </w:pPr>
    </w:p>
    <w:p w14:paraId="787D3C05" w14:textId="77777777" w:rsidR="004F04ED" w:rsidRPr="005970EB" w:rsidRDefault="004F04ED" w:rsidP="004F04ED">
      <w:pPr>
        <w:rPr>
          <w:rFonts w:eastAsiaTheme="majorEastAsia" w:cs="Times New Roman"/>
          <w:sz w:val="26"/>
          <w:szCs w:val="24"/>
          <w:lang w:val="ro-RO"/>
        </w:rPr>
      </w:pPr>
    </w:p>
    <w:p w14:paraId="4CE490DF" w14:textId="77777777" w:rsidR="004F04ED" w:rsidRPr="005970EB" w:rsidRDefault="004F04ED" w:rsidP="004F04ED">
      <w:pPr>
        <w:rPr>
          <w:rFonts w:eastAsiaTheme="majorEastAsia" w:cs="Times New Roman"/>
          <w:sz w:val="26"/>
          <w:szCs w:val="24"/>
          <w:lang w:val="ro-RO"/>
        </w:rPr>
      </w:pPr>
    </w:p>
    <w:p w14:paraId="6712BE47" w14:textId="77777777" w:rsidR="004F04ED" w:rsidRPr="005970EB" w:rsidRDefault="004F04ED" w:rsidP="004F04ED">
      <w:pPr>
        <w:jc w:val="center"/>
        <w:rPr>
          <w:rFonts w:eastAsiaTheme="majorEastAsia" w:cs="Times New Roman"/>
          <w:sz w:val="26"/>
          <w:szCs w:val="24"/>
          <w:lang w:val="ro-RO"/>
        </w:rPr>
      </w:pPr>
    </w:p>
    <w:sectPr w:rsidR="004F04ED" w:rsidRPr="005970EB" w:rsidSect="00A72B5E">
      <w:headerReference w:type="default" r:id="rId64"/>
      <w:footerReference w:type="default" r:id="rId65"/>
      <w:headerReference w:type="first" r:id="rId66"/>
      <w:pgSz w:w="11906" w:h="16838" w:code="9"/>
      <w:pgMar w:top="1843" w:right="990" w:bottom="706" w:left="1166" w:header="86" w:footer="286"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8F102A" w14:textId="77777777" w:rsidR="00A56941" w:rsidRDefault="00A56941" w:rsidP="00043763">
      <w:pPr>
        <w:spacing w:after="0" w:line="240" w:lineRule="auto"/>
      </w:pPr>
      <w:r>
        <w:separator/>
      </w:r>
    </w:p>
  </w:endnote>
  <w:endnote w:type="continuationSeparator" w:id="0">
    <w:p w14:paraId="7083BC5C" w14:textId="77777777" w:rsidR="00A56941" w:rsidRDefault="00A56941"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swiss"/>
    <w:pitch w:val="variable"/>
    <w:sig w:usb0="00000003" w:usb1="0200E0A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default"/>
    <w:sig w:usb0="00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panose1 w:val="020B0502050508020304"/>
    <w:charset w:val="00"/>
    <w:family w:val="swiss"/>
    <w:pitch w:val="variable"/>
    <w:sig w:usb0="00000003" w:usb1="00000000" w:usb2="00000000" w:usb3="00000000" w:csb0="00000001"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EUAlbertina">
    <w:altName w:val="Calibri"/>
    <w:panose1 w:val="00000000000000000000"/>
    <w:charset w:val="00"/>
    <w:family w:val="roman"/>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7260C" w14:textId="7230F0B3" w:rsidR="008639D8" w:rsidRPr="00A72B5E" w:rsidRDefault="00E00CBC" w:rsidP="00A72B5E">
    <w:pPr>
      <w:pStyle w:val="Subsol"/>
      <w:tabs>
        <w:tab w:val="center" w:pos="4875"/>
        <w:tab w:val="right" w:pos="9750"/>
      </w:tabs>
      <w:rPr>
        <w:b/>
        <w:bCs/>
        <w:sz w:val="20"/>
        <w:szCs w:val="20"/>
      </w:rPr>
    </w:pPr>
    <w:r>
      <w:rPr>
        <w:sz w:val="20"/>
        <w:szCs w:val="20"/>
      </w:rPr>
      <w:tab/>
    </w:r>
    <w:sdt>
      <w:sdtPr>
        <w:rPr>
          <w:sz w:val="20"/>
          <w:szCs w:val="20"/>
        </w:rPr>
        <w:id w:val="-783651378"/>
        <w:docPartObj>
          <w:docPartGallery w:val="Page Numbers (Bottom of Page)"/>
          <w:docPartUnique/>
        </w:docPartObj>
      </w:sdtPr>
      <w:sdtContent>
        <w:sdt>
          <w:sdtPr>
            <w:rPr>
              <w:sz w:val="20"/>
              <w:szCs w:val="20"/>
            </w:rPr>
            <w:id w:val="-995721189"/>
            <w:docPartObj>
              <w:docPartGallery w:val="Page Numbers (Top of Page)"/>
              <w:docPartUnique/>
            </w:docPartObj>
          </w:sdtPr>
          <w:sdtContent>
            <w:proofErr w:type="spellStart"/>
            <w:r w:rsidR="008639D8" w:rsidRPr="00F36A9F">
              <w:rPr>
                <w:sz w:val="20"/>
                <w:szCs w:val="20"/>
              </w:rPr>
              <w:t>Pag</w:t>
            </w:r>
            <w:r w:rsidR="00765130">
              <w:rPr>
                <w:sz w:val="20"/>
                <w:szCs w:val="20"/>
              </w:rPr>
              <w:t>ina</w:t>
            </w:r>
            <w:proofErr w:type="spellEnd"/>
            <w:r w:rsidR="008639D8" w:rsidRPr="00F36A9F">
              <w:rPr>
                <w:sz w:val="20"/>
                <w:szCs w:val="20"/>
              </w:rPr>
              <w:t xml:space="preserve"> </w:t>
            </w:r>
            <w:r w:rsidR="008639D8" w:rsidRPr="00F36A9F">
              <w:rPr>
                <w:b/>
                <w:bCs/>
                <w:sz w:val="20"/>
                <w:szCs w:val="20"/>
              </w:rPr>
              <w:fldChar w:fldCharType="begin"/>
            </w:r>
            <w:r w:rsidR="008639D8" w:rsidRPr="00F36A9F">
              <w:rPr>
                <w:b/>
                <w:bCs/>
                <w:sz w:val="20"/>
                <w:szCs w:val="20"/>
              </w:rPr>
              <w:instrText xml:space="preserve"> PAGE </w:instrText>
            </w:r>
            <w:r w:rsidR="008639D8" w:rsidRPr="00F36A9F">
              <w:rPr>
                <w:b/>
                <w:bCs/>
                <w:sz w:val="20"/>
                <w:szCs w:val="20"/>
              </w:rPr>
              <w:fldChar w:fldCharType="separate"/>
            </w:r>
            <w:r w:rsidR="00C66326">
              <w:rPr>
                <w:b/>
                <w:bCs/>
                <w:noProof/>
                <w:sz w:val="20"/>
                <w:szCs w:val="20"/>
              </w:rPr>
              <w:t>46</w:t>
            </w:r>
            <w:r w:rsidR="008639D8" w:rsidRPr="00F36A9F">
              <w:rPr>
                <w:b/>
                <w:bCs/>
                <w:sz w:val="20"/>
                <w:szCs w:val="20"/>
              </w:rPr>
              <w:fldChar w:fldCharType="end"/>
            </w:r>
            <w:r w:rsidR="008639D8" w:rsidRPr="00F36A9F">
              <w:rPr>
                <w:sz w:val="20"/>
                <w:szCs w:val="20"/>
              </w:rPr>
              <w:t xml:space="preserve"> </w:t>
            </w:r>
            <w:r w:rsidR="00765130">
              <w:rPr>
                <w:sz w:val="20"/>
                <w:szCs w:val="20"/>
              </w:rPr>
              <w:t>din</w:t>
            </w:r>
            <w:r w:rsidR="008639D8" w:rsidRPr="00F36A9F">
              <w:rPr>
                <w:sz w:val="20"/>
                <w:szCs w:val="20"/>
              </w:rPr>
              <w:t xml:space="preserve"> </w:t>
            </w:r>
            <w:r w:rsidR="00FD655A">
              <w:rPr>
                <w:b/>
                <w:bCs/>
                <w:sz w:val="20"/>
                <w:szCs w:val="20"/>
              </w:rPr>
              <w:t>5</w:t>
            </w:r>
            <w:r w:rsidR="00BC21C9">
              <w:rPr>
                <w:b/>
                <w:bCs/>
                <w:sz w:val="20"/>
                <w:szCs w:val="20"/>
              </w:rPr>
              <w:t>4</w:t>
            </w:r>
          </w:sdtContent>
        </w:sdt>
      </w:sdtContent>
    </w:sdt>
    <w:r>
      <w:rPr>
        <w:sz w:val="20"/>
        <w:szCs w:val="20"/>
      </w:rPr>
      <w:tab/>
    </w:r>
    <w:r>
      <w:rPr>
        <w:sz w:val="20"/>
        <w:szCs w:val="20"/>
      </w:rPr>
      <w:tab/>
    </w:r>
  </w:p>
  <w:p w14:paraId="49CB820F" w14:textId="77777777" w:rsidR="008639D8" w:rsidRPr="00F36A9F" w:rsidRDefault="008639D8">
    <w:pPr>
      <w:pStyle w:val="Subsol"/>
      <w:rPr>
        <w:sz w:val="20"/>
        <w:szCs w:val="20"/>
      </w:rPr>
    </w:pPr>
  </w:p>
  <w:p w14:paraId="230F8E46" w14:textId="77777777" w:rsidR="00446AFA" w:rsidRDefault="00446A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A8E77A" w14:textId="77777777" w:rsidR="00A56941" w:rsidRDefault="00A56941" w:rsidP="00043763">
      <w:pPr>
        <w:spacing w:after="0" w:line="240" w:lineRule="auto"/>
      </w:pPr>
      <w:r>
        <w:separator/>
      </w:r>
    </w:p>
  </w:footnote>
  <w:footnote w:type="continuationSeparator" w:id="0">
    <w:p w14:paraId="0A88A73D" w14:textId="77777777" w:rsidR="00A56941" w:rsidRDefault="00A56941" w:rsidP="00043763">
      <w:pPr>
        <w:spacing w:after="0" w:line="240" w:lineRule="auto"/>
      </w:pPr>
      <w:r>
        <w:continuationSeparator/>
      </w:r>
    </w:p>
  </w:footnote>
  <w:footnote w:id="1">
    <w:p w14:paraId="03DCF3CE" w14:textId="720CC0F1" w:rsidR="00756617" w:rsidRPr="003F1F29" w:rsidRDefault="00756617" w:rsidP="00562D66">
      <w:pPr>
        <w:widowControl w:val="0"/>
        <w:spacing w:line="240" w:lineRule="auto"/>
        <w:contextualSpacing/>
        <w:jc w:val="both"/>
        <w:rPr>
          <w:rFonts w:cs="Times New Roman"/>
          <w:lang w:val="ro-RO"/>
        </w:rPr>
      </w:pPr>
      <w:r w:rsidRPr="003F1F29">
        <w:rPr>
          <w:rStyle w:val="Referinnotdesubsol"/>
          <w:rFonts w:cs="Times New Roman"/>
        </w:rPr>
        <w:footnoteRef/>
      </w:r>
      <w:r w:rsidRPr="003F1F29">
        <w:rPr>
          <w:rFonts w:cs="Times New Roman"/>
        </w:rPr>
        <w:t xml:space="preserve"> </w:t>
      </w:r>
      <w:r w:rsidRPr="003F1F29">
        <w:rPr>
          <w:rFonts w:cs="Times New Roman"/>
          <w:sz w:val="20"/>
          <w:szCs w:val="20"/>
          <w:lang w:val="it-IT" w:eastAsia="zh-CN"/>
        </w:rPr>
        <w:t xml:space="preserve">Articolul 2 punctul 40 din noua Directivă (UE) 2023/1791 a Parlamentului European și a </w:t>
      </w:r>
      <w:r w:rsidRPr="003F1F29">
        <w:rPr>
          <w:rStyle w:val="Hyperlink"/>
          <w:rFonts w:eastAsiaTheme="minorEastAsia" w:cs="Times New Roman"/>
          <w:szCs w:val="24"/>
          <w:lang w:val="ro-RO"/>
        </w:rPr>
        <w:t>Consiliului</w:t>
      </w:r>
      <w:r w:rsidRPr="003F1F29">
        <w:rPr>
          <w:rFonts w:cs="Times New Roman"/>
          <w:sz w:val="20"/>
          <w:szCs w:val="20"/>
          <w:lang w:val="it-IT" w:eastAsia="zh-CN"/>
        </w:rPr>
        <w:t xml:space="preserve"> din 13 septembrie 2023 privind Eficiența Energetică și de modificare a Regulamentului (UE) 2023/955, care a modificat Directiva 2012/27/UE a Parlamentului European și a Consiliului din 25 octombrie 2012 privind Eficienţa Energetică, de modificare a Directivelor 2009/125/CE și 2010/30/UE și de abrogare a Directivelor 2004/8/CE și 2006/32/CE</w:t>
      </w:r>
      <w:r w:rsidR="003D2F8E" w:rsidRPr="003F1F29">
        <w:rPr>
          <w:rFonts w:cs="Times New Roman"/>
          <w:sz w:val="20"/>
          <w:szCs w:val="20"/>
          <w:lang w:val="it-IT" w:eastAsia="zh-CN"/>
        </w:rPr>
        <w:t>.</w:t>
      </w:r>
    </w:p>
  </w:footnote>
  <w:footnote w:id="2">
    <w:p w14:paraId="26AF90CE" w14:textId="458B8779" w:rsidR="001B2CC4" w:rsidRPr="003F1F29" w:rsidRDefault="001B2CC4" w:rsidP="003D2F8E">
      <w:pPr>
        <w:pStyle w:val="Textnotdesubsol"/>
        <w:snapToGrid w:val="0"/>
        <w:jc w:val="both"/>
        <w:rPr>
          <w:rFonts w:cs="Times New Roman"/>
          <w:lang w:val="pt-PT"/>
        </w:rPr>
      </w:pPr>
      <w:r w:rsidRPr="003F1F29">
        <w:rPr>
          <w:rStyle w:val="Referinnotdesubsol"/>
          <w:rFonts w:cs="Times New Roman"/>
        </w:rPr>
        <w:footnoteRef/>
      </w:r>
      <w:r w:rsidRPr="003F1F29">
        <w:rPr>
          <w:rFonts w:cs="Times New Roman"/>
          <w:lang w:val="it-IT"/>
        </w:rPr>
        <w:t xml:space="preserve"> </w:t>
      </w:r>
      <w:hyperlink r:id="rId1" w:history="1">
        <w:r w:rsidRPr="003F1F29">
          <w:rPr>
            <w:rStyle w:val="Hyperlink"/>
            <w:rFonts w:cs="Times New Roman"/>
            <w:lang w:val="it-IT" w:eastAsia="zh-CN"/>
          </w:rPr>
          <w:t>Regulamentul delegat (UE) 2021/2139</w:t>
        </w:r>
      </w:hyperlink>
      <w:r w:rsidRPr="003F1F29">
        <w:rPr>
          <w:rFonts w:cs="Times New Roman"/>
          <w:lang w:val="it-IT" w:eastAsia="zh-CN"/>
        </w:rPr>
        <w:t xml:space="preserve"> al Comisiei din 4 iunie 2021 de completare a Regulamentului</w:t>
      </w:r>
      <w:r w:rsidR="00D75DFC" w:rsidRPr="003F1F29">
        <w:rPr>
          <w:rFonts w:cs="Times New Roman"/>
          <w:lang w:val="it-IT" w:eastAsia="zh-CN"/>
        </w:rPr>
        <w:t xml:space="preserve"> </w:t>
      </w:r>
      <w:r w:rsidRPr="003F1F29">
        <w:rPr>
          <w:rFonts w:cs="Times New Roman"/>
          <w:lang w:val="it-IT" w:eastAsia="zh-CN"/>
        </w:rPr>
        <w:t xml:space="preserve">(UE)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w:t>
      </w:r>
      <w:r w:rsidRPr="003F1F29">
        <w:rPr>
          <w:rFonts w:cs="Times New Roman"/>
          <w:lang w:val="pt-PT" w:eastAsia="zh-CN"/>
        </w:rPr>
        <w:t>activitatea economică respectivă aduce prejudicii semnificative vreunuia dintre celelalte obiective de mediu (JO L 442, 9.12.2021, p. 1).</w:t>
      </w:r>
    </w:p>
  </w:footnote>
  <w:footnote w:id="3">
    <w:p w14:paraId="12E671F0" w14:textId="27243364" w:rsidR="00105F3C" w:rsidRPr="003F1F29" w:rsidRDefault="00105F3C" w:rsidP="00464DBC">
      <w:pPr>
        <w:pStyle w:val="Textnotdesubsol"/>
        <w:jc w:val="both"/>
        <w:rPr>
          <w:rFonts w:cs="Times New Roman"/>
          <w14:ligatures w14:val="standardContextual"/>
        </w:rPr>
      </w:pPr>
      <w:r w:rsidRPr="003F1F29">
        <w:rPr>
          <w:rStyle w:val="Referinnotdesubsol"/>
          <w:rFonts w:cs="Times New Roman"/>
        </w:rPr>
        <w:t>[1]</w:t>
      </w:r>
      <w:r w:rsidRPr="003F1F29">
        <w:rPr>
          <w:rFonts w:cs="Times New Roman"/>
        </w:rPr>
        <w:t xml:space="preserve"> </w:t>
      </w:r>
      <w:proofErr w:type="spellStart"/>
      <w:r w:rsidRPr="003F1F29">
        <w:rPr>
          <w:rFonts w:cs="Times New Roman"/>
        </w:rPr>
        <w:t>În</w:t>
      </w:r>
      <w:proofErr w:type="spellEnd"/>
      <w:r w:rsidRPr="003F1F29">
        <w:rPr>
          <w:rFonts w:cs="Times New Roman"/>
        </w:rPr>
        <w:t xml:space="preserve"> </w:t>
      </w:r>
      <w:proofErr w:type="spellStart"/>
      <w:r w:rsidRPr="003F1F29">
        <w:rPr>
          <w:rFonts w:cs="Times New Roman"/>
        </w:rPr>
        <w:t>ceea</w:t>
      </w:r>
      <w:proofErr w:type="spellEnd"/>
      <w:r w:rsidRPr="003F1F29">
        <w:rPr>
          <w:rFonts w:cs="Times New Roman"/>
        </w:rPr>
        <w:t xml:space="preserve"> </w:t>
      </w:r>
      <w:proofErr w:type="spellStart"/>
      <w:r w:rsidRPr="003F1F29">
        <w:rPr>
          <w:rFonts w:cs="Times New Roman"/>
        </w:rPr>
        <w:t>ce</w:t>
      </w:r>
      <w:proofErr w:type="spellEnd"/>
      <w:r w:rsidRPr="003F1F29">
        <w:rPr>
          <w:rFonts w:cs="Times New Roman"/>
        </w:rPr>
        <w:t xml:space="preserve"> </w:t>
      </w:r>
      <w:proofErr w:type="spellStart"/>
      <w:r w:rsidRPr="003F1F29">
        <w:rPr>
          <w:rFonts w:cs="Times New Roman"/>
        </w:rPr>
        <w:t>privește</w:t>
      </w:r>
      <w:proofErr w:type="spellEnd"/>
      <w:r w:rsidRPr="003F1F29">
        <w:rPr>
          <w:rFonts w:cs="Times New Roman"/>
        </w:rPr>
        <w:t xml:space="preserve"> </w:t>
      </w:r>
      <w:proofErr w:type="spellStart"/>
      <w:r w:rsidRPr="003F1F29">
        <w:rPr>
          <w:rFonts w:cs="Times New Roman"/>
        </w:rPr>
        <w:t>randmanetul</w:t>
      </w:r>
      <w:proofErr w:type="spellEnd"/>
      <w:r w:rsidRPr="003F1F29">
        <w:rPr>
          <w:rFonts w:cs="Times New Roman"/>
        </w:rPr>
        <w:t xml:space="preserve"> electric de </w:t>
      </w:r>
      <w:proofErr w:type="spellStart"/>
      <w:r w:rsidRPr="003F1F29">
        <w:rPr>
          <w:rFonts w:cs="Times New Roman"/>
        </w:rPr>
        <w:t>referință</w:t>
      </w:r>
      <w:proofErr w:type="spellEnd"/>
      <w:r w:rsidRPr="003F1F29">
        <w:rPr>
          <w:rFonts w:cs="Times New Roman"/>
        </w:rPr>
        <w:t xml:space="preserve"> se </w:t>
      </w:r>
      <w:proofErr w:type="spellStart"/>
      <w:r w:rsidRPr="003F1F29">
        <w:rPr>
          <w:rFonts w:cs="Times New Roman"/>
        </w:rPr>
        <w:t>va</w:t>
      </w:r>
      <w:proofErr w:type="spellEnd"/>
      <w:r w:rsidRPr="003F1F29">
        <w:rPr>
          <w:rFonts w:cs="Times New Roman"/>
        </w:rPr>
        <w:t xml:space="preserve"> </w:t>
      </w:r>
      <w:proofErr w:type="spellStart"/>
      <w:r w:rsidRPr="003F1F29">
        <w:rPr>
          <w:rFonts w:cs="Times New Roman"/>
        </w:rPr>
        <w:t>aplica</w:t>
      </w:r>
      <w:proofErr w:type="spellEnd"/>
      <w:r w:rsidRPr="003F1F29">
        <w:rPr>
          <w:rFonts w:cs="Times New Roman"/>
        </w:rPr>
        <w:t xml:space="preserve"> </w:t>
      </w:r>
      <w:proofErr w:type="spellStart"/>
      <w:r w:rsidRPr="003F1F29">
        <w:rPr>
          <w:rFonts w:cs="Times New Roman"/>
        </w:rPr>
        <w:t>corecția</w:t>
      </w:r>
      <w:proofErr w:type="spellEnd"/>
      <w:r w:rsidRPr="003F1F29">
        <w:rPr>
          <w:rFonts w:cs="Times New Roman"/>
        </w:rPr>
        <w:t xml:space="preserve"> cu </w:t>
      </w:r>
      <w:proofErr w:type="spellStart"/>
      <w:r w:rsidRPr="003F1F29">
        <w:rPr>
          <w:rFonts w:cs="Times New Roman"/>
        </w:rPr>
        <w:t>termapratură</w:t>
      </w:r>
      <w:proofErr w:type="spellEnd"/>
      <w:r w:rsidRPr="003F1F29">
        <w:rPr>
          <w:rFonts w:cs="Times New Roman"/>
        </w:rPr>
        <w:t xml:space="preserve"> </w:t>
      </w:r>
      <w:proofErr w:type="spellStart"/>
      <w:r w:rsidRPr="003F1F29">
        <w:rPr>
          <w:rFonts w:cs="Times New Roman"/>
        </w:rPr>
        <w:t>exterioară</w:t>
      </w:r>
      <w:proofErr w:type="spellEnd"/>
      <w:r w:rsidRPr="003F1F29">
        <w:rPr>
          <w:rFonts w:cs="Times New Roman"/>
        </w:rPr>
        <w:t xml:space="preserve"> conform </w:t>
      </w:r>
      <w:proofErr w:type="spellStart"/>
      <w:r w:rsidRPr="003F1F29">
        <w:rPr>
          <w:rFonts w:cs="Times New Roman"/>
        </w:rPr>
        <w:t>metodologiei</w:t>
      </w:r>
      <w:proofErr w:type="spellEnd"/>
      <w:r w:rsidRPr="003F1F29">
        <w:rPr>
          <w:rFonts w:cs="Times New Roman"/>
        </w:rPr>
        <w:t xml:space="preserve"> din </w:t>
      </w:r>
      <w:proofErr w:type="spellStart"/>
      <w:r w:rsidRPr="003F1F29">
        <w:rPr>
          <w:rFonts w:cs="Times New Roman"/>
        </w:rPr>
        <w:t>Anexa</w:t>
      </w:r>
      <w:proofErr w:type="spellEnd"/>
      <w:r w:rsidRPr="003F1F29">
        <w:rPr>
          <w:rFonts w:cs="Times New Roman"/>
        </w:rPr>
        <w:t xml:space="preserve"> III la </w:t>
      </w:r>
      <w:proofErr w:type="spellStart"/>
      <w:r w:rsidRPr="003F1F29">
        <w:rPr>
          <w:rFonts w:cs="Times New Roman"/>
        </w:rPr>
        <w:t>Regulamentul</w:t>
      </w:r>
      <w:proofErr w:type="spellEnd"/>
      <w:r w:rsidRPr="003F1F29">
        <w:rPr>
          <w:rFonts w:cs="Times New Roman"/>
        </w:rPr>
        <w:t xml:space="preserve"> </w:t>
      </w:r>
      <w:proofErr w:type="spellStart"/>
      <w:r w:rsidRPr="003F1F29">
        <w:rPr>
          <w:rFonts w:cs="Times New Roman"/>
        </w:rPr>
        <w:t>Delegat</w:t>
      </w:r>
      <w:proofErr w:type="spellEnd"/>
      <w:r w:rsidRPr="003F1F29">
        <w:rPr>
          <w:rFonts w:cs="Times New Roman"/>
        </w:rPr>
        <w:t xml:space="preserve"> (UE) 2015/2402 al </w:t>
      </w:r>
      <w:proofErr w:type="spellStart"/>
      <w:r w:rsidRPr="003F1F29">
        <w:rPr>
          <w:rFonts w:cs="Times New Roman"/>
        </w:rPr>
        <w:t>Comisiei</w:t>
      </w:r>
      <w:proofErr w:type="spellEnd"/>
      <w:r w:rsidR="004833F4">
        <w:rPr>
          <w:rFonts w:cs="Times New Roman"/>
        </w:rPr>
        <w:t>.</w:t>
      </w:r>
    </w:p>
  </w:footnote>
  <w:footnote w:id="4">
    <w:p w14:paraId="2DADC2AE" w14:textId="7283C615" w:rsidR="00105F3C" w:rsidRPr="003F1F29" w:rsidRDefault="00105F3C" w:rsidP="00464DBC">
      <w:pPr>
        <w:pStyle w:val="Textnotdesubsol"/>
        <w:jc w:val="both"/>
        <w:rPr>
          <w:rFonts w:cs="Times New Roman"/>
        </w:rPr>
      </w:pPr>
      <w:r w:rsidRPr="003F1F29">
        <w:rPr>
          <w:rStyle w:val="Referinnotdesubsol"/>
          <w:rFonts w:cs="Times New Roman"/>
        </w:rPr>
        <w:t>[2]</w:t>
      </w:r>
      <w:r w:rsidRPr="003F1F29">
        <w:rPr>
          <w:rFonts w:cs="Times New Roman"/>
        </w:rPr>
        <w:t xml:space="preserve"> </w:t>
      </w:r>
      <w:proofErr w:type="spellStart"/>
      <w:r w:rsidRPr="003F1F29">
        <w:rPr>
          <w:rFonts w:cs="Times New Roman"/>
        </w:rPr>
        <w:t>Regulamentul</w:t>
      </w:r>
      <w:proofErr w:type="spellEnd"/>
      <w:r w:rsidRPr="003F1F29">
        <w:rPr>
          <w:rFonts w:cs="Times New Roman"/>
        </w:rPr>
        <w:t xml:space="preserve"> </w:t>
      </w:r>
      <w:proofErr w:type="spellStart"/>
      <w:r w:rsidRPr="003F1F29">
        <w:rPr>
          <w:rFonts w:cs="Times New Roman"/>
        </w:rPr>
        <w:t>Delegat</w:t>
      </w:r>
      <w:proofErr w:type="spellEnd"/>
      <w:r w:rsidRPr="003F1F29">
        <w:rPr>
          <w:rFonts w:cs="Times New Roman"/>
        </w:rPr>
        <w:t xml:space="preserve"> (UE) 2015/2402 al </w:t>
      </w:r>
      <w:proofErr w:type="spellStart"/>
      <w:r w:rsidRPr="003F1F29">
        <w:rPr>
          <w:rFonts w:cs="Times New Roman"/>
        </w:rPr>
        <w:t>Comisiei</w:t>
      </w:r>
      <w:proofErr w:type="spellEnd"/>
      <w:r w:rsidRPr="003F1F29">
        <w:rPr>
          <w:rFonts w:cs="Times New Roman"/>
        </w:rPr>
        <w:t xml:space="preserve"> din 12 </w:t>
      </w:r>
      <w:proofErr w:type="spellStart"/>
      <w:r w:rsidRPr="003F1F29">
        <w:rPr>
          <w:rFonts w:cs="Times New Roman"/>
        </w:rPr>
        <w:t>octombrie</w:t>
      </w:r>
      <w:proofErr w:type="spellEnd"/>
      <w:r w:rsidRPr="003F1F29">
        <w:rPr>
          <w:rFonts w:cs="Times New Roman"/>
        </w:rPr>
        <w:t xml:space="preserve"> 2015 de </w:t>
      </w:r>
      <w:proofErr w:type="spellStart"/>
      <w:r w:rsidRPr="003F1F29">
        <w:rPr>
          <w:rFonts w:cs="Times New Roman"/>
        </w:rPr>
        <w:t>revizuire</w:t>
      </w:r>
      <w:proofErr w:type="spellEnd"/>
      <w:r w:rsidRPr="003F1F29">
        <w:rPr>
          <w:rFonts w:cs="Times New Roman"/>
        </w:rPr>
        <w:t xml:space="preserve"> a </w:t>
      </w:r>
      <w:proofErr w:type="spellStart"/>
      <w:r w:rsidRPr="003F1F29">
        <w:rPr>
          <w:rFonts w:cs="Times New Roman"/>
        </w:rPr>
        <w:t>valorilor</w:t>
      </w:r>
      <w:proofErr w:type="spellEnd"/>
      <w:r w:rsidRPr="003F1F29">
        <w:rPr>
          <w:rFonts w:cs="Times New Roman"/>
        </w:rPr>
        <w:t xml:space="preserve"> de </w:t>
      </w:r>
      <w:proofErr w:type="spellStart"/>
      <w:r w:rsidRPr="003F1F29">
        <w:rPr>
          <w:rFonts w:cs="Times New Roman"/>
        </w:rPr>
        <w:t>referinţă</w:t>
      </w:r>
      <w:proofErr w:type="spellEnd"/>
      <w:r w:rsidRPr="003F1F29">
        <w:rPr>
          <w:rFonts w:cs="Times New Roman"/>
        </w:rPr>
        <w:t xml:space="preserve"> </w:t>
      </w:r>
      <w:proofErr w:type="spellStart"/>
      <w:r w:rsidRPr="003F1F29">
        <w:rPr>
          <w:rFonts w:cs="Times New Roman"/>
        </w:rPr>
        <w:t>armonizate</w:t>
      </w:r>
      <w:proofErr w:type="spellEnd"/>
      <w:r w:rsidRPr="003F1F29">
        <w:rPr>
          <w:rFonts w:cs="Times New Roman"/>
        </w:rPr>
        <w:t xml:space="preserve"> ale </w:t>
      </w:r>
      <w:proofErr w:type="spellStart"/>
      <w:r w:rsidRPr="003F1F29">
        <w:rPr>
          <w:rFonts w:cs="Times New Roman"/>
        </w:rPr>
        <w:t>randamentului</w:t>
      </w:r>
      <w:proofErr w:type="spellEnd"/>
      <w:r w:rsidRPr="003F1F29">
        <w:rPr>
          <w:rFonts w:cs="Times New Roman"/>
        </w:rPr>
        <w:t xml:space="preserve"> </w:t>
      </w:r>
      <w:proofErr w:type="spellStart"/>
      <w:r w:rsidRPr="003F1F29">
        <w:rPr>
          <w:rFonts w:cs="Times New Roman"/>
        </w:rPr>
        <w:t>pentru</w:t>
      </w:r>
      <w:proofErr w:type="spellEnd"/>
      <w:r w:rsidRPr="003F1F29">
        <w:rPr>
          <w:rFonts w:cs="Times New Roman"/>
        </w:rPr>
        <w:t xml:space="preserve"> </w:t>
      </w:r>
      <w:proofErr w:type="spellStart"/>
      <w:r w:rsidRPr="003F1F29">
        <w:rPr>
          <w:rFonts w:cs="Times New Roman"/>
        </w:rPr>
        <w:t>producţia</w:t>
      </w:r>
      <w:proofErr w:type="spellEnd"/>
      <w:r w:rsidRPr="003F1F29">
        <w:rPr>
          <w:rFonts w:cs="Times New Roman"/>
        </w:rPr>
        <w:t xml:space="preserve"> </w:t>
      </w:r>
      <w:proofErr w:type="spellStart"/>
      <w:r w:rsidRPr="003F1F29">
        <w:rPr>
          <w:rFonts w:cs="Times New Roman"/>
        </w:rPr>
        <w:t>separată</w:t>
      </w:r>
      <w:proofErr w:type="spellEnd"/>
      <w:r w:rsidRPr="003F1F29">
        <w:rPr>
          <w:rFonts w:cs="Times New Roman"/>
        </w:rPr>
        <w:t xml:space="preserve"> de </w:t>
      </w:r>
      <w:proofErr w:type="spellStart"/>
      <w:r w:rsidRPr="003F1F29">
        <w:rPr>
          <w:rFonts w:cs="Times New Roman"/>
        </w:rPr>
        <w:t>energie</w:t>
      </w:r>
      <w:proofErr w:type="spellEnd"/>
      <w:r w:rsidRPr="003F1F29">
        <w:rPr>
          <w:rFonts w:cs="Times New Roman"/>
        </w:rPr>
        <w:t xml:space="preserve"> </w:t>
      </w:r>
      <w:proofErr w:type="spellStart"/>
      <w:r w:rsidRPr="003F1F29">
        <w:rPr>
          <w:rFonts w:cs="Times New Roman"/>
        </w:rPr>
        <w:t>electrică</w:t>
      </w:r>
      <w:proofErr w:type="spellEnd"/>
      <w:r w:rsidRPr="003F1F29">
        <w:rPr>
          <w:rFonts w:cs="Times New Roman"/>
        </w:rPr>
        <w:t xml:space="preserve"> </w:t>
      </w:r>
      <w:proofErr w:type="spellStart"/>
      <w:r w:rsidRPr="003F1F29">
        <w:rPr>
          <w:rFonts w:cs="Times New Roman"/>
        </w:rPr>
        <w:t>și</w:t>
      </w:r>
      <w:proofErr w:type="spellEnd"/>
      <w:r w:rsidRPr="003F1F29">
        <w:rPr>
          <w:rFonts w:cs="Times New Roman"/>
        </w:rPr>
        <w:t xml:space="preserve"> </w:t>
      </w:r>
      <w:proofErr w:type="spellStart"/>
      <w:r w:rsidRPr="003F1F29">
        <w:rPr>
          <w:rFonts w:cs="Times New Roman"/>
        </w:rPr>
        <w:t>termică</w:t>
      </w:r>
      <w:proofErr w:type="spellEnd"/>
      <w:r w:rsidRPr="003F1F29">
        <w:rPr>
          <w:rFonts w:cs="Times New Roman"/>
        </w:rPr>
        <w:t xml:space="preserve">, </w:t>
      </w:r>
      <w:proofErr w:type="spellStart"/>
      <w:r w:rsidRPr="003F1F29">
        <w:rPr>
          <w:rFonts w:cs="Times New Roman"/>
        </w:rPr>
        <w:t>în</w:t>
      </w:r>
      <w:proofErr w:type="spellEnd"/>
      <w:r w:rsidRPr="003F1F29">
        <w:rPr>
          <w:rFonts w:cs="Times New Roman"/>
        </w:rPr>
        <w:t xml:space="preserve"> </w:t>
      </w:r>
      <w:proofErr w:type="spellStart"/>
      <w:r w:rsidRPr="003F1F29">
        <w:rPr>
          <w:rFonts w:cs="Times New Roman"/>
        </w:rPr>
        <w:t>aplicarea</w:t>
      </w:r>
      <w:proofErr w:type="spellEnd"/>
      <w:r w:rsidRPr="003F1F29">
        <w:rPr>
          <w:rFonts w:cs="Times New Roman"/>
        </w:rPr>
        <w:t xml:space="preserve"> </w:t>
      </w:r>
      <w:proofErr w:type="spellStart"/>
      <w:r w:rsidRPr="003F1F29">
        <w:rPr>
          <w:rFonts w:cs="Times New Roman"/>
        </w:rPr>
        <w:t>Directivei</w:t>
      </w:r>
      <w:proofErr w:type="spellEnd"/>
      <w:r w:rsidRPr="003F1F29">
        <w:rPr>
          <w:rFonts w:cs="Times New Roman"/>
        </w:rPr>
        <w:t xml:space="preserve"> 2012/27/UE a </w:t>
      </w:r>
      <w:proofErr w:type="spellStart"/>
      <w:r w:rsidRPr="003F1F29">
        <w:rPr>
          <w:rFonts w:cs="Times New Roman"/>
        </w:rPr>
        <w:t>Parlamentului</w:t>
      </w:r>
      <w:proofErr w:type="spellEnd"/>
      <w:r w:rsidRPr="003F1F29">
        <w:rPr>
          <w:rFonts w:cs="Times New Roman"/>
        </w:rPr>
        <w:t xml:space="preserve"> European </w:t>
      </w:r>
      <w:proofErr w:type="spellStart"/>
      <w:r w:rsidRPr="003F1F29">
        <w:rPr>
          <w:rFonts w:cs="Times New Roman"/>
        </w:rPr>
        <w:t>și</w:t>
      </w:r>
      <w:proofErr w:type="spellEnd"/>
      <w:r w:rsidRPr="003F1F29">
        <w:rPr>
          <w:rFonts w:cs="Times New Roman"/>
        </w:rPr>
        <w:t xml:space="preserve"> a </w:t>
      </w:r>
      <w:proofErr w:type="spellStart"/>
      <w:r w:rsidRPr="003F1F29">
        <w:rPr>
          <w:rFonts w:cs="Times New Roman"/>
        </w:rPr>
        <w:t>Consiliului</w:t>
      </w:r>
      <w:proofErr w:type="spellEnd"/>
      <w:r w:rsidRPr="003F1F29">
        <w:rPr>
          <w:rFonts w:cs="Times New Roman"/>
        </w:rPr>
        <w:t xml:space="preserve"> </w:t>
      </w:r>
      <w:proofErr w:type="spellStart"/>
      <w:r w:rsidRPr="003F1F29">
        <w:rPr>
          <w:rFonts w:cs="Times New Roman"/>
        </w:rPr>
        <w:t>și</w:t>
      </w:r>
      <w:proofErr w:type="spellEnd"/>
      <w:r w:rsidRPr="003F1F29">
        <w:rPr>
          <w:rFonts w:cs="Times New Roman"/>
        </w:rPr>
        <w:t xml:space="preserve"> de </w:t>
      </w:r>
      <w:proofErr w:type="spellStart"/>
      <w:r w:rsidRPr="003F1F29">
        <w:rPr>
          <w:rFonts w:cs="Times New Roman"/>
        </w:rPr>
        <w:t>abrogare</w:t>
      </w:r>
      <w:proofErr w:type="spellEnd"/>
      <w:r w:rsidRPr="003F1F29">
        <w:rPr>
          <w:rFonts w:cs="Times New Roman"/>
        </w:rPr>
        <w:t xml:space="preserve"> a </w:t>
      </w:r>
      <w:proofErr w:type="spellStart"/>
      <w:r w:rsidRPr="003F1F29">
        <w:rPr>
          <w:rFonts w:cs="Times New Roman"/>
        </w:rPr>
        <w:t>Deciziei</w:t>
      </w:r>
      <w:proofErr w:type="spellEnd"/>
      <w:r w:rsidRPr="003F1F29">
        <w:rPr>
          <w:rFonts w:cs="Times New Roman"/>
        </w:rPr>
        <w:t xml:space="preserve"> 2011/877/UE a </w:t>
      </w:r>
      <w:proofErr w:type="spellStart"/>
      <w:r w:rsidRPr="003F1F29">
        <w:rPr>
          <w:rFonts w:cs="Times New Roman"/>
        </w:rPr>
        <w:t>Comisiei</w:t>
      </w:r>
      <w:proofErr w:type="spellEnd"/>
      <w:r w:rsidRPr="003F1F29">
        <w:rPr>
          <w:rFonts w:cs="Times New Roman"/>
        </w:rPr>
        <w:t xml:space="preserve">, cu </w:t>
      </w:r>
      <w:proofErr w:type="spellStart"/>
      <w:r w:rsidRPr="003F1F29">
        <w:rPr>
          <w:rFonts w:cs="Times New Roman"/>
        </w:rPr>
        <w:t>modificările</w:t>
      </w:r>
      <w:proofErr w:type="spellEnd"/>
      <w:r w:rsidRPr="003F1F29">
        <w:rPr>
          <w:rFonts w:cs="Times New Roman"/>
        </w:rPr>
        <w:t xml:space="preserve"> </w:t>
      </w:r>
      <w:proofErr w:type="spellStart"/>
      <w:r w:rsidRPr="003F1F29">
        <w:rPr>
          <w:rFonts w:cs="Times New Roman"/>
        </w:rPr>
        <w:t>și</w:t>
      </w:r>
      <w:proofErr w:type="spellEnd"/>
      <w:r w:rsidRPr="003F1F29">
        <w:rPr>
          <w:rFonts w:cs="Times New Roman"/>
        </w:rPr>
        <w:t xml:space="preserve"> </w:t>
      </w:r>
      <w:proofErr w:type="spellStart"/>
      <w:r w:rsidRPr="003F1F29">
        <w:rPr>
          <w:rFonts w:cs="Times New Roman"/>
        </w:rPr>
        <w:t>completările</w:t>
      </w:r>
      <w:proofErr w:type="spellEnd"/>
      <w:r w:rsidRPr="003F1F29">
        <w:rPr>
          <w:rFonts w:cs="Times New Roman"/>
        </w:rPr>
        <w:t xml:space="preserve"> </w:t>
      </w:r>
      <w:proofErr w:type="spellStart"/>
      <w:r w:rsidRPr="003F1F29">
        <w:rPr>
          <w:rFonts w:cs="Times New Roman"/>
        </w:rPr>
        <w:t>ulterioare</w:t>
      </w:r>
      <w:proofErr w:type="spellEnd"/>
      <w:r w:rsidR="004833F4">
        <w:rPr>
          <w:rFonts w:cs="Times New Roman"/>
        </w:rPr>
        <w:t>.</w:t>
      </w:r>
    </w:p>
  </w:footnote>
  <w:footnote w:id="5">
    <w:p w14:paraId="7A7D2C92" w14:textId="5BF95683" w:rsidR="00C378A7" w:rsidRPr="003F1F29" w:rsidRDefault="00C378A7">
      <w:pPr>
        <w:pStyle w:val="Textnotdesubsol"/>
        <w:rPr>
          <w:rFonts w:cs="Times New Roman"/>
          <w:lang w:val="ro-RO"/>
        </w:rPr>
      </w:pPr>
      <w:r w:rsidRPr="003F1F29">
        <w:rPr>
          <w:rStyle w:val="Referinnotdesubsol"/>
          <w:rFonts w:cs="Times New Roman"/>
        </w:rPr>
        <w:footnoteRef/>
      </w:r>
      <w:r w:rsidRPr="003F1F29">
        <w:rPr>
          <w:rFonts w:cs="Times New Roman"/>
          <w:lang w:val="ro-RO"/>
        </w:rPr>
        <w:t xml:space="preserve"> </w:t>
      </w:r>
      <w:r w:rsidRPr="003F1F29">
        <w:rPr>
          <w:rFonts w:cs="Times New Roman"/>
          <w:sz w:val="16"/>
          <w:lang w:val="ro-RO"/>
        </w:rPr>
        <w:t>Cursul info</w:t>
      </w:r>
      <w:r w:rsidR="008C2C7A" w:rsidRPr="003F1F29">
        <w:rPr>
          <w:rFonts w:cs="Times New Roman"/>
          <w:sz w:val="16"/>
          <w:lang w:val="ro-RO"/>
        </w:rPr>
        <w:t>r</w:t>
      </w:r>
      <w:r w:rsidRPr="003F1F29">
        <w:rPr>
          <w:rFonts w:cs="Times New Roman"/>
          <w:sz w:val="16"/>
          <w:lang w:val="ro-RO"/>
        </w:rPr>
        <w:t xml:space="preserve">euro aferent lunii </w:t>
      </w:r>
      <w:r w:rsidR="00D209D8" w:rsidRPr="003F1F29">
        <w:rPr>
          <w:rFonts w:cs="Times New Roman"/>
          <w:sz w:val="16"/>
          <w:lang w:val="ro-RO"/>
        </w:rPr>
        <w:t>din luna anterioară lansării procedurii de apel de proiecte</w:t>
      </w:r>
      <w:r w:rsidR="00D209D8" w:rsidRPr="003F1F29" w:rsidDel="00D209D8">
        <w:rPr>
          <w:rFonts w:cs="Times New Roman"/>
          <w:sz w:val="16"/>
          <w:lang w:val="ro-RO"/>
        </w:rPr>
        <w:t xml:space="preserve"> </w:t>
      </w:r>
    </w:p>
  </w:footnote>
  <w:footnote w:id="6">
    <w:p w14:paraId="320D21D1" w14:textId="3EA25CA6" w:rsidR="006C48AD" w:rsidRPr="003F1F29" w:rsidRDefault="006C48AD" w:rsidP="005C111E">
      <w:pPr>
        <w:pStyle w:val="Textnotdesubsol"/>
        <w:jc w:val="both"/>
        <w:rPr>
          <w:rFonts w:cs="Times New Roman"/>
          <w:lang w:val="ro-RO"/>
        </w:rPr>
      </w:pPr>
      <w:r w:rsidRPr="003F1F29">
        <w:rPr>
          <w:rStyle w:val="Referinnotdesubsol"/>
          <w:rFonts w:cs="Times New Roman"/>
        </w:rPr>
        <w:footnoteRef/>
      </w:r>
      <w:r w:rsidR="005C111E">
        <w:rPr>
          <w:rFonts w:cs="Times New Roman"/>
          <w:lang w:val="ro-RO"/>
        </w:rPr>
        <w:t xml:space="preserve"> </w:t>
      </w:r>
      <w:r w:rsidRPr="003F1F29">
        <w:rPr>
          <w:rFonts w:cs="Times New Roman"/>
          <w:lang w:val="ro-RO"/>
        </w:rPr>
        <w:t xml:space="preserve">În cazul </w:t>
      </w:r>
      <w:proofErr w:type="spellStart"/>
      <w:r w:rsidRPr="003F1F29">
        <w:rPr>
          <w:rFonts w:cs="Times New Roman"/>
          <w:lang w:val="ro-RO"/>
        </w:rPr>
        <w:t>selecţiei</w:t>
      </w:r>
      <w:proofErr w:type="spellEnd"/>
      <w:r w:rsidRPr="003F1F29">
        <w:rPr>
          <w:rFonts w:cs="Times New Roman"/>
          <w:lang w:val="ro-RO"/>
        </w:rPr>
        <w:t xml:space="preserve"> proiectului, beneficiarul înregistrat în alt stat membru va face dovada că este înregistrat</w:t>
      </w:r>
      <w:r w:rsidR="00831E2B" w:rsidRPr="003F1F29">
        <w:rPr>
          <w:rFonts w:cs="Times New Roman"/>
          <w:lang w:val="ro-RO"/>
        </w:rPr>
        <w:t xml:space="preserve"> fiscal</w:t>
      </w:r>
      <w:r w:rsidRPr="003F1F29">
        <w:rPr>
          <w:rFonts w:cs="Times New Roman"/>
          <w:lang w:val="ro-RO"/>
        </w:rPr>
        <w:t xml:space="preserve"> în România la momentul </w:t>
      </w:r>
      <w:r w:rsidR="00831E2B" w:rsidRPr="003F1F29">
        <w:rPr>
          <w:rFonts w:cs="Times New Roman"/>
          <w:lang w:val="ro-RO"/>
        </w:rPr>
        <w:t>semnării contractului de finanțare.</w:t>
      </w:r>
    </w:p>
  </w:footnote>
  <w:footnote w:id="7">
    <w:p w14:paraId="173CA338" w14:textId="713F722C" w:rsidR="008639D8" w:rsidRPr="000E3D90" w:rsidRDefault="008639D8" w:rsidP="00E640CA">
      <w:pPr>
        <w:pStyle w:val="Corptext"/>
        <w:spacing w:after="0"/>
        <w:jc w:val="both"/>
        <w:rPr>
          <w:sz w:val="20"/>
          <w:szCs w:val="20"/>
          <w:lang w:val="ro-RO"/>
        </w:rPr>
      </w:pPr>
      <w:r w:rsidRPr="000E3D90">
        <w:rPr>
          <w:rStyle w:val="Referinnotdesubsol"/>
          <w:sz w:val="20"/>
          <w:szCs w:val="20"/>
        </w:rPr>
        <w:footnoteRef/>
      </w:r>
      <w:r w:rsidRPr="000E3D90">
        <w:rPr>
          <w:sz w:val="20"/>
          <w:szCs w:val="20"/>
          <w:lang w:val="ro-RO"/>
        </w:rPr>
        <w:t xml:space="preserve"> </w:t>
      </w:r>
      <w:r w:rsidRPr="000E3D90">
        <w:rPr>
          <w:sz w:val="20"/>
          <w:szCs w:val="20"/>
          <w:lang w:val="ro-RO"/>
        </w:rPr>
        <w:t>Valoarea actualizată netă financiară (VANF) reprezintă suma care rezultă după ce costurile de investiție, de funcționare și de înlocuire preconizate (actualizate) ale proiectului sunt deduse din valoarea actualizată a veniturilor preconizate. Rata de rentabilitate financiară (RRF) este rata de actualizare care determină o VANF egală cu zero.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87FF3" w14:textId="4FE9B8F6" w:rsidR="00BE5201" w:rsidRPr="00F7433E" w:rsidRDefault="002C3AE6" w:rsidP="00BD20A2">
    <w:pPr>
      <w:pStyle w:val="Antet"/>
      <w:tabs>
        <w:tab w:val="left" w:pos="4770"/>
      </w:tabs>
      <w:rPr>
        <w:lang w:val="pt-PT"/>
      </w:rPr>
    </w:pPr>
    <w:r>
      <w:rPr>
        <w:noProof/>
      </w:rPr>
      <w:drawing>
        <wp:anchor distT="0" distB="0" distL="114300" distR="114300" simplePos="0" relativeHeight="251660288" behindDoc="0" locked="0" layoutInCell="1" allowOverlap="1" wp14:anchorId="3E9DEE50" wp14:editId="564893B7">
          <wp:simplePos x="0" y="0"/>
          <wp:positionH relativeFrom="column">
            <wp:posOffset>2267585</wp:posOffset>
          </wp:positionH>
          <wp:positionV relativeFrom="paragraph">
            <wp:posOffset>431800</wp:posOffset>
          </wp:positionV>
          <wp:extent cx="3077210" cy="504825"/>
          <wp:effectExtent l="0" t="0" r="0" b="0"/>
          <wp:wrapNone/>
          <wp:docPr id="1594083720" name="Picture 7"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146467" name="Picture 7" descr="A black background with blu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77210" cy="504825"/>
                  </a:xfrm>
                  <a:prstGeom prst="rect">
                    <a:avLst/>
                  </a:prstGeom>
                  <a:noFill/>
                </pic:spPr>
              </pic:pic>
            </a:graphicData>
          </a:graphic>
        </wp:anchor>
      </w:drawing>
    </w:r>
    <w:r>
      <w:rPr>
        <w:noProof/>
      </w:rPr>
      <w:drawing>
        <wp:anchor distT="0" distB="0" distL="114300" distR="114300" simplePos="0" relativeHeight="251664384" behindDoc="0" locked="0" layoutInCell="1" allowOverlap="1" wp14:anchorId="6CFE8924" wp14:editId="0BDDC7D9">
          <wp:simplePos x="0" y="0"/>
          <wp:positionH relativeFrom="column">
            <wp:posOffset>0</wp:posOffset>
          </wp:positionH>
          <wp:positionV relativeFrom="paragraph">
            <wp:posOffset>314325</wp:posOffset>
          </wp:positionV>
          <wp:extent cx="1877695" cy="542290"/>
          <wp:effectExtent l="0" t="0" r="8255" b="0"/>
          <wp:wrapThrough wrapText="bothSides">
            <wp:wrapPolygon edited="0">
              <wp:start x="0" y="0"/>
              <wp:lineTo x="0" y="20487"/>
              <wp:lineTo x="21476" y="20487"/>
              <wp:lineTo x="21476" y="0"/>
              <wp:lineTo x="0" y="0"/>
            </wp:wrapPolygon>
          </wp:wrapThrough>
          <wp:docPr id="1310712848" name="Picture 6" descr="A logo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877210" name="Picture 6" descr="A logo of a company&#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7695" cy="542290"/>
                  </a:xfrm>
                  <a:prstGeom prst="rect">
                    <a:avLst/>
                  </a:prstGeom>
                  <a:noFill/>
                </pic:spPr>
              </pic:pic>
            </a:graphicData>
          </a:graphic>
        </wp:anchor>
      </w:drawing>
    </w:r>
    <w:r>
      <w:rPr>
        <w:noProof/>
      </w:rPr>
      <w:drawing>
        <wp:anchor distT="0" distB="0" distL="114300" distR="114300" simplePos="0" relativeHeight="251662336" behindDoc="0" locked="0" layoutInCell="1" allowOverlap="1" wp14:anchorId="7630BCCA" wp14:editId="65085625">
          <wp:simplePos x="0" y="0"/>
          <wp:positionH relativeFrom="column">
            <wp:posOffset>5650865</wp:posOffset>
          </wp:positionH>
          <wp:positionV relativeFrom="paragraph">
            <wp:posOffset>238397</wp:posOffset>
          </wp:positionV>
          <wp:extent cx="725170" cy="719455"/>
          <wp:effectExtent l="0" t="0" r="0" b="4445"/>
          <wp:wrapNone/>
          <wp:docPr id="1933713338" name="Picture 8"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018219" name="Picture 8" descr="A blue and white 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25170" cy="719455"/>
                  </a:xfrm>
                  <a:prstGeom prst="rect">
                    <a:avLst/>
                  </a:prstGeom>
                  <a:noFill/>
                </pic:spPr>
              </pic:pic>
            </a:graphicData>
          </a:graphic>
        </wp:anchor>
      </w:drawing>
    </w:r>
    <w:r w:rsidR="00D75DFC">
      <w:rPr>
        <w:lang w:val="pt-PT"/>
      </w:rPr>
      <w:t xml:space="preserve">                                  </w:t>
    </w:r>
  </w:p>
  <w:p w14:paraId="3F4AB929" w14:textId="573C9FC6" w:rsidR="0067137F" w:rsidRDefault="00D75DFC" w:rsidP="002D2D4D">
    <w:pPr>
      <w:pStyle w:val="Antet"/>
      <w:tabs>
        <w:tab w:val="clear" w:pos="4680"/>
        <w:tab w:val="clear" w:pos="9360"/>
        <w:tab w:val="left" w:pos="4140"/>
        <w:tab w:val="right" w:pos="10084"/>
      </w:tabs>
    </w:pPr>
    <w:r>
      <w:t xml:space="preserve">   </w:t>
    </w:r>
    <w:r w:rsidR="0067137F">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D8A5B" w14:textId="77819140" w:rsidR="00BD20A2" w:rsidRDefault="00BD20A2">
    <w:pPr>
      <w:pStyle w:val="Antet"/>
    </w:pPr>
  </w:p>
  <w:p w14:paraId="40AE3791" w14:textId="77777777" w:rsidR="00882AC0" w:rsidRDefault="00882AC0">
    <w:pPr>
      <w:pStyle w:val="Antet"/>
    </w:pPr>
  </w:p>
  <w:p w14:paraId="6362D9C3" w14:textId="275A4B2A" w:rsidR="002C2F0E" w:rsidRPr="00F7433E" w:rsidRDefault="000269CA" w:rsidP="002C2F0E">
    <w:pPr>
      <w:pStyle w:val="Antet"/>
      <w:tabs>
        <w:tab w:val="left" w:pos="4770"/>
      </w:tabs>
      <w:rPr>
        <w:lang w:val="pt-PT"/>
      </w:rPr>
    </w:pPr>
    <w:r>
      <w:rPr>
        <w:noProof/>
      </w:rPr>
      <w:drawing>
        <wp:anchor distT="0" distB="0" distL="114300" distR="114300" simplePos="0" relativeHeight="251656192" behindDoc="0" locked="0" layoutInCell="1" allowOverlap="1" wp14:anchorId="54D87ED8" wp14:editId="49C7704D">
          <wp:simplePos x="0" y="0"/>
          <wp:positionH relativeFrom="column">
            <wp:posOffset>5650230</wp:posOffset>
          </wp:positionH>
          <wp:positionV relativeFrom="paragraph">
            <wp:posOffset>107950</wp:posOffset>
          </wp:positionV>
          <wp:extent cx="725170" cy="719455"/>
          <wp:effectExtent l="0" t="0" r="0" b="4445"/>
          <wp:wrapNone/>
          <wp:docPr id="17027963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170" cy="719455"/>
                  </a:xfrm>
                  <a:prstGeom prst="rect">
                    <a:avLst/>
                  </a:prstGeom>
                  <a:noFill/>
                </pic:spPr>
              </pic:pic>
            </a:graphicData>
          </a:graphic>
        </wp:anchor>
      </w:drawing>
    </w:r>
    <w:r w:rsidR="00D75DFC">
      <w:rPr>
        <w:lang w:val="pt-PT"/>
      </w:rPr>
      <w:t xml:space="preserve">                                  </w:t>
    </w:r>
  </w:p>
  <w:p w14:paraId="6248E97A" w14:textId="73890364" w:rsidR="002C2F0E" w:rsidRDefault="000269CA" w:rsidP="002C2F0E">
    <w:pPr>
      <w:pStyle w:val="Antet"/>
      <w:tabs>
        <w:tab w:val="clear" w:pos="4680"/>
        <w:tab w:val="clear" w:pos="9360"/>
        <w:tab w:val="left" w:pos="4140"/>
        <w:tab w:val="right" w:pos="10084"/>
      </w:tabs>
    </w:pPr>
    <w:r>
      <w:rPr>
        <w:noProof/>
      </w:rPr>
      <w:drawing>
        <wp:anchor distT="0" distB="0" distL="114300" distR="114300" simplePos="0" relativeHeight="251653120" behindDoc="0" locked="0" layoutInCell="1" allowOverlap="1" wp14:anchorId="222B36DE" wp14:editId="71F981B0">
          <wp:simplePos x="0" y="0"/>
          <wp:positionH relativeFrom="column">
            <wp:posOffset>2266950</wp:posOffset>
          </wp:positionH>
          <wp:positionV relativeFrom="paragraph">
            <wp:posOffset>120650</wp:posOffset>
          </wp:positionV>
          <wp:extent cx="3077210" cy="504825"/>
          <wp:effectExtent l="0" t="0" r="0" b="0"/>
          <wp:wrapNone/>
          <wp:docPr id="581383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77210" cy="504825"/>
                  </a:xfrm>
                  <a:prstGeom prst="rect">
                    <a:avLst/>
                  </a:prstGeom>
                  <a:noFill/>
                </pic:spPr>
              </pic:pic>
            </a:graphicData>
          </a:graphic>
        </wp:anchor>
      </w:drawing>
    </w:r>
    <w:r w:rsidR="002C2F0E">
      <w:rPr>
        <w:noProof/>
      </w:rPr>
      <w:drawing>
        <wp:anchor distT="0" distB="0" distL="114300" distR="114300" simplePos="0" relativeHeight="251658240" behindDoc="0" locked="0" layoutInCell="1" allowOverlap="1" wp14:anchorId="2231CCC8" wp14:editId="3F29DCFA">
          <wp:simplePos x="0" y="0"/>
          <wp:positionH relativeFrom="column">
            <wp:posOffset>-635</wp:posOffset>
          </wp:positionH>
          <wp:positionV relativeFrom="paragraph">
            <wp:posOffset>1905</wp:posOffset>
          </wp:positionV>
          <wp:extent cx="1877695" cy="542290"/>
          <wp:effectExtent l="0" t="0" r="8255" b="0"/>
          <wp:wrapThrough wrapText="bothSides">
            <wp:wrapPolygon edited="0">
              <wp:start x="0" y="0"/>
              <wp:lineTo x="0" y="20487"/>
              <wp:lineTo x="21476" y="20487"/>
              <wp:lineTo x="21476" y="0"/>
              <wp:lineTo x="0" y="0"/>
            </wp:wrapPolygon>
          </wp:wrapThrough>
          <wp:docPr id="135847258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77695" cy="542290"/>
                  </a:xfrm>
                  <a:prstGeom prst="rect">
                    <a:avLst/>
                  </a:prstGeom>
                  <a:noFill/>
                </pic:spPr>
              </pic:pic>
            </a:graphicData>
          </a:graphic>
        </wp:anchor>
      </w:drawing>
    </w:r>
    <w:r w:rsidR="00D75DFC">
      <w:t xml:space="preserve">   </w:t>
    </w:r>
    <w:r w:rsidR="002C2F0E">
      <w:tab/>
    </w:r>
  </w:p>
  <w:p w14:paraId="7F9CD508" w14:textId="34CEED8E" w:rsidR="00882AC0" w:rsidRDefault="00D75DFC">
    <w:pPr>
      <w:pStyle w:val="Antet"/>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3700901"/>
    <w:multiLevelType w:val="hybridMultilevel"/>
    <w:tmpl w:val="154C8CCA"/>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4BA70C8"/>
    <w:multiLevelType w:val="hybridMultilevel"/>
    <w:tmpl w:val="0A8E3E2E"/>
    <w:lvl w:ilvl="0" w:tplc="FD343E5C">
      <w:numFmt w:val="bullet"/>
      <w:lvlText w:val=""/>
      <w:lvlJc w:val="left"/>
      <w:pPr>
        <w:ind w:left="990" w:hanging="360"/>
      </w:pPr>
      <w:rPr>
        <w:rFonts w:ascii="Webdings" w:eastAsiaTheme="minorHAnsi" w:hAnsi="Webdings" w:cstheme="minorBidi" w:hint="default"/>
        <w:b/>
        <w:color w:val="FF0000"/>
      </w:rPr>
    </w:lvl>
    <w:lvl w:ilvl="1" w:tplc="FFFFFFFF">
      <w:start w:val="1"/>
      <w:numFmt w:val="bullet"/>
      <w:lvlText w:val="o"/>
      <w:lvlJc w:val="left"/>
      <w:pPr>
        <w:ind w:left="1710" w:hanging="360"/>
      </w:pPr>
      <w:rPr>
        <w:rFonts w:ascii="Courier New" w:hAnsi="Courier New" w:cs="Courier New"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4" w15:restartNumberingAfterBreak="0">
    <w:nsid w:val="05A07714"/>
    <w:multiLevelType w:val="hybridMultilevel"/>
    <w:tmpl w:val="3148E658"/>
    <w:lvl w:ilvl="0" w:tplc="7BD067FC">
      <w:numFmt w:val="bullet"/>
      <w:lvlText w:val=""/>
      <w:lvlJc w:val="left"/>
      <w:pPr>
        <w:ind w:left="1698" w:hanging="308"/>
      </w:pPr>
      <w:rPr>
        <w:rFonts w:ascii="Wingdings" w:eastAsia="Wingdings" w:hAnsi="Wingdings" w:cs="Wingdings" w:hint="default"/>
        <w:w w:val="100"/>
        <w:sz w:val="24"/>
        <w:szCs w:val="24"/>
        <w:lang w:val="ro-RO" w:eastAsia="en-US" w:bidi="ar-SA"/>
      </w:rPr>
    </w:lvl>
    <w:lvl w:ilvl="1" w:tplc="A63A904E">
      <w:numFmt w:val="bullet"/>
      <w:lvlText w:val="•"/>
      <w:lvlJc w:val="left"/>
      <w:pPr>
        <w:ind w:left="2618" w:hanging="308"/>
      </w:pPr>
      <w:rPr>
        <w:rFonts w:hint="default"/>
        <w:lang w:val="ro-RO" w:eastAsia="en-US" w:bidi="ar-SA"/>
      </w:rPr>
    </w:lvl>
    <w:lvl w:ilvl="2" w:tplc="6AD612A0">
      <w:numFmt w:val="bullet"/>
      <w:lvlText w:val="•"/>
      <w:lvlJc w:val="left"/>
      <w:pPr>
        <w:ind w:left="3536" w:hanging="308"/>
      </w:pPr>
      <w:rPr>
        <w:rFonts w:hint="default"/>
        <w:lang w:val="ro-RO" w:eastAsia="en-US" w:bidi="ar-SA"/>
      </w:rPr>
    </w:lvl>
    <w:lvl w:ilvl="3" w:tplc="E84071CC">
      <w:numFmt w:val="bullet"/>
      <w:lvlText w:val="•"/>
      <w:lvlJc w:val="left"/>
      <w:pPr>
        <w:ind w:left="4454" w:hanging="308"/>
      </w:pPr>
      <w:rPr>
        <w:rFonts w:hint="default"/>
        <w:lang w:val="ro-RO" w:eastAsia="en-US" w:bidi="ar-SA"/>
      </w:rPr>
    </w:lvl>
    <w:lvl w:ilvl="4" w:tplc="3A761458">
      <w:numFmt w:val="bullet"/>
      <w:lvlText w:val="•"/>
      <w:lvlJc w:val="left"/>
      <w:pPr>
        <w:ind w:left="5372" w:hanging="308"/>
      </w:pPr>
      <w:rPr>
        <w:rFonts w:hint="default"/>
        <w:lang w:val="ro-RO" w:eastAsia="en-US" w:bidi="ar-SA"/>
      </w:rPr>
    </w:lvl>
    <w:lvl w:ilvl="5" w:tplc="C14AC7D0">
      <w:numFmt w:val="bullet"/>
      <w:lvlText w:val="•"/>
      <w:lvlJc w:val="left"/>
      <w:pPr>
        <w:ind w:left="6290" w:hanging="308"/>
      </w:pPr>
      <w:rPr>
        <w:rFonts w:hint="default"/>
        <w:lang w:val="ro-RO" w:eastAsia="en-US" w:bidi="ar-SA"/>
      </w:rPr>
    </w:lvl>
    <w:lvl w:ilvl="6" w:tplc="ED685DE8">
      <w:numFmt w:val="bullet"/>
      <w:lvlText w:val="•"/>
      <w:lvlJc w:val="left"/>
      <w:pPr>
        <w:ind w:left="7208" w:hanging="308"/>
      </w:pPr>
      <w:rPr>
        <w:rFonts w:hint="default"/>
        <w:lang w:val="ro-RO" w:eastAsia="en-US" w:bidi="ar-SA"/>
      </w:rPr>
    </w:lvl>
    <w:lvl w:ilvl="7" w:tplc="286E52B6">
      <w:numFmt w:val="bullet"/>
      <w:lvlText w:val="•"/>
      <w:lvlJc w:val="left"/>
      <w:pPr>
        <w:ind w:left="8126" w:hanging="308"/>
      </w:pPr>
      <w:rPr>
        <w:rFonts w:hint="default"/>
        <w:lang w:val="ro-RO" w:eastAsia="en-US" w:bidi="ar-SA"/>
      </w:rPr>
    </w:lvl>
    <w:lvl w:ilvl="8" w:tplc="6F40840C">
      <w:numFmt w:val="bullet"/>
      <w:lvlText w:val="•"/>
      <w:lvlJc w:val="left"/>
      <w:pPr>
        <w:ind w:left="9044" w:hanging="308"/>
      </w:pPr>
      <w:rPr>
        <w:rFonts w:hint="default"/>
        <w:lang w:val="ro-RO" w:eastAsia="en-US" w:bidi="ar-SA"/>
      </w:rPr>
    </w:lvl>
  </w:abstractNum>
  <w:abstractNum w:abstractNumId="5" w15:restartNumberingAfterBreak="0">
    <w:nsid w:val="07B84ACC"/>
    <w:multiLevelType w:val="hybridMultilevel"/>
    <w:tmpl w:val="D54C5474"/>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DD96D89"/>
    <w:multiLevelType w:val="hybridMultilevel"/>
    <w:tmpl w:val="ED86B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C45A33"/>
    <w:multiLevelType w:val="hybridMultilevel"/>
    <w:tmpl w:val="3B62A0AA"/>
    <w:lvl w:ilvl="0" w:tplc="D88CFD06">
      <w:start w:val="1"/>
      <w:numFmt w:val="bullet"/>
      <w:lvlText w:val=""/>
      <w:lvlJc w:val="left"/>
      <w:pPr>
        <w:ind w:left="1440" w:hanging="360"/>
      </w:pPr>
      <w:rPr>
        <w:rFonts w:ascii="Symbol" w:hAnsi="Symbol" w:hint="default"/>
        <w:b/>
        <w:color w:val="auto"/>
      </w:rPr>
    </w:lvl>
    <w:lvl w:ilvl="1" w:tplc="04180003" w:tentative="1">
      <w:start w:val="1"/>
      <w:numFmt w:val="bullet"/>
      <w:lvlText w:val="o"/>
      <w:lvlJc w:val="left"/>
      <w:pPr>
        <w:ind w:left="1530" w:hanging="360"/>
      </w:pPr>
      <w:rPr>
        <w:rFonts w:ascii="Courier New" w:hAnsi="Courier New" w:cs="Courier New" w:hint="default"/>
      </w:rPr>
    </w:lvl>
    <w:lvl w:ilvl="2" w:tplc="04180005" w:tentative="1">
      <w:start w:val="1"/>
      <w:numFmt w:val="bullet"/>
      <w:lvlText w:val=""/>
      <w:lvlJc w:val="left"/>
      <w:pPr>
        <w:ind w:left="2250" w:hanging="360"/>
      </w:pPr>
      <w:rPr>
        <w:rFonts w:ascii="Wingdings" w:hAnsi="Wingdings" w:hint="default"/>
      </w:rPr>
    </w:lvl>
    <w:lvl w:ilvl="3" w:tplc="04180001" w:tentative="1">
      <w:start w:val="1"/>
      <w:numFmt w:val="bullet"/>
      <w:lvlText w:val=""/>
      <w:lvlJc w:val="left"/>
      <w:pPr>
        <w:ind w:left="2970" w:hanging="360"/>
      </w:pPr>
      <w:rPr>
        <w:rFonts w:ascii="Symbol" w:hAnsi="Symbol" w:hint="default"/>
      </w:rPr>
    </w:lvl>
    <w:lvl w:ilvl="4" w:tplc="04180003" w:tentative="1">
      <w:start w:val="1"/>
      <w:numFmt w:val="bullet"/>
      <w:lvlText w:val="o"/>
      <w:lvlJc w:val="left"/>
      <w:pPr>
        <w:ind w:left="3690" w:hanging="360"/>
      </w:pPr>
      <w:rPr>
        <w:rFonts w:ascii="Courier New" w:hAnsi="Courier New" w:cs="Courier New" w:hint="default"/>
      </w:rPr>
    </w:lvl>
    <w:lvl w:ilvl="5" w:tplc="04180005" w:tentative="1">
      <w:start w:val="1"/>
      <w:numFmt w:val="bullet"/>
      <w:lvlText w:val=""/>
      <w:lvlJc w:val="left"/>
      <w:pPr>
        <w:ind w:left="4410" w:hanging="360"/>
      </w:pPr>
      <w:rPr>
        <w:rFonts w:ascii="Wingdings" w:hAnsi="Wingdings" w:hint="default"/>
      </w:rPr>
    </w:lvl>
    <w:lvl w:ilvl="6" w:tplc="04180001" w:tentative="1">
      <w:start w:val="1"/>
      <w:numFmt w:val="bullet"/>
      <w:lvlText w:val=""/>
      <w:lvlJc w:val="left"/>
      <w:pPr>
        <w:ind w:left="5130" w:hanging="360"/>
      </w:pPr>
      <w:rPr>
        <w:rFonts w:ascii="Symbol" w:hAnsi="Symbol" w:hint="default"/>
      </w:rPr>
    </w:lvl>
    <w:lvl w:ilvl="7" w:tplc="04180003" w:tentative="1">
      <w:start w:val="1"/>
      <w:numFmt w:val="bullet"/>
      <w:lvlText w:val="o"/>
      <w:lvlJc w:val="left"/>
      <w:pPr>
        <w:ind w:left="5850" w:hanging="360"/>
      </w:pPr>
      <w:rPr>
        <w:rFonts w:ascii="Courier New" w:hAnsi="Courier New" w:cs="Courier New" w:hint="default"/>
      </w:rPr>
    </w:lvl>
    <w:lvl w:ilvl="8" w:tplc="04180005" w:tentative="1">
      <w:start w:val="1"/>
      <w:numFmt w:val="bullet"/>
      <w:lvlText w:val=""/>
      <w:lvlJc w:val="left"/>
      <w:pPr>
        <w:ind w:left="6570" w:hanging="360"/>
      </w:pPr>
      <w:rPr>
        <w:rFonts w:ascii="Wingdings" w:hAnsi="Wingdings" w:hint="default"/>
      </w:rPr>
    </w:lvl>
  </w:abstractNum>
  <w:abstractNum w:abstractNumId="8" w15:restartNumberingAfterBreak="0">
    <w:nsid w:val="135601D7"/>
    <w:multiLevelType w:val="hybridMultilevel"/>
    <w:tmpl w:val="9D3A2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9832F9"/>
    <w:multiLevelType w:val="hybridMultilevel"/>
    <w:tmpl w:val="7A162286"/>
    <w:lvl w:ilvl="0" w:tplc="D88CFD06">
      <w:start w:val="1"/>
      <w:numFmt w:val="bullet"/>
      <w:lvlText w:val=""/>
      <w:lvlJc w:val="left"/>
      <w:pPr>
        <w:ind w:left="1710" w:hanging="360"/>
      </w:pPr>
      <w:rPr>
        <w:rFonts w:ascii="Symbol" w:hAnsi="Symbol" w:hint="default"/>
        <w:b/>
        <w:color w:val="auto"/>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1"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3"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795694A"/>
    <w:multiLevelType w:val="hybridMultilevel"/>
    <w:tmpl w:val="639EFC90"/>
    <w:lvl w:ilvl="0" w:tplc="D88CFD06">
      <w:start w:val="1"/>
      <w:numFmt w:val="bullet"/>
      <w:lvlText w:val=""/>
      <w:lvlJc w:val="left"/>
      <w:pPr>
        <w:ind w:left="1350" w:hanging="360"/>
      </w:pPr>
      <w:rPr>
        <w:rFonts w:ascii="Symbol" w:hAnsi="Symbol" w:hint="default"/>
        <w:b/>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188F5798"/>
    <w:multiLevelType w:val="hybridMultilevel"/>
    <w:tmpl w:val="3AF8A2A4"/>
    <w:lvl w:ilvl="0" w:tplc="B016C34C">
      <w:start w:val="2"/>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026084"/>
    <w:multiLevelType w:val="hybridMultilevel"/>
    <w:tmpl w:val="D3E6C5DC"/>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18001B">
      <w:start w:val="1"/>
      <w:numFmt w:val="lowerRoman"/>
      <w:lvlText w:val="%2."/>
      <w:lvlJc w:val="right"/>
      <w:pPr>
        <w:tabs>
          <w:tab w:val="num" w:pos="1350"/>
        </w:tabs>
        <w:ind w:left="135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D04675F"/>
    <w:multiLevelType w:val="multilevel"/>
    <w:tmpl w:val="3F8AE0FE"/>
    <w:lvl w:ilvl="0">
      <w:start w:val="1"/>
      <w:numFmt w:val="lowerLetter"/>
      <w:lvlText w:val="%1)"/>
      <w:lvlJc w:val="left"/>
      <w:pPr>
        <w:ind w:left="720" w:hanging="360"/>
      </w:pPr>
      <w:rPr>
        <w:rFonts w:hint="default"/>
        <w:b/>
        <w:i w:val="0"/>
        <w:strike w:val="0"/>
        <w:dstrike w:val="0"/>
        <w:color w:val="000000"/>
        <w:sz w:val="22"/>
        <w:szCs w:val="22"/>
        <w:u w:val="none" w:color="000000"/>
        <w:vertAlign w:val="baseline"/>
      </w:rPr>
    </w:lvl>
    <w:lvl w:ilvl="1">
      <w:start w:val="1"/>
      <w:numFmt w:val="bullet"/>
      <w:lvlText w:val=""/>
      <w:lvlJc w:val="left"/>
      <w:pPr>
        <w:ind w:left="1440" w:hanging="360"/>
      </w:pPr>
      <w:rPr>
        <w:rFonts w:ascii="Symbol" w:hAnsi="Symbol" w:hint="default"/>
        <w:b/>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1E5153AE"/>
    <w:multiLevelType w:val="multilevel"/>
    <w:tmpl w:val="1E5153AE"/>
    <w:lvl w:ilvl="0">
      <w:start w:val="1"/>
      <w:numFmt w:val="lowerLetter"/>
      <w:lvlText w:val="%1)"/>
      <w:lvlJc w:val="left"/>
      <w:pPr>
        <w:ind w:left="720" w:hanging="360"/>
      </w:pPr>
      <w:rPr>
        <w:rFonts w:hint="default"/>
        <w:b/>
        <w:i w:val="0"/>
        <w:strike w:val="0"/>
        <w:dstrike w:val="0"/>
        <w:color w:val="000000"/>
        <w:sz w:val="22"/>
        <w:szCs w:val="22"/>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E7937E3"/>
    <w:multiLevelType w:val="hybridMultilevel"/>
    <w:tmpl w:val="2DA0A5B6"/>
    <w:lvl w:ilvl="0" w:tplc="D98EDE70">
      <w:start w:val="1"/>
      <w:numFmt w:val="decimal"/>
      <w:lvlText w:val="%1."/>
      <w:lvlJc w:val="left"/>
      <w:pPr>
        <w:ind w:left="99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945703"/>
    <w:multiLevelType w:val="hybridMultilevel"/>
    <w:tmpl w:val="FE56E268"/>
    <w:lvl w:ilvl="0" w:tplc="04090001">
      <w:start w:val="1"/>
      <w:numFmt w:val="bullet"/>
      <w:lvlText w:val=""/>
      <w:lvlJc w:val="left"/>
      <w:pPr>
        <w:ind w:left="990" w:hanging="360"/>
      </w:pPr>
      <w:rPr>
        <w:rFonts w:ascii="Symbol" w:hAnsi="Symbol" w:hint="default"/>
        <w:b/>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23" w15:restartNumberingAfterBreak="0">
    <w:nsid w:val="22276680"/>
    <w:multiLevelType w:val="hybridMultilevel"/>
    <w:tmpl w:val="07C4281A"/>
    <w:lvl w:ilvl="0" w:tplc="0418000B">
      <w:start w:val="1"/>
      <w:numFmt w:val="bullet"/>
      <w:lvlText w:val=""/>
      <w:lvlJc w:val="left"/>
      <w:pPr>
        <w:ind w:left="775" w:hanging="360"/>
      </w:pPr>
      <w:rPr>
        <w:rFonts w:ascii="Wingdings" w:hAnsi="Wingdings" w:hint="default"/>
      </w:rPr>
    </w:lvl>
    <w:lvl w:ilvl="1" w:tplc="04180003" w:tentative="1">
      <w:start w:val="1"/>
      <w:numFmt w:val="bullet"/>
      <w:lvlText w:val="o"/>
      <w:lvlJc w:val="left"/>
      <w:pPr>
        <w:ind w:left="1495" w:hanging="360"/>
      </w:pPr>
      <w:rPr>
        <w:rFonts w:ascii="Courier New" w:hAnsi="Courier New" w:cs="Courier New" w:hint="default"/>
      </w:rPr>
    </w:lvl>
    <w:lvl w:ilvl="2" w:tplc="04180005" w:tentative="1">
      <w:start w:val="1"/>
      <w:numFmt w:val="bullet"/>
      <w:lvlText w:val=""/>
      <w:lvlJc w:val="left"/>
      <w:pPr>
        <w:ind w:left="2215" w:hanging="360"/>
      </w:pPr>
      <w:rPr>
        <w:rFonts w:ascii="Wingdings" w:hAnsi="Wingdings" w:hint="default"/>
      </w:rPr>
    </w:lvl>
    <w:lvl w:ilvl="3" w:tplc="04180001" w:tentative="1">
      <w:start w:val="1"/>
      <w:numFmt w:val="bullet"/>
      <w:lvlText w:val=""/>
      <w:lvlJc w:val="left"/>
      <w:pPr>
        <w:ind w:left="2935" w:hanging="360"/>
      </w:pPr>
      <w:rPr>
        <w:rFonts w:ascii="Symbol" w:hAnsi="Symbol" w:hint="default"/>
      </w:rPr>
    </w:lvl>
    <w:lvl w:ilvl="4" w:tplc="04180003" w:tentative="1">
      <w:start w:val="1"/>
      <w:numFmt w:val="bullet"/>
      <w:lvlText w:val="o"/>
      <w:lvlJc w:val="left"/>
      <w:pPr>
        <w:ind w:left="3655" w:hanging="360"/>
      </w:pPr>
      <w:rPr>
        <w:rFonts w:ascii="Courier New" w:hAnsi="Courier New" w:cs="Courier New" w:hint="default"/>
      </w:rPr>
    </w:lvl>
    <w:lvl w:ilvl="5" w:tplc="04180005" w:tentative="1">
      <w:start w:val="1"/>
      <w:numFmt w:val="bullet"/>
      <w:lvlText w:val=""/>
      <w:lvlJc w:val="left"/>
      <w:pPr>
        <w:ind w:left="4375" w:hanging="360"/>
      </w:pPr>
      <w:rPr>
        <w:rFonts w:ascii="Wingdings" w:hAnsi="Wingdings" w:hint="default"/>
      </w:rPr>
    </w:lvl>
    <w:lvl w:ilvl="6" w:tplc="04180001" w:tentative="1">
      <w:start w:val="1"/>
      <w:numFmt w:val="bullet"/>
      <w:lvlText w:val=""/>
      <w:lvlJc w:val="left"/>
      <w:pPr>
        <w:ind w:left="5095" w:hanging="360"/>
      </w:pPr>
      <w:rPr>
        <w:rFonts w:ascii="Symbol" w:hAnsi="Symbol" w:hint="default"/>
      </w:rPr>
    </w:lvl>
    <w:lvl w:ilvl="7" w:tplc="04180003" w:tentative="1">
      <w:start w:val="1"/>
      <w:numFmt w:val="bullet"/>
      <w:lvlText w:val="o"/>
      <w:lvlJc w:val="left"/>
      <w:pPr>
        <w:ind w:left="5815" w:hanging="360"/>
      </w:pPr>
      <w:rPr>
        <w:rFonts w:ascii="Courier New" w:hAnsi="Courier New" w:cs="Courier New" w:hint="default"/>
      </w:rPr>
    </w:lvl>
    <w:lvl w:ilvl="8" w:tplc="04180005" w:tentative="1">
      <w:start w:val="1"/>
      <w:numFmt w:val="bullet"/>
      <w:lvlText w:val=""/>
      <w:lvlJc w:val="left"/>
      <w:pPr>
        <w:ind w:left="6535" w:hanging="360"/>
      </w:pPr>
      <w:rPr>
        <w:rFonts w:ascii="Wingdings" w:hAnsi="Wingdings" w:hint="default"/>
      </w:rPr>
    </w:lvl>
  </w:abstractNum>
  <w:abstractNum w:abstractNumId="24"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229F611E"/>
    <w:multiLevelType w:val="hybridMultilevel"/>
    <w:tmpl w:val="EE0E2722"/>
    <w:lvl w:ilvl="0" w:tplc="0409001B">
      <w:start w:val="1"/>
      <w:numFmt w:val="lowerRoman"/>
      <w:lvlText w:val="%1."/>
      <w:lvlJc w:val="right"/>
      <w:pPr>
        <w:ind w:left="2160" w:hanging="18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3325C32"/>
    <w:multiLevelType w:val="hybridMultilevel"/>
    <w:tmpl w:val="47B2E5EA"/>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7" w15:restartNumberingAfterBreak="0">
    <w:nsid w:val="28C53626"/>
    <w:multiLevelType w:val="hybridMultilevel"/>
    <w:tmpl w:val="0F2C6CD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9A561BA"/>
    <w:multiLevelType w:val="hybridMultilevel"/>
    <w:tmpl w:val="CD306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9BA6DC4"/>
    <w:multiLevelType w:val="hybridMultilevel"/>
    <w:tmpl w:val="A47C951E"/>
    <w:lvl w:ilvl="0" w:tplc="EC7010AE">
      <w:start w:val="1"/>
      <w:numFmt w:val="lowerLetter"/>
      <w:lvlText w:val="%1)"/>
      <w:lvlJc w:val="left"/>
      <w:pPr>
        <w:ind w:left="720" w:hanging="360"/>
      </w:pPr>
      <w:rPr>
        <w:rFonts w:hint="default"/>
        <w:b w:val="0"/>
        <w:i w:val="0"/>
      </w:rPr>
    </w:lvl>
    <w:lvl w:ilvl="1" w:tplc="2DAEBC60">
      <w:numFmt w:val="bullet"/>
      <w:lvlText w:val=""/>
      <w:lvlJc w:val="left"/>
      <w:pPr>
        <w:ind w:left="1440" w:hanging="360"/>
      </w:pPr>
      <w:rPr>
        <w:rFonts w:ascii="Webdings" w:eastAsiaTheme="minorHAnsi" w:hAnsi="Webdings" w:cstheme="minorBidi" w:hint="default"/>
      </w:rPr>
    </w:lvl>
    <w:lvl w:ilvl="2" w:tplc="079EB30A">
      <w:start w:val="1"/>
      <w:numFmt w:val="lowerRoman"/>
      <w:pStyle w:val="i"/>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BC44BC7"/>
    <w:multiLevelType w:val="hybridMultilevel"/>
    <w:tmpl w:val="A34AC408"/>
    <w:lvl w:ilvl="0" w:tplc="FFFFFFFF">
      <w:start w:val="3"/>
      <w:numFmt w:val="upperRoman"/>
      <w:pStyle w:val="Titlu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2FBE39ED"/>
    <w:multiLevelType w:val="hybridMultilevel"/>
    <w:tmpl w:val="BAC48EEE"/>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0A2032D"/>
    <w:multiLevelType w:val="hybridMultilevel"/>
    <w:tmpl w:val="27040A26"/>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36C608E8"/>
    <w:multiLevelType w:val="hybridMultilevel"/>
    <w:tmpl w:val="73E463CC"/>
    <w:lvl w:ilvl="0" w:tplc="FB800CC6">
      <w:start w:val="1"/>
      <w:numFmt w:val="bullet"/>
      <w:lvlText w:val=""/>
      <w:lvlJc w:val="left"/>
      <w:pPr>
        <w:ind w:left="1170" w:hanging="360"/>
      </w:pPr>
      <w:rPr>
        <w:rFonts w:ascii="Wingdings" w:hAnsi="Wingdings" w:hint="default"/>
        <w:color w:val="auto"/>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5" w15:restartNumberingAfterBreak="0">
    <w:nsid w:val="37A32792"/>
    <w:multiLevelType w:val="hybridMultilevel"/>
    <w:tmpl w:val="4E127A84"/>
    <w:lvl w:ilvl="0" w:tplc="B4D28AAC">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6" w15:restartNumberingAfterBreak="0">
    <w:nsid w:val="37D36ABE"/>
    <w:multiLevelType w:val="hybridMultilevel"/>
    <w:tmpl w:val="89DE6CA8"/>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7" w15:restartNumberingAfterBreak="0">
    <w:nsid w:val="39040EBF"/>
    <w:multiLevelType w:val="hybridMultilevel"/>
    <w:tmpl w:val="CD1C233A"/>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39" w15:restartNumberingAfterBreak="0">
    <w:nsid w:val="39FF31DA"/>
    <w:multiLevelType w:val="hybridMultilevel"/>
    <w:tmpl w:val="6A0E11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3B284029"/>
    <w:multiLevelType w:val="hybridMultilevel"/>
    <w:tmpl w:val="4C364498"/>
    <w:lvl w:ilvl="0" w:tplc="FD343E5C">
      <w:numFmt w:val="bullet"/>
      <w:lvlText w:val=""/>
      <w:lvlJc w:val="left"/>
      <w:pPr>
        <w:ind w:left="1350" w:hanging="360"/>
      </w:pPr>
      <w:rPr>
        <w:rFonts w:ascii="Webdings" w:eastAsiaTheme="minorHAnsi" w:hAnsi="Webdings" w:cstheme="minorBidi" w:hint="default"/>
        <w:b/>
        <w:color w:val="FF000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2"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3C012CCA"/>
    <w:multiLevelType w:val="hybridMultilevel"/>
    <w:tmpl w:val="636486A6"/>
    <w:lvl w:ilvl="0" w:tplc="04180015">
      <w:start w:val="1"/>
      <w:numFmt w:val="upperLetter"/>
      <w:lvlText w:val="%1."/>
      <w:lvlJc w:val="left"/>
      <w:pPr>
        <w:ind w:left="450" w:hanging="360"/>
      </w:pPr>
      <w:rPr>
        <w:rFonts w:hint="default"/>
      </w:rPr>
    </w:lvl>
    <w:lvl w:ilvl="1" w:tplc="B6440374">
      <w:start w:val="1"/>
      <w:numFmt w:val="lowerLetter"/>
      <w:lvlText w:val="%2)"/>
      <w:lvlJc w:val="left"/>
      <w:pPr>
        <w:ind w:left="360" w:hanging="360"/>
      </w:pPr>
      <w:rPr>
        <w:rFonts w:hint="default"/>
        <w:b w:val="0"/>
        <w:bCs/>
        <w:i/>
        <w:iCs w:val="0"/>
      </w:rPr>
    </w:lvl>
    <w:lvl w:ilvl="2" w:tplc="04C6666E">
      <w:start w:val="1"/>
      <w:numFmt w:val="lowerLetter"/>
      <w:lvlText w:val="(%3)"/>
      <w:lvlJc w:val="left"/>
      <w:pPr>
        <w:ind w:left="2082" w:hanging="372"/>
      </w:pPr>
      <w:rPr>
        <w:rFonts w:hint="default"/>
        <w:color w:val="000000"/>
        <w:sz w:val="24"/>
      </w:r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44" w15:restartNumberingAfterBreak="0">
    <w:nsid w:val="3C0B4468"/>
    <w:multiLevelType w:val="hybridMultilevel"/>
    <w:tmpl w:val="CD4089BC"/>
    <w:lvl w:ilvl="0" w:tplc="5AC48A40">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5" w15:restartNumberingAfterBreak="0">
    <w:nsid w:val="3C0F518F"/>
    <w:multiLevelType w:val="hybridMultilevel"/>
    <w:tmpl w:val="0016843C"/>
    <w:lvl w:ilvl="0" w:tplc="0409000D">
      <w:start w:val="1"/>
      <w:numFmt w:val="bullet"/>
      <w:lvlText w:val=""/>
      <w:lvlJc w:val="left"/>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3E423664"/>
    <w:multiLevelType w:val="hybridMultilevel"/>
    <w:tmpl w:val="9F8E868A"/>
    <w:lvl w:ilvl="0" w:tplc="D5F25F7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3F141135"/>
    <w:multiLevelType w:val="hybridMultilevel"/>
    <w:tmpl w:val="FFB8BF2C"/>
    <w:lvl w:ilvl="0" w:tplc="0409000D">
      <w:start w:val="1"/>
      <w:numFmt w:val="bullet"/>
      <w:lvlText w:val=""/>
      <w:lvlJc w:val="left"/>
      <w:pPr>
        <w:ind w:left="720" w:hanging="360"/>
      </w:pPr>
      <w:rPr>
        <w:rFonts w:ascii="Wingdings" w:hAnsi="Wingdings" w:hint="default"/>
        <w:color w:val="auto"/>
        <w:sz w:val="24"/>
      </w:rPr>
    </w:lvl>
    <w:lvl w:ilvl="1" w:tplc="0409000D">
      <w:start w:val="1"/>
      <w:numFmt w:val="bullet"/>
      <w:lvlText w:val=""/>
      <w:lvlJc w:val="left"/>
      <w:pPr>
        <w:ind w:left="1440" w:hanging="360"/>
      </w:pPr>
      <w:rPr>
        <w:rFonts w:ascii="Wingdings" w:hAnsi="Wingdings"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03618D4"/>
    <w:multiLevelType w:val="hybridMultilevel"/>
    <w:tmpl w:val="71CAB964"/>
    <w:lvl w:ilvl="0" w:tplc="F04C49B2">
      <w:start w:val="1"/>
      <w:numFmt w:val="bullet"/>
      <w:lvlText w:val=""/>
      <w:lvlJc w:val="left"/>
      <w:pPr>
        <w:ind w:left="1932" w:hanging="360"/>
      </w:pPr>
      <w:rPr>
        <w:rFonts w:ascii="Wingdings" w:hAnsi="Wingdings" w:hint="default"/>
        <w:color w:val="0070C0"/>
        <w:sz w:val="24"/>
      </w:rPr>
    </w:lvl>
    <w:lvl w:ilvl="1" w:tplc="04180003" w:tentative="1">
      <w:start w:val="1"/>
      <w:numFmt w:val="bullet"/>
      <w:lvlText w:val="o"/>
      <w:lvlJc w:val="left"/>
      <w:pPr>
        <w:ind w:left="2226" w:hanging="360"/>
      </w:pPr>
      <w:rPr>
        <w:rFonts w:ascii="Courier New" w:hAnsi="Courier New" w:cs="Courier New" w:hint="default"/>
      </w:rPr>
    </w:lvl>
    <w:lvl w:ilvl="2" w:tplc="04180005" w:tentative="1">
      <w:start w:val="1"/>
      <w:numFmt w:val="bullet"/>
      <w:lvlText w:val=""/>
      <w:lvlJc w:val="left"/>
      <w:pPr>
        <w:ind w:left="2946" w:hanging="360"/>
      </w:pPr>
      <w:rPr>
        <w:rFonts w:ascii="Wingdings" w:hAnsi="Wingdings" w:hint="default"/>
      </w:rPr>
    </w:lvl>
    <w:lvl w:ilvl="3" w:tplc="04180001" w:tentative="1">
      <w:start w:val="1"/>
      <w:numFmt w:val="bullet"/>
      <w:lvlText w:val=""/>
      <w:lvlJc w:val="left"/>
      <w:pPr>
        <w:ind w:left="3666" w:hanging="360"/>
      </w:pPr>
      <w:rPr>
        <w:rFonts w:ascii="Symbol" w:hAnsi="Symbol" w:hint="default"/>
      </w:rPr>
    </w:lvl>
    <w:lvl w:ilvl="4" w:tplc="04180003" w:tentative="1">
      <w:start w:val="1"/>
      <w:numFmt w:val="bullet"/>
      <w:lvlText w:val="o"/>
      <w:lvlJc w:val="left"/>
      <w:pPr>
        <w:ind w:left="4386" w:hanging="360"/>
      </w:pPr>
      <w:rPr>
        <w:rFonts w:ascii="Courier New" w:hAnsi="Courier New" w:cs="Courier New" w:hint="default"/>
      </w:rPr>
    </w:lvl>
    <w:lvl w:ilvl="5" w:tplc="04180005" w:tentative="1">
      <w:start w:val="1"/>
      <w:numFmt w:val="bullet"/>
      <w:lvlText w:val=""/>
      <w:lvlJc w:val="left"/>
      <w:pPr>
        <w:ind w:left="5106" w:hanging="360"/>
      </w:pPr>
      <w:rPr>
        <w:rFonts w:ascii="Wingdings" w:hAnsi="Wingdings" w:hint="default"/>
      </w:rPr>
    </w:lvl>
    <w:lvl w:ilvl="6" w:tplc="04180001" w:tentative="1">
      <w:start w:val="1"/>
      <w:numFmt w:val="bullet"/>
      <w:lvlText w:val=""/>
      <w:lvlJc w:val="left"/>
      <w:pPr>
        <w:ind w:left="5826" w:hanging="360"/>
      </w:pPr>
      <w:rPr>
        <w:rFonts w:ascii="Symbol" w:hAnsi="Symbol" w:hint="default"/>
      </w:rPr>
    </w:lvl>
    <w:lvl w:ilvl="7" w:tplc="04180003" w:tentative="1">
      <w:start w:val="1"/>
      <w:numFmt w:val="bullet"/>
      <w:lvlText w:val="o"/>
      <w:lvlJc w:val="left"/>
      <w:pPr>
        <w:ind w:left="6546" w:hanging="360"/>
      </w:pPr>
      <w:rPr>
        <w:rFonts w:ascii="Courier New" w:hAnsi="Courier New" w:cs="Courier New" w:hint="default"/>
      </w:rPr>
    </w:lvl>
    <w:lvl w:ilvl="8" w:tplc="04180005" w:tentative="1">
      <w:start w:val="1"/>
      <w:numFmt w:val="bullet"/>
      <w:lvlText w:val=""/>
      <w:lvlJc w:val="left"/>
      <w:pPr>
        <w:ind w:left="7266" w:hanging="360"/>
      </w:pPr>
      <w:rPr>
        <w:rFonts w:ascii="Wingdings" w:hAnsi="Wingdings" w:hint="default"/>
      </w:rPr>
    </w:lvl>
  </w:abstractNum>
  <w:abstractNum w:abstractNumId="49" w15:restartNumberingAfterBreak="0">
    <w:nsid w:val="40CB5DBA"/>
    <w:multiLevelType w:val="hybridMultilevel"/>
    <w:tmpl w:val="E79CDFEE"/>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50" w15:restartNumberingAfterBreak="0">
    <w:nsid w:val="41B630CD"/>
    <w:multiLevelType w:val="multilevel"/>
    <w:tmpl w:val="B6D45762"/>
    <w:lvl w:ilvl="0">
      <w:start w:val="1"/>
      <w:numFmt w:val="bullet"/>
      <w:lvlText w:val="♣"/>
      <w:lvlJc w:val="left"/>
      <w:pPr>
        <w:ind w:left="720" w:hanging="360"/>
      </w:pPr>
      <w:rPr>
        <w:rFonts w:ascii="Noto Sans Symbols" w:eastAsia="Noto Sans Symbols" w:hAnsi="Noto Sans Symbols" w:cs="Noto Sans Symbols"/>
        <w:color w:val="FF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42527BBB"/>
    <w:multiLevelType w:val="hybridMultilevel"/>
    <w:tmpl w:val="82C06D2A"/>
    <w:lvl w:ilvl="0" w:tplc="04090005">
      <w:start w:val="1"/>
      <w:numFmt w:val="bullet"/>
      <w:lvlText w:val=""/>
      <w:lvlJc w:val="left"/>
      <w:pPr>
        <w:ind w:left="900" w:hanging="360"/>
      </w:pPr>
      <w:rPr>
        <w:rFonts w:ascii="Wingdings" w:hAnsi="Wingdings" w:hint="default"/>
        <w:sz w:val="16"/>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2"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41D42E7"/>
    <w:multiLevelType w:val="hybridMultilevel"/>
    <w:tmpl w:val="D6061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4621ECE"/>
    <w:multiLevelType w:val="hybridMultilevel"/>
    <w:tmpl w:val="F4DA153E"/>
    <w:lvl w:ilvl="0" w:tplc="D88CFD06">
      <w:start w:val="1"/>
      <w:numFmt w:val="bullet"/>
      <w:lvlText w:val=""/>
      <w:lvlJc w:val="left"/>
      <w:pPr>
        <w:ind w:left="1633" w:hanging="360"/>
      </w:pPr>
      <w:rPr>
        <w:rFonts w:ascii="Symbol" w:hAnsi="Symbol" w:hint="default"/>
        <w:b/>
        <w:color w:val="auto"/>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55"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15:restartNumberingAfterBreak="0">
    <w:nsid w:val="46A02A5F"/>
    <w:multiLevelType w:val="hybridMultilevel"/>
    <w:tmpl w:val="71CADA4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7"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A752CE2"/>
    <w:multiLevelType w:val="hybridMultilevel"/>
    <w:tmpl w:val="91889D92"/>
    <w:lvl w:ilvl="0" w:tplc="6784C216">
      <w:start w:val="1"/>
      <w:numFmt w:val="bullet"/>
      <w:lvlText w:val="-"/>
      <w:lvlJc w:val="left"/>
      <w:pPr>
        <w:tabs>
          <w:tab w:val="num" w:pos="720"/>
        </w:tabs>
        <w:ind w:left="720" w:hanging="360"/>
      </w:pPr>
      <w:rPr>
        <w:rFonts w:ascii="Arial" w:eastAsia="Times New Roman" w:hAnsi="Arial" w:cs="Arial" w:hint="default"/>
        <w:b/>
        <w:bCs/>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9" w15:restartNumberingAfterBreak="0">
    <w:nsid w:val="4D3C4829"/>
    <w:multiLevelType w:val="hybridMultilevel"/>
    <w:tmpl w:val="4344EBDC"/>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0" w15:restartNumberingAfterBreak="0">
    <w:nsid w:val="50127D90"/>
    <w:multiLevelType w:val="hybridMultilevel"/>
    <w:tmpl w:val="57AE3CCC"/>
    <w:lvl w:ilvl="0" w:tplc="F04C49B2">
      <w:start w:val="1"/>
      <w:numFmt w:val="bullet"/>
      <w:lvlText w:val=""/>
      <w:lvlJc w:val="left"/>
      <w:pPr>
        <w:ind w:left="1146" w:hanging="360"/>
      </w:pPr>
      <w:rPr>
        <w:rFonts w:ascii="Wingdings" w:hAnsi="Wingdings" w:hint="default"/>
        <w:color w:val="0070C0"/>
        <w:sz w:val="24"/>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1" w15:restartNumberingAfterBreak="0">
    <w:nsid w:val="5094135F"/>
    <w:multiLevelType w:val="hybridMultilevel"/>
    <w:tmpl w:val="A91E897E"/>
    <w:lvl w:ilvl="0" w:tplc="04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18B03A3"/>
    <w:multiLevelType w:val="hybridMultilevel"/>
    <w:tmpl w:val="639240E6"/>
    <w:lvl w:ilvl="0" w:tplc="FFFFFFFF">
      <w:start w:val="1"/>
      <w:numFmt w:val="decimal"/>
      <w:lvlText w:val="%1."/>
      <w:lvlJc w:val="left"/>
      <w:pPr>
        <w:ind w:left="1080" w:hanging="360"/>
      </w:pPr>
      <w:rPr>
        <w:rFonts w:asciiTheme="minorHAnsi" w:eastAsia="Times New Roman" w:hAnsiTheme="minorHAnsi" w:cstheme="minorHAnsi" w:hint="default"/>
        <w:sz w:val="26"/>
        <w:szCs w:val="26"/>
      </w:rPr>
    </w:lvl>
    <w:lvl w:ilvl="1" w:tplc="91AA9758">
      <w:numFmt w:val="bullet"/>
      <w:lvlText w:val="-"/>
      <w:lvlJc w:val="left"/>
      <w:pPr>
        <w:ind w:left="1440" w:hanging="360"/>
      </w:pPr>
      <w:rPr>
        <w:rFonts w:ascii="Times New Roman" w:eastAsia="Times New Roman" w:hAnsi="Times New Roman" w:cs="Times New Roman" w:hint="default"/>
        <w:w w:val="99"/>
        <w:sz w:val="24"/>
        <w:szCs w:val="24"/>
        <w:lang w:val="ro-RO" w:eastAsia="en-US" w:bidi="ar-SA"/>
      </w:rPr>
    </w:lvl>
    <w:lvl w:ilvl="2" w:tplc="FFFFFFFF">
      <w:start w:val="3"/>
      <w:numFmt w:val="upperLetter"/>
      <w:lvlText w:val="%3)"/>
      <w:lvlJc w:val="left"/>
      <w:pPr>
        <w:ind w:left="2520" w:hanging="360"/>
      </w:pPr>
      <w:rPr>
        <w:rFonts w:hint="default"/>
      </w:rPr>
    </w:lvl>
    <w:lvl w:ilvl="3" w:tplc="FFFFFFFF">
      <w:start w:val="1"/>
      <w:numFmt w:val="bullet"/>
      <w:lvlText w:val=""/>
      <w:lvlJc w:val="left"/>
      <w:pPr>
        <w:ind w:left="630" w:hanging="360"/>
      </w:pPr>
      <w:rPr>
        <w:rFonts w:ascii="Wingdings" w:hAnsi="Wingdings" w:hint="default"/>
        <w:i w:val="0"/>
      </w:rPr>
    </w:lvl>
    <w:lvl w:ilvl="4" w:tplc="FFFFFFFF">
      <w:start w:val="11"/>
      <w:numFmt w:val="lowerLetter"/>
      <w:lvlText w:val="%5)"/>
      <w:lvlJc w:val="left"/>
      <w:pPr>
        <w:ind w:left="3960" w:hanging="360"/>
      </w:pPr>
      <w:rPr>
        <w:rFonts w:hint="default"/>
      </w:rPr>
    </w:lvl>
    <w:lvl w:ilvl="5" w:tplc="2AB823B2">
      <w:start w:val="1"/>
      <w:numFmt w:val="lowerLetter"/>
      <w:lvlText w:val="(%6)"/>
      <w:lvlJc w:val="left"/>
      <w:pPr>
        <w:ind w:left="4680" w:hanging="360"/>
      </w:pPr>
      <w:rPr>
        <w:rFont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3" w15:restartNumberingAfterBreak="0">
    <w:nsid w:val="51921BEC"/>
    <w:multiLevelType w:val="hybridMultilevel"/>
    <w:tmpl w:val="E0666384"/>
    <w:lvl w:ilvl="0" w:tplc="8D1AC9D6">
      <w:start w:val="1"/>
      <w:numFmt w:val="lowerLetter"/>
      <w:lvlText w:val="%1)"/>
      <w:lvlJc w:val="left"/>
      <w:pPr>
        <w:ind w:left="360" w:hanging="360"/>
      </w:pPr>
      <w:rPr>
        <w:rFonts w:hint="default"/>
        <w:b w:val="0"/>
        <w:bCs w:val="0"/>
        <w:i w:val="0"/>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2584E2C"/>
    <w:multiLevelType w:val="hybridMultilevel"/>
    <w:tmpl w:val="886AA9E4"/>
    <w:lvl w:ilvl="0" w:tplc="B016C34C">
      <w:start w:val="2"/>
      <w:numFmt w:val="bullet"/>
      <w:lvlText w:val="-"/>
      <w:lvlJc w:val="left"/>
      <w:pPr>
        <w:ind w:left="1778" w:hanging="360"/>
      </w:pPr>
      <w:rPr>
        <w:rFonts w:ascii="Calibri" w:eastAsia="Times New Roman" w:hAnsi="Calibri" w:cstheme="minorHAnsi"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5" w15:restartNumberingAfterBreak="0">
    <w:nsid w:val="53407E36"/>
    <w:multiLevelType w:val="hybridMultilevel"/>
    <w:tmpl w:val="5668593E"/>
    <w:lvl w:ilvl="0" w:tplc="08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55A9006F"/>
    <w:multiLevelType w:val="hybridMultilevel"/>
    <w:tmpl w:val="B9A80A78"/>
    <w:lvl w:ilvl="0" w:tplc="FFFFFFFF">
      <w:start w:val="1"/>
      <w:numFmt w:val="bullet"/>
      <w:pStyle w:val="Listacumarcatori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81E33FA"/>
    <w:multiLevelType w:val="hybridMultilevel"/>
    <w:tmpl w:val="13261F62"/>
    <w:lvl w:ilvl="0" w:tplc="5E8A345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592D5D05"/>
    <w:multiLevelType w:val="multilevel"/>
    <w:tmpl w:val="592D5D05"/>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59CC2C8E"/>
    <w:multiLevelType w:val="hybridMultilevel"/>
    <w:tmpl w:val="259C58AA"/>
    <w:lvl w:ilvl="0" w:tplc="F2B0044C">
      <w:start w:val="1"/>
      <w:numFmt w:val="bullet"/>
      <w:lvlText w:val="-"/>
      <w:lvlJc w:val="left"/>
      <w:pPr>
        <w:ind w:left="720" w:hanging="360"/>
      </w:pPr>
      <w:rPr>
        <w:rFonts w:ascii="Times New Roman" w:eastAsia="Times New Roman" w:hAnsi="Times New Roman" w:cs="Times New Roman" w:hint="default"/>
        <w:b w:val="0"/>
        <w:bCs w:val="0"/>
      </w:rPr>
    </w:lvl>
    <w:lvl w:ilvl="1" w:tplc="91AA9758">
      <w:numFmt w:val="bullet"/>
      <w:lvlText w:val="-"/>
      <w:lvlJc w:val="left"/>
      <w:pPr>
        <w:ind w:left="1440" w:hanging="360"/>
      </w:pPr>
      <w:rPr>
        <w:rFonts w:ascii="Times New Roman" w:eastAsia="Times New Roman" w:hAnsi="Times New Roman" w:cs="Times New Roman" w:hint="default"/>
        <w:w w:val="99"/>
        <w:sz w:val="24"/>
        <w:szCs w:val="24"/>
        <w:lang w:val="ro-RO" w:eastAsia="en-US" w:bidi="ar-SA"/>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5AB64BDF"/>
    <w:multiLevelType w:val="hybridMultilevel"/>
    <w:tmpl w:val="01A80CEA"/>
    <w:lvl w:ilvl="0" w:tplc="D88CFD06">
      <w:start w:val="1"/>
      <w:numFmt w:val="bullet"/>
      <w:lvlText w:val=""/>
      <w:lvlJc w:val="left"/>
      <w:pPr>
        <w:ind w:left="1350" w:hanging="360"/>
      </w:pPr>
      <w:rPr>
        <w:rFonts w:ascii="Symbol" w:hAnsi="Symbol" w:hint="default"/>
        <w:b/>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3" w15:restartNumberingAfterBreak="0">
    <w:nsid w:val="5F0B6212"/>
    <w:multiLevelType w:val="hybridMultilevel"/>
    <w:tmpl w:val="357AE0EA"/>
    <w:lvl w:ilvl="0" w:tplc="C370110C">
      <w:start w:val="1"/>
      <w:numFmt w:val="bullet"/>
      <w:lvlText w:val="-"/>
      <w:lvlJc w:val="left"/>
      <w:pPr>
        <w:ind w:left="1129" w:hanging="360"/>
      </w:pPr>
      <w:rPr>
        <w:rFonts w:ascii="Times New Roman" w:hAnsi="Times New Roman" w:cs="Times New Roman" w:hint="default"/>
      </w:rPr>
    </w:lvl>
    <w:lvl w:ilvl="1" w:tplc="04180003" w:tentative="1">
      <w:start w:val="1"/>
      <w:numFmt w:val="bullet"/>
      <w:lvlText w:val="o"/>
      <w:lvlJc w:val="left"/>
      <w:pPr>
        <w:ind w:left="1849" w:hanging="360"/>
      </w:pPr>
      <w:rPr>
        <w:rFonts w:ascii="Courier New" w:hAnsi="Courier New" w:cs="Courier New" w:hint="default"/>
      </w:rPr>
    </w:lvl>
    <w:lvl w:ilvl="2" w:tplc="04180005" w:tentative="1">
      <w:start w:val="1"/>
      <w:numFmt w:val="bullet"/>
      <w:lvlText w:val=""/>
      <w:lvlJc w:val="left"/>
      <w:pPr>
        <w:ind w:left="2569" w:hanging="360"/>
      </w:pPr>
      <w:rPr>
        <w:rFonts w:ascii="Wingdings" w:hAnsi="Wingdings" w:hint="default"/>
      </w:rPr>
    </w:lvl>
    <w:lvl w:ilvl="3" w:tplc="04180001" w:tentative="1">
      <w:start w:val="1"/>
      <w:numFmt w:val="bullet"/>
      <w:lvlText w:val=""/>
      <w:lvlJc w:val="left"/>
      <w:pPr>
        <w:ind w:left="3289" w:hanging="360"/>
      </w:pPr>
      <w:rPr>
        <w:rFonts w:ascii="Symbol" w:hAnsi="Symbol" w:hint="default"/>
      </w:rPr>
    </w:lvl>
    <w:lvl w:ilvl="4" w:tplc="04180003" w:tentative="1">
      <w:start w:val="1"/>
      <w:numFmt w:val="bullet"/>
      <w:lvlText w:val="o"/>
      <w:lvlJc w:val="left"/>
      <w:pPr>
        <w:ind w:left="4009" w:hanging="360"/>
      </w:pPr>
      <w:rPr>
        <w:rFonts w:ascii="Courier New" w:hAnsi="Courier New" w:cs="Courier New" w:hint="default"/>
      </w:rPr>
    </w:lvl>
    <w:lvl w:ilvl="5" w:tplc="04180005" w:tentative="1">
      <w:start w:val="1"/>
      <w:numFmt w:val="bullet"/>
      <w:lvlText w:val=""/>
      <w:lvlJc w:val="left"/>
      <w:pPr>
        <w:ind w:left="4729" w:hanging="360"/>
      </w:pPr>
      <w:rPr>
        <w:rFonts w:ascii="Wingdings" w:hAnsi="Wingdings" w:hint="default"/>
      </w:rPr>
    </w:lvl>
    <w:lvl w:ilvl="6" w:tplc="04180001" w:tentative="1">
      <w:start w:val="1"/>
      <w:numFmt w:val="bullet"/>
      <w:lvlText w:val=""/>
      <w:lvlJc w:val="left"/>
      <w:pPr>
        <w:ind w:left="5449" w:hanging="360"/>
      </w:pPr>
      <w:rPr>
        <w:rFonts w:ascii="Symbol" w:hAnsi="Symbol" w:hint="default"/>
      </w:rPr>
    </w:lvl>
    <w:lvl w:ilvl="7" w:tplc="04180003" w:tentative="1">
      <w:start w:val="1"/>
      <w:numFmt w:val="bullet"/>
      <w:lvlText w:val="o"/>
      <w:lvlJc w:val="left"/>
      <w:pPr>
        <w:ind w:left="6169" w:hanging="360"/>
      </w:pPr>
      <w:rPr>
        <w:rFonts w:ascii="Courier New" w:hAnsi="Courier New" w:cs="Courier New" w:hint="default"/>
      </w:rPr>
    </w:lvl>
    <w:lvl w:ilvl="8" w:tplc="04180005" w:tentative="1">
      <w:start w:val="1"/>
      <w:numFmt w:val="bullet"/>
      <w:lvlText w:val=""/>
      <w:lvlJc w:val="left"/>
      <w:pPr>
        <w:ind w:left="6889" w:hanging="360"/>
      </w:pPr>
      <w:rPr>
        <w:rFonts w:ascii="Wingdings" w:hAnsi="Wingdings" w:hint="default"/>
      </w:rPr>
    </w:lvl>
  </w:abstractNum>
  <w:abstractNum w:abstractNumId="74" w15:restartNumberingAfterBreak="0">
    <w:nsid w:val="60F42F04"/>
    <w:multiLevelType w:val="hybridMultilevel"/>
    <w:tmpl w:val="A7B07438"/>
    <w:lvl w:ilvl="0" w:tplc="04180011">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5" w15:restartNumberingAfterBreak="0">
    <w:nsid w:val="66150C03"/>
    <w:multiLevelType w:val="hybridMultilevel"/>
    <w:tmpl w:val="AEC8D302"/>
    <w:lvl w:ilvl="0" w:tplc="EBB060CA">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6" w15:restartNumberingAfterBreak="0">
    <w:nsid w:val="665928C1"/>
    <w:multiLevelType w:val="hybridMultilevel"/>
    <w:tmpl w:val="6B10DA70"/>
    <w:lvl w:ilvl="0" w:tplc="0409000D">
      <w:start w:val="1"/>
      <w:numFmt w:val="bullet"/>
      <w:lvlText w:val=""/>
      <w:lvlJc w:val="left"/>
      <w:pPr>
        <w:ind w:left="2227" w:hanging="360"/>
      </w:pPr>
      <w:rPr>
        <w:rFonts w:ascii="Wingdings" w:hAnsi="Wingdings" w:hint="default"/>
        <w:color w:val="auto"/>
      </w:rPr>
    </w:lvl>
    <w:lvl w:ilvl="1" w:tplc="04090003" w:tentative="1">
      <w:start w:val="1"/>
      <w:numFmt w:val="bullet"/>
      <w:lvlText w:val="o"/>
      <w:lvlJc w:val="left"/>
      <w:pPr>
        <w:ind w:left="2947" w:hanging="360"/>
      </w:pPr>
      <w:rPr>
        <w:rFonts w:ascii="Courier New" w:hAnsi="Courier New" w:cs="Courier New" w:hint="default"/>
      </w:rPr>
    </w:lvl>
    <w:lvl w:ilvl="2" w:tplc="04090005" w:tentative="1">
      <w:start w:val="1"/>
      <w:numFmt w:val="bullet"/>
      <w:lvlText w:val=""/>
      <w:lvlJc w:val="left"/>
      <w:pPr>
        <w:ind w:left="3667" w:hanging="360"/>
      </w:pPr>
      <w:rPr>
        <w:rFonts w:ascii="Wingdings" w:hAnsi="Wingdings" w:hint="default"/>
      </w:rPr>
    </w:lvl>
    <w:lvl w:ilvl="3" w:tplc="04090001" w:tentative="1">
      <w:start w:val="1"/>
      <w:numFmt w:val="bullet"/>
      <w:lvlText w:val=""/>
      <w:lvlJc w:val="left"/>
      <w:pPr>
        <w:ind w:left="4387" w:hanging="360"/>
      </w:pPr>
      <w:rPr>
        <w:rFonts w:ascii="Symbol" w:hAnsi="Symbol" w:hint="default"/>
      </w:rPr>
    </w:lvl>
    <w:lvl w:ilvl="4" w:tplc="04090003" w:tentative="1">
      <w:start w:val="1"/>
      <w:numFmt w:val="bullet"/>
      <w:lvlText w:val="o"/>
      <w:lvlJc w:val="left"/>
      <w:pPr>
        <w:ind w:left="5107" w:hanging="360"/>
      </w:pPr>
      <w:rPr>
        <w:rFonts w:ascii="Courier New" w:hAnsi="Courier New" w:cs="Courier New" w:hint="default"/>
      </w:rPr>
    </w:lvl>
    <w:lvl w:ilvl="5" w:tplc="04090005" w:tentative="1">
      <w:start w:val="1"/>
      <w:numFmt w:val="bullet"/>
      <w:lvlText w:val=""/>
      <w:lvlJc w:val="left"/>
      <w:pPr>
        <w:ind w:left="5827" w:hanging="360"/>
      </w:pPr>
      <w:rPr>
        <w:rFonts w:ascii="Wingdings" w:hAnsi="Wingdings" w:hint="default"/>
      </w:rPr>
    </w:lvl>
    <w:lvl w:ilvl="6" w:tplc="04090001" w:tentative="1">
      <w:start w:val="1"/>
      <w:numFmt w:val="bullet"/>
      <w:lvlText w:val=""/>
      <w:lvlJc w:val="left"/>
      <w:pPr>
        <w:ind w:left="6547" w:hanging="360"/>
      </w:pPr>
      <w:rPr>
        <w:rFonts w:ascii="Symbol" w:hAnsi="Symbol" w:hint="default"/>
      </w:rPr>
    </w:lvl>
    <w:lvl w:ilvl="7" w:tplc="04090003" w:tentative="1">
      <w:start w:val="1"/>
      <w:numFmt w:val="bullet"/>
      <w:lvlText w:val="o"/>
      <w:lvlJc w:val="left"/>
      <w:pPr>
        <w:ind w:left="7267" w:hanging="360"/>
      </w:pPr>
      <w:rPr>
        <w:rFonts w:ascii="Courier New" w:hAnsi="Courier New" w:cs="Courier New" w:hint="default"/>
      </w:rPr>
    </w:lvl>
    <w:lvl w:ilvl="8" w:tplc="04090005" w:tentative="1">
      <w:start w:val="1"/>
      <w:numFmt w:val="bullet"/>
      <w:lvlText w:val=""/>
      <w:lvlJc w:val="left"/>
      <w:pPr>
        <w:ind w:left="7987" w:hanging="360"/>
      </w:pPr>
      <w:rPr>
        <w:rFonts w:ascii="Wingdings" w:hAnsi="Wingdings" w:hint="default"/>
      </w:rPr>
    </w:lvl>
  </w:abstractNum>
  <w:abstractNum w:abstractNumId="77" w15:restartNumberingAfterBreak="0">
    <w:nsid w:val="674341DA"/>
    <w:multiLevelType w:val="hybridMultilevel"/>
    <w:tmpl w:val="02502D90"/>
    <w:lvl w:ilvl="0" w:tplc="04180001">
      <w:start w:val="1"/>
      <w:numFmt w:val="bullet"/>
      <w:lvlText w:val=""/>
      <w:lvlJc w:val="left"/>
      <w:pPr>
        <w:ind w:left="1135" w:hanging="360"/>
      </w:pPr>
      <w:rPr>
        <w:rFonts w:ascii="Symbol" w:hAnsi="Symbol" w:hint="default"/>
      </w:rPr>
    </w:lvl>
    <w:lvl w:ilvl="1" w:tplc="04180003" w:tentative="1">
      <w:start w:val="1"/>
      <w:numFmt w:val="bullet"/>
      <w:lvlText w:val="o"/>
      <w:lvlJc w:val="left"/>
      <w:pPr>
        <w:ind w:left="1855" w:hanging="360"/>
      </w:pPr>
      <w:rPr>
        <w:rFonts w:ascii="Courier New" w:hAnsi="Courier New" w:cs="Courier New" w:hint="default"/>
      </w:rPr>
    </w:lvl>
    <w:lvl w:ilvl="2" w:tplc="04180005" w:tentative="1">
      <w:start w:val="1"/>
      <w:numFmt w:val="bullet"/>
      <w:lvlText w:val=""/>
      <w:lvlJc w:val="left"/>
      <w:pPr>
        <w:ind w:left="2575" w:hanging="360"/>
      </w:pPr>
      <w:rPr>
        <w:rFonts w:ascii="Wingdings" w:hAnsi="Wingdings" w:hint="default"/>
      </w:rPr>
    </w:lvl>
    <w:lvl w:ilvl="3" w:tplc="04180001" w:tentative="1">
      <w:start w:val="1"/>
      <w:numFmt w:val="bullet"/>
      <w:lvlText w:val=""/>
      <w:lvlJc w:val="left"/>
      <w:pPr>
        <w:ind w:left="3295" w:hanging="360"/>
      </w:pPr>
      <w:rPr>
        <w:rFonts w:ascii="Symbol" w:hAnsi="Symbol" w:hint="default"/>
      </w:rPr>
    </w:lvl>
    <w:lvl w:ilvl="4" w:tplc="04180003" w:tentative="1">
      <w:start w:val="1"/>
      <w:numFmt w:val="bullet"/>
      <w:lvlText w:val="o"/>
      <w:lvlJc w:val="left"/>
      <w:pPr>
        <w:ind w:left="4015" w:hanging="360"/>
      </w:pPr>
      <w:rPr>
        <w:rFonts w:ascii="Courier New" w:hAnsi="Courier New" w:cs="Courier New" w:hint="default"/>
      </w:rPr>
    </w:lvl>
    <w:lvl w:ilvl="5" w:tplc="04180005" w:tentative="1">
      <w:start w:val="1"/>
      <w:numFmt w:val="bullet"/>
      <w:lvlText w:val=""/>
      <w:lvlJc w:val="left"/>
      <w:pPr>
        <w:ind w:left="4735" w:hanging="360"/>
      </w:pPr>
      <w:rPr>
        <w:rFonts w:ascii="Wingdings" w:hAnsi="Wingdings" w:hint="default"/>
      </w:rPr>
    </w:lvl>
    <w:lvl w:ilvl="6" w:tplc="04180001" w:tentative="1">
      <w:start w:val="1"/>
      <w:numFmt w:val="bullet"/>
      <w:lvlText w:val=""/>
      <w:lvlJc w:val="left"/>
      <w:pPr>
        <w:ind w:left="5455" w:hanging="360"/>
      </w:pPr>
      <w:rPr>
        <w:rFonts w:ascii="Symbol" w:hAnsi="Symbol" w:hint="default"/>
      </w:rPr>
    </w:lvl>
    <w:lvl w:ilvl="7" w:tplc="04180003" w:tentative="1">
      <w:start w:val="1"/>
      <w:numFmt w:val="bullet"/>
      <w:lvlText w:val="o"/>
      <w:lvlJc w:val="left"/>
      <w:pPr>
        <w:ind w:left="6175" w:hanging="360"/>
      </w:pPr>
      <w:rPr>
        <w:rFonts w:ascii="Courier New" w:hAnsi="Courier New" w:cs="Courier New" w:hint="default"/>
      </w:rPr>
    </w:lvl>
    <w:lvl w:ilvl="8" w:tplc="04180005" w:tentative="1">
      <w:start w:val="1"/>
      <w:numFmt w:val="bullet"/>
      <w:lvlText w:val=""/>
      <w:lvlJc w:val="left"/>
      <w:pPr>
        <w:ind w:left="6895" w:hanging="360"/>
      </w:pPr>
      <w:rPr>
        <w:rFonts w:ascii="Wingdings" w:hAnsi="Wingdings" w:hint="default"/>
      </w:rPr>
    </w:lvl>
  </w:abstractNum>
  <w:abstractNum w:abstractNumId="78" w15:restartNumberingAfterBreak="0">
    <w:nsid w:val="68166451"/>
    <w:multiLevelType w:val="hybridMultilevel"/>
    <w:tmpl w:val="8F16C8B2"/>
    <w:lvl w:ilvl="0" w:tplc="F26CCE4E">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6AFD2BE6"/>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6DBA5AC0"/>
    <w:multiLevelType w:val="hybridMultilevel"/>
    <w:tmpl w:val="98022586"/>
    <w:lvl w:ilvl="0" w:tplc="D88CFD06">
      <w:start w:val="1"/>
      <w:numFmt w:val="bullet"/>
      <w:lvlText w:val=""/>
      <w:lvlJc w:val="left"/>
      <w:pPr>
        <w:ind w:left="1350" w:hanging="360"/>
      </w:pPr>
      <w:rPr>
        <w:rFonts w:ascii="Symbol" w:hAnsi="Symbol" w:hint="default"/>
        <w:b/>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3" w15:restartNumberingAfterBreak="0">
    <w:nsid w:val="6FB969D2"/>
    <w:multiLevelType w:val="multilevel"/>
    <w:tmpl w:val="6FB969D2"/>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4"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34B506B"/>
    <w:multiLevelType w:val="hybridMultilevel"/>
    <w:tmpl w:val="990020B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739C0A47"/>
    <w:multiLevelType w:val="hybridMultilevel"/>
    <w:tmpl w:val="F14A5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7263E4A"/>
    <w:multiLevelType w:val="hybridMultilevel"/>
    <w:tmpl w:val="AA282AFC"/>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91AA9758">
      <w:numFmt w:val="bullet"/>
      <w:lvlText w:val="-"/>
      <w:lvlJc w:val="left"/>
      <w:pPr>
        <w:ind w:left="966" w:hanging="284"/>
      </w:pPr>
      <w:rPr>
        <w:rFonts w:ascii="Times New Roman" w:eastAsia="Times New Roman" w:hAnsi="Times New Roman" w:cs="Times New Roman" w:hint="default"/>
        <w:w w:val="99"/>
        <w:sz w:val="24"/>
        <w:szCs w:val="24"/>
        <w:lang w:val="ro-RO" w:eastAsia="en-US" w:bidi="ar-SA"/>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90" w15:restartNumberingAfterBreak="0">
    <w:nsid w:val="78A94082"/>
    <w:multiLevelType w:val="hybridMultilevel"/>
    <w:tmpl w:val="00528C24"/>
    <w:lvl w:ilvl="0" w:tplc="D778CF1C">
      <w:numFmt w:val="bullet"/>
      <w:lvlText w:val=""/>
      <w:lvlJc w:val="left"/>
      <w:pPr>
        <w:ind w:left="720" w:hanging="360"/>
      </w:pPr>
      <w:rPr>
        <w:rFonts w:ascii="Symbol" w:eastAsia="Symbol" w:hAnsi="Symbol" w:cs="Symbol" w:hint="default"/>
        <w:w w:val="100"/>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B5A75F3"/>
    <w:multiLevelType w:val="hybridMultilevel"/>
    <w:tmpl w:val="0988F61A"/>
    <w:lvl w:ilvl="0" w:tplc="88F256DE">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7B7E5475"/>
    <w:multiLevelType w:val="hybridMultilevel"/>
    <w:tmpl w:val="E9E491E8"/>
    <w:lvl w:ilvl="0" w:tplc="0409000B">
      <w:start w:val="1"/>
      <w:numFmt w:val="bullet"/>
      <w:lvlText w:val=""/>
      <w:lvlJc w:val="left"/>
      <w:pPr>
        <w:ind w:left="1080" w:hanging="360"/>
      </w:pPr>
      <w:rPr>
        <w:rFonts w:ascii="Wingdings" w:hAnsi="Wingdings" w:hint="default"/>
        <w:sz w:val="1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7FD604AB"/>
    <w:multiLevelType w:val="hybridMultilevel"/>
    <w:tmpl w:val="A06499BA"/>
    <w:lvl w:ilvl="0" w:tplc="D88CFD06">
      <w:start w:val="1"/>
      <w:numFmt w:val="bullet"/>
      <w:lvlText w:val=""/>
      <w:lvlJc w:val="left"/>
      <w:pPr>
        <w:ind w:left="1710" w:hanging="360"/>
      </w:pPr>
      <w:rPr>
        <w:rFonts w:ascii="Symbol" w:hAnsi="Symbol" w:hint="default"/>
        <w:b/>
        <w:color w:val="auto"/>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227571188">
    <w:abstractNumId w:val="13"/>
  </w:num>
  <w:num w:numId="2" w16cid:durableId="823814433">
    <w:abstractNumId w:val="30"/>
  </w:num>
  <w:num w:numId="3" w16cid:durableId="698121431">
    <w:abstractNumId w:val="67"/>
  </w:num>
  <w:num w:numId="4" w16cid:durableId="1361122447">
    <w:abstractNumId w:val="57"/>
  </w:num>
  <w:num w:numId="5" w16cid:durableId="936986922">
    <w:abstractNumId w:val="33"/>
  </w:num>
  <w:num w:numId="6" w16cid:durableId="406994812">
    <w:abstractNumId w:val="52"/>
  </w:num>
  <w:num w:numId="7" w16cid:durableId="1701468802">
    <w:abstractNumId w:val="24"/>
  </w:num>
  <w:num w:numId="8" w16cid:durableId="1302266576">
    <w:abstractNumId w:val="18"/>
  </w:num>
  <w:num w:numId="9" w16cid:durableId="444160517">
    <w:abstractNumId w:val="12"/>
  </w:num>
  <w:num w:numId="10" w16cid:durableId="46963988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8192447">
    <w:abstractNumId w:val="74"/>
  </w:num>
  <w:num w:numId="12" w16cid:durableId="211967045">
    <w:abstractNumId w:val="68"/>
  </w:num>
  <w:num w:numId="13" w16cid:durableId="776944372">
    <w:abstractNumId w:val="43"/>
  </w:num>
  <w:num w:numId="14" w16cid:durableId="1313676281">
    <w:abstractNumId w:val="44"/>
  </w:num>
  <w:num w:numId="15" w16cid:durableId="602688609">
    <w:abstractNumId w:val="42"/>
  </w:num>
  <w:num w:numId="16" w16cid:durableId="1704162037">
    <w:abstractNumId w:val="1"/>
  </w:num>
  <w:num w:numId="17" w16cid:durableId="1052071485">
    <w:abstractNumId w:val="11"/>
  </w:num>
  <w:num w:numId="18" w16cid:durableId="544756186">
    <w:abstractNumId w:val="87"/>
  </w:num>
  <w:num w:numId="19" w16cid:durableId="669023216">
    <w:abstractNumId w:val="82"/>
  </w:num>
  <w:num w:numId="20" w16cid:durableId="985931837">
    <w:abstractNumId w:val="31"/>
  </w:num>
  <w:num w:numId="21" w16cid:durableId="1778404397">
    <w:abstractNumId w:val="38"/>
  </w:num>
  <w:num w:numId="22" w16cid:durableId="288706565">
    <w:abstractNumId w:val="63"/>
  </w:num>
  <w:num w:numId="23" w16cid:durableId="860358628">
    <w:abstractNumId w:val="27"/>
  </w:num>
  <w:num w:numId="24" w16cid:durableId="1993099081">
    <w:abstractNumId w:val="84"/>
  </w:num>
  <w:num w:numId="25" w16cid:durableId="1489252121">
    <w:abstractNumId w:val="88"/>
  </w:num>
  <w:num w:numId="26" w16cid:durableId="938293872">
    <w:abstractNumId w:val="5"/>
  </w:num>
  <w:num w:numId="27" w16cid:durableId="1780681663">
    <w:abstractNumId w:val="93"/>
  </w:num>
  <w:num w:numId="28" w16cid:durableId="1986810035">
    <w:abstractNumId w:val="72"/>
  </w:num>
  <w:num w:numId="29" w16cid:durableId="527570359">
    <w:abstractNumId w:val="10"/>
  </w:num>
  <w:num w:numId="30" w16cid:durableId="706107666">
    <w:abstractNumId w:val="0"/>
  </w:num>
  <w:num w:numId="31" w16cid:durableId="1250696397">
    <w:abstractNumId w:val="40"/>
  </w:num>
  <w:num w:numId="32" w16cid:durableId="1687708935">
    <w:abstractNumId w:val="66"/>
  </w:num>
  <w:num w:numId="33" w16cid:durableId="1111045605">
    <w:abstractNumId w:val="45"/>
  </w:num>
  <w:num w:numId="34" w16cid:durableId="1713188844">
    <w:abstractNumId w:val="29"/>
  </w:num>
  <w:num w:numId="35" w16cid:durableId="1174762367">
    <w:abstractNumId w:val="59"/>
  </w:num>
  <w:num w:numId="36" w16cid:durableId="91433594">
    <w:abstractNumId w:val="35"/>
  </w:num>
  <w:num w:numId="37" w16cid:durableId="1075511771">
    <w:abstractNumId w:val="39"/>
  </w:num>
  <w:num w:numId="38" w16cid:durableId="1973317715">
    <w:abstractNumId w:val="92"/>
  </w:num>
  <w:num w:numId="39" w16cid:durableId="93867287">
    <w:abstractNumId w:val="21"/>
  </w:num>
  <w:num w:numId="40" w16cid:durableId="553662099">
    <w:abstractNumId w:val="22"/>
  </w:num>
  <w:num w:numId="41" w16cid:durableId="1225679169">
    <w:abstractNumId w:val="46"/>
  </w:num>
  <w:num w:numId="42" w16cid:durableId="357588387">
    <w:abstractNumId w:val="64"/>
  </w:num>
  <w:num w:numId="43" w16cid:durableId="412047879">
    <w:abstractNumId w:val="81"/>
  </w:num>
  <w:num w:numId="44" w16cid:durableId="1566408561">
    <w:abstractNumId w:val="76"/>
  </w:num>
  <w:num w:numId="45" w16cid:durableId="1825850657">
    <w:abstractNumId w:val="85"/>
  </w:num>
  <w:num w:numId="46" w16cid:durableId="1804927743">
    <w:abstractNumId w:val="79"/>
  </w:num>
  <w:num w:numId="47" w16cid:durableId="1721784080">
    <w:abstractNumId w:val="65"/>
  </w:num>
  <w:num w:numId="48" w16cid:durableId="1285043704">
    <w:abstractNumId w:val="16"/>
  </w:num>
  <w:num w:numId="49" w16cid:durableId="170797041">
    <w:abstractNumId w:val="23"/>
  </w:num>
  <w:num w:numId="50" w16cid:durableId="979042582">
    <w:abstractNumId w:val="26"/>
  </w:num>
  <w:num w:numId="51" w16cid:durableId="1664626893">
    <w:abstractNumId w:val="2"/>
  </w:num>
  <w:num w:numId="52" w16cid:durableId="697586068">
    <w:abstractNumId w:val="8"/>
  </w:num>
  <w:num w:numId="53" w16cid:durableId="1504587830">
    <w:abstractNumId w:val="20"/>
  </w:num>
  <w:num w:numId="54" w16cid:durableId="2093157861">
    <w:abstractNumId w:val="60"/>
  </w:num>
  <w:num w:numId="55" w16cid:durableId="172233459">
    <w:abstractNumId w:val="91"/>
  </w:num>
  <w:num w:numId="56" w16cid:durableId="1223248343">
    <w:abstractNumId w:val="37"/>
  </w:num>
  <w:num w:numId="57" w16cid:durableId="1870878367">
    <w:abstractNumId w:val="32"/>
  </w:num>
  <w:num w:numId="58" w16cid:durableId="1639796143">
    <w:abstractNumId w:val="61"/>
  </w:num>
  <w:num w:numId="59" w16cid:durableId="2047369819">
    <w:abstractNumId w:val="51"/>
  </w:num>
  <w:num w:numId="60" w16cid:durableId="1315834112">
    <w:abstractNumId w:val="47"/>
  </w:num>
  <w:num w:numId="61" w16cid:durableId="1090585038">
    <w:abstractNumId w:val="89"/>
  </w:num>
  <w:num w:numId="62" w16cid:durableId="160513073">
    <w:abstractNumId w:val="4"/>
  </w:num>
  <w:num w:numId="63" w16cid:durableId="1523279295">
    <w:abstractNumId w:val="28"/>
  </w:num>
  <w:num w:numId="64" w16cid:durableId="256331269">
    <w:abstractNumId w:val="73"/>
  </w:num>
  <w:num w:numId="65" w16cid:durableId="270549960">
    <w:abstractNumId w:val="50"/>
  </w:num>
  <w:num w:numId="66" w16cid:durableId="1390378343">
    <w:abstractNumId w:val="63"/>
    <w:lvlOverride w:ilvl="0">
      <w:lvl w:ilvl="0" w:tplc="8D1AC9D6">
        <w:start w:val="1"/>
        <w:numFmt w:val="lowerLetter"/>
        <w:lvlText w:val="%1)"/>
        <w:lvlJc w:val="left"/>
        <w:pPr>
          <w:ind w:left="360" w:hanging="360"/>
        </w:pPr>
        <w:rPr>
          <w:rFonts w:hint="default"/>
          <w:b w:val="0"/>
          <w:bCs w:val="0"/>
          <w:i w:val="0"/>
          <w:strike w:val="0"/>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67" w16cid:durableId="1399012153">
    <w:abstractNumId w:val="34"/>
  </w:num>
  <w:num w:numId="68" w16cid:durableId="822770697">
    <w:abstractNumId w:val="90"/>
  </w:num>
  <w:num w:numId="69" w16cid:durableId="759104779">
    <w:abstractNumId w:val="83"/>
  </w:num>
  <w:num w:numId="70" w16cid:durableId="784427388">
    <w:abstractNumId w:val="19"/>
  </w:num>
  <w:num w:numId="71" w16cid:durableId="392705531">
    <w:abstractNumId w:val="15"/>
  </w:num>
  <w:num w:numId="72" w16cid:durableId="1203862613">
    <w:abstractNumId w:val="69"/>
  </w:num>
  <w:num w:numId="73" w16cid:durableId="1607813061">
    <w:abstractNumId w:val="6"/>
  </w:num>
  <w:num w:numId="74" w16cid:durableId="1407342865">
    <w:abstractNumId w:val="25"/>
  </w:num>
  <w:num w:numId="75" w16cid:durableId="1408763913">
    <w:abstractNumId w:val="29"/>
  </w:num>
  <w:num w:numId="76" w16cid:durableId="1970167930">
    <w:abstractNumId w:val="29"/>
    <w:lvlOverride w:ilvl="0">
      <w:startOverride w:val="1"/>
    </w:lvlOverride>
  </w:num>
  <w:num w:numId="77" w16cid:durableId="195847834">
    <w:abstractNumId w:val="29"/>
    <w:lvlOverride w:ilvl="0">
      <w:startOverride w:val="1"/>
    </w:lvlOverride>
  </w:num>
  <w:num w:numId="78" w16cid:durableId="555704989">
    <w:abstractNumId w:val="29"/>
    <w:lvlOverride w:ilvl="0">
      <w:startOverride w:val="1"/>
    </w:lvlOverride>
  </w:num>
  <w:num w:numId="79" w16cid:durableId="232399032">
    <w:abstractNumId w:val="29"/>
    <w:lvlOverride w:ilvl="0">
      <w:startOverride w:val="1"/>
    </w:lvlOverride>
  </w:num>
  <w:num w:numId="80" w16cid:durableId="632099813">
    <w:abstractNumId w:val="29"/>
    <w:lvlOverride w:ilvl="0">
      <w:startOverride w:val="1"/>
    </w:lvlOverride>
  </w:num>
  <w:num w:numId="81" w16cid:durableId="639188894">
    <w:abstractNumId w:val="48"/>
  </w:num>
  <w:num w:numId="82" w16cid:durableId="2051880834">
    <w:abstractNumId w:val="3"/>
  </w:num>
  <w:num w:numId="83" w16cid:durableId="1759673727">
    <w:abstractNumId w:val="41"/>
  </w:num>
  <w:num w:numId="84" w16cid:durableId="136383234">
    <w:abstractNumId w:val="14"/>
  </w:num>
  <w:num w:numId="85" w16cid:durableId="395783352">
    <w:abstractNumId w:val="54"/>
  </w:num>
  <w:num w:numId="86" w16cid:durableId="1863662062">
    <w:abstractNumId w:val="7"/>
  </w:num>
  <w:num w:numId="87" w16cid:durableId="1086996253">
    <w:abstractNumId w:val="80"/>
  </w:num>
  <w:num w:numId="88" w16cid:durableId="1924214215">
    <w:abstractNumId w:val="75"/>
  </w:num>
  <w:num w:numId="89" w16cid:durableId="259264498">
    <w:abstractNumId w:val="71"/>
  </w:num>
  <w:num w:numId="90" w16cid:durableId="1541748699">
    <w:abstractNumId w:val="94"/>
  </w:num>
  <w:num w:numId="91" w16cid:durableId="1844971029">
    <w:abstractNumId w:val="9"/>
  </w:num>
  <w:num w:numId="92" w16cid:durableId="55859973">
    <w:abstractNumId w:val="17"/>
  </w:num>
  <w:num w:numId="93" w16cid:durableId="7367673">
    <w:abstractNumId w:val="86"/>
  </w:num>
  <w:num w:numId="94" w16cid:durableId="1117137019">
    <w:abstractNumId w:val="58"/>
  </w:num>
  <w:num w:numId="95" w16cid:durableId="2082603252">
    <w:abstractNumId w:val="53"/>
  </w:num>
  <w:num w:numId="96" w16cid:durableId="1406226048">
    <w:abstractNumId w:val="36"/>
  </w:num>
  <w:num w:numId="97" w16cid:durableId="1546331964">
    <w:abstractNumId w:val="70"/>
  </w:num>
  <w:num w:numId="98" w16cid:durableId="640959212">
    <w:abstractNumId w:val="62"/>
  </w:num>
  <w:num w:numId="99" w16cid:durableId="1622298261">
    <w:abstractNumId w:val="78"/>
  </w:num>
  <w:num w:numId="100" w16cid:durableId="2023697658">
    <w:abstractNumId w:val="49"/>
  </w:num>
  <w:num w:numId="101" w16cid:durableId="1838228167">
    <w:abstractNumId w:val="77"/>
  </w:num>
  <w:num w:numId="102" w16cid:durableId="999625510">
    <w:abstractNumId w:val="5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D18"/>
    <w:rsid w:val="00000446"/>
    <w:rsid w:val="00000A64"/>
    <w:rsid w:val="00000EDD"/>
    <w:rsid w:val="00001890"/>
    <w:rsid w:val="00001F53"/>
    <w:rsid w:val="0000232E"/>
    <w:rsid w:val="00002C2A"/>
    <w:rsid w:val="000030F1"/>
    <w:rsid w:val="0000357D"/>
    <w:rsid w:val="0000362B"/>
    <w:rsid w:val="000036C4"/>
    <w:rsid w:val="000038D0"/>
    <w:rsid w:val="00004253"/>
    <w:rsid w:val="0000450E"/>
    <w:rsid w:val="00004621"/>
    <w:rsid w:val="0000465D"/>
    <w:rsid w:val="00005E28"/>
    <w:rsid w:val="0000644F"/>
    <w:rsid w:val="00007050"/>
    <w:rsid w:val="00007EAE"/>
    <w:rsid w:val="00010698"/>
    <w:rsid w:val="00010A49"/>
    <w:rsid w:val="00010AD0"/>
    <w:rsid w:val="00010E49"/>
    <w:rsid w:val="00011CF0"/>
    <w:rsid w:val="00011D3F"/>
    <w:rsid w:val="00011FB1"/>
    <w:rsid w:val="000124EE"/>
    <w:rsid w:val="000126FF"/>
    <w:rsid w:val="00012864"/>
    <w:rsid w:val="00013214"/>
    <w:rsid w:val="00013842"/>
    <w:rsid w:val="0001482F"/>
    <w:rsid w:val="00016C0F"/>
    <w:rsid w:val="00017226"/>
    <w:rsid w:val="0001741B"/>
    <w:rsid w:val="00017990"/>
    <w:rsid w:val="00020237"/>
    <w:rsid w:val="00021846"/>
    <w:rsid w:val="00021E51"/>
    <w:rsid w:val="00023679"/>
    <w:rsid w:val="000238C1"/>
    <w:rsid w:val="00023B3F"/>
    <w:rsid w:val="00024306"/>
    <w:rsid w:val="00024ECC"/>
    <w:rsid w:val="00025892"/>
    <w:rsid w:val="00025AC6"/>
    <w:rsid w:val="00025FC8"/>
    <w:rsid w:val="0002618E"/>
    <w:rsid w:val="000263B5"/>
    <w:rsid w:val="000265C5"/>
    <w:rsid w:val="0002692A"/>
    <w:rsid w:val="0002692C"/>
    <w:rsid w:val="000269CA"/>
    <w:rsid w:val="00026A7D"/>
    <w:rsid w:val="00026DEE"/>
    <w:rsid w:val="00026E50"/>
    <w:rsid w:val="00027840"/>
    <w:rsid w:val="0002785F"/>
    <w:rsid w:val="00027A70"/>
    <w:rsid w:val="00027AF3"/>
    <w:rsid w:val="00027EB3"/>
    <w:rsid w:val="00030644"/>
    <w:rsid w:val="00030A2F"/>
    <w:rsid w:val="00030B91"/>
    <w:rsid w:val="0003120F"/>
    <w:rsid w:val="000317E9"/>
    <w:rsid w:val="00031EE4"/>
    <w:rsid w:val="00032F97"/>
    <w:rsid w:val="0003303B"/>
    <w:rsid w:val="00033690"/>
    <w:rsid w:val="00033B54"/>
    <w:rsid w:val="000342FB"/>
    <w:rsid w:val="00034433"/>
    <w:rsid w:val="00034504"/>
    <w:rsid w:val="00034D87"/>
    <w:rsid w:val="00035C5E"/>
    <w:rsid w:val="0003601C"/>
    <w:rsid w:val="00036161"/>
    <w:rsid w:val="000361FE"/>
    <w:rsid w:val="000367BF"/>
    <w:rsid w:val="000369EB"/>
    <w:rsid w:val="00036DF8"/>
    <w:rsid w:val="000370EE"/>
    <w:rsid w:val="00037134"/>
    <w:rsid w:val="0003715D"/>
    <w:rsid w:val="00037AA3"/>
    <w:rsid w:val="0004023D"/>
    <w:rsid w:val="00040A9F"/>
    <w:rsid w:val="00040AB7"/>
    <w:rsid w:val="00040F5F"/>
    <w:rsid w:val="00041122"/>
    <w:rsid w:val="000419D5"/>
    <w:rsid w:val="00042007"/>
    <w:rsid w:val="000423AF"/>
    <w:rsid w:val="00042C85"/>
    <w:rsid w:val="00042E4E"/>
    <w:rsid w:val="0004300F"/>
    <w:rsid w:val="0004338D"/>
    <w:rsid w:val="00043763"/>
    <w:rsid w:val="000441ED"/>
    <w:rsid w:val="0004471A"/>
    <w:rsid w:val="000448A6"/>
    <w:rsid w:val="0004505F"/>
    <w:rsid w:val="00045150"/>
    <w:rsid w:val="00045182"/>
    <w:rsid w:val="00045724"/>
    <w:rsid w:val="00045CF0"/>
    <w:rsid w:val="000462A3"/>
    <w:rsid w:val="0004645E"/>
    <w:rsid w:val="000478B5"/>
    <w:rsid w:val="00047967"/>
    <w:rsid w:val="00047D25"/>
    <w:rsid w:val="00050B13"/>
    <w:rsid w:val="00050DF4"/>
    <w:rsid w:val="00051288"/>
    <w:rsid w:val="00051634"/>
    <w:rsid w:val="00051EBE"/>
    <w:rsid w:val="00053657"/>
    <w:rsid w:val="0005367C"/>
    <w:rsid w:val="000541BC"/>
    <w:rsid w:val="000544E0"/>
    <w:rsid w:val="00055463"/>
    <w:rsid w:val="00055A35"/>
    <w:rsid w:val="00055CE2"/>
    <w:rsid w:val="000566D7"/>
    <w:rsid w:val="00056956"/>
    <w:rsid w:val="000572A8"/>
    <w:rsid w:val="00057724"/>
    <w:rsid w:val="0005782F"/>
    <w:rsid w:val="000600D6"/>
    <w:rsid w:val="00060B01"/>
    <w:rsid w:val="00061683"/>
    <w:rsid w:val="00061790"/>
    <w:rsid w:val="000619F2"/>
    <w:rsid w:val="00061BDC"/>
    <w:rsid w:val="00062413"/>
    <w:rsid w:val="0006242C"/>
    <w:rsid w:val="00062C63"/>
    <w:rsid w:val="00062D95"/>
    <w:rsid w:val="00062DAA"/>
    <w:rsid w:val="00063E61"/>
    <w:rsid w:val="00063F2E"/>
    <w:rsid w:val="000648BA"/>
    <w:rsid w:val="00064D16"/>
    <w:rsid w:val="00065660"/>
    <w:rsid w:val="00065686"/>
    <w:rsid w:val="000657EC"/>
    <w:rsid w:val="000659A4"/>
    <w:rsid w:val="00065AB5"/>
    <w:rsid w:val="000667F5"/>
    <w:rsid w:val="00066D69"/>
    <w:rsid w:val="00066D6B"/>
    <w:rsid w:val="00067474"/>
    <w:rsid w:val="00067C44"/>
    <w:rsid w:val="00067D59"/>
    <w:rsid w:val="00067E20"/>
    <w:rsid w:val="00070190"/>
    <w:rsid w:val="000704E5"/>
    <w:rsid w:val="0007098E"/>
    <w:rsid w:val="00071035"/>
    <w:rsid w:val="0007105F"/>
    <w:rsid w:val="00071185"/>
    <w:rsid w:val="00071326"/>
    <w:rsid w:val="000714E6"/>
    <w:rsid w:val="00071550"/>
    <w:rsid w:val="000715EE"/>
    <w:rsid w:val="00071672"/>
    <w:rsid w:val="00071C8F"/>
    <w:rsid w:val="00071EAC"/>
    <w:rsid w:val="00072147"/>
    <w:rsid w:val="000725B6"/>
    <w:rsid w:val="00072897"/>
    <w:rsid w:val="00072D49"/>
    <w:rsid w:val="000737DE"/>
    <w:rsid w:val="00073852"/>
    <w:rsid w:val="00073AB4"/>
    <w:rsid w:val="00073FE3"/>
    <w:rsid w:val="000740E8"/>
    <w:rsid w:val="000746BB"/>
    <w:rsid w:val="00075309"/>
    <w:rsid w:val="00075626"/>
    <w:rsid w:val="00076208"/>
    <w:rsid w:val="00076D51"/>
    <w:rsid w:val="000770C9"/>
    <w:rsid w:val="000778AF"/>
    <w:rsid w:val="00080174"/>
    <w:rsid w:val="000806A2"/>
    <w:rsid w:val="0008154D"/>
    <w:rsid w:val="00081767"/>
    <w:rsid w:val="0008273F"/>
    <w:rsid w:val="000827F1"/>
    <w:rsid w:val="00082DF8"/>
    <w:rsid w:val="000849F0"/>
    <w:rsid w:val="00085040"/>
    <w:rsid w:val="00085096"/>
    <w:rsid w:val="00086137"/>
    <w:rsid w:val="00086BBE"/>
    <w:rsid w:val="00086E8B"/>
    <w:rsid w:val="0008724C"/>
    <w:rsid w:val="00087432"/>
    <w:rsid w:val="00087470"/>
    <w:rsid w:val="0008762D"/>
    <w:rsid w:val="00087816"/>
    <w:rsid w:val="0008791A"/>
    <w:rsid w:val="00090155"/>
    <w:rsid w:val="00090479"/>
    <w:rsid w:val="0009056E"/>
    <w:rsid w:val="0009153A"/>
    <w:rsid w:val="00091D21"/>
    <w:rsid w:val="00091D9D"/>
    <w:rsid w:val="000924C3"/>
    <w:rsid w:val="000924DA"/>
    <w:rsid w:val="0009334D"/>
    <w:rsid w:val="00093B13"/>
    <w:rsid w:val="00094D18"/>
    <w:rsid w:val="00094DA6"/>
    <w:rsid w:val="00094E98"/>
    <w:rsid w:val="00094F9D"/>
    <w:rsid w:val="00095AC0"/>
    <w:rsid w:val="00096F04"/>
    <w:rsid w:val="000977C5"/>
    <w:rsid w:val="0009795E"/>
    <w:rsid w:val="0009799B"/>
    <w:rsid w:val="000A083D"/>
    <w:rsid w:val="000A0BA1"/>
    <w:rsid w:val="000A0C85"/>
    <w:rsid w:val="000A0CC5"/>
    <w:rsid w:val="000A105B"/>
    <w:rsid w:val="000A1672"/>
    <w:rsid w:val="000A1DAB"/>
    <w:rsid w:val="000A212A"/>
    <w:rsid w:val="000A29B3"/>
    <w:rsid w:val="000A2AF6"/>
    <w:rsid w:val="000A2BFD"/>
    <w:rsid w:val="000A2D99"/>
    <w:rsid w:val="000A2E5E"/>
    <w:rsid w:val="000A322F"/>
    <w:rsid w:val="000A353B"/>
    <w:rsid w:val="000A4024"/>
    <w:rsid w:val="000A40A2"/>
    <w:rsid w:val="000A4683"/>
    <w:rsid w:val="000A485F"/>
    <w:rsid w:val="000A4BC5"/>
    <w:rsid w:val="000A4DA5"/>
    <w:rsid w:val="000A5A12"/>
    <w:rsid w:val="000A6725"/>
    <w:rsid w:val="000A67D9"/>
    <w:rsid w:val="000A766A"/>
    <w:rsid w:val="000A7869"/>
    <w:rsid w:val="000A78F7"/>
    <w:rsid w:val="000A7A7C"/>
    <w:rsid w:val="000A7CCA"/>
    <w:rsid w:val="000A7D61"/>
    <w:rsid w:val="000B0591"/>
    <w:rsid w:val="000B0B3B"/>
    <w:rsid w:val="000B1312"/>
    <w:rsid w:val="000B148A"/>
    <w:rsid w:val="000B169F"/>
    <w:rsid w:val="000B18AB"/>
    <w:rsid w:val="000B1E96"/>
    <w:rsid w:val="000B20AF"/>
    <w:rsid w:val="000B2D35"/>
    <w:rsid w:val="000B2EF6"/>
    <w:rsid w:val="000B3021"/>
    <w:rsid w:val="000B446B"/>
    <w:rsid w:val="000B4741"/>
    <w:rsid w:val="000B492A"/>
    <w:rsid w:val="000B59B9"/>
    <w:rsid w:val="000B6246"/>
    <w:rsid w:val="000B62B7"/>
    <w:rsid w:val="000B659A"/>
    <w:rsid w:val="000B6720"/>
    <w:rsid w:val="000B6780"/>
    <w:rsid w:val="000B7272"/>
    <w:rsid w:val="000B7A57"/>
    <w:rsid w:val="000B7FCE"/>
    <w:rsid w:val="000C13B2"/>
    <w:rsid w:val="000C1613"/>
    <w:rsid w:val="000C2B02"/>
    <w:rsid w:val="000C2CF6"/>
    <w:rsid w:val="000C3594"/>
    <w:rsid w:val="000C3AE7"/>
    <w:rsid w:val="000C3BB4"/>
    <w:rsid w:val="000C4163"/>
    <w:rsid w:val="000C433E"/>
    <w:rsid w:val="000C594F"/>
    <w:rsid w:val="000C5A80"/>
    <w:rsid w:val="000C5E89"/>
    <w:rsid w:val="000C6858"/>
    <w:rsid w:val="000C6D9A"/>
    <w:rsid w:val="000C70CD"/>
    <w:rsid w:val="000D011C"/>
    <w:rsid w:val="000D0B35"/>
    <w:rsid w:val="000D1130"/>
    <w:rsid w:val="000D1482"/>
    <w:rsid w:val="000D1AE5"/>
    <w:rsid w:val="000D1E42"/>
    <w:rsid w:val="000D2947"/>
    <w:rsid w:val="000D29C2"/>
    <w:rsid w:val="000D2D64"/>
    <w:rsid w:val="000D3199"/>
    <w:rsid w:val="000D3D47"/>
    <w:rsid w:val="000D3DE2"/>
    <w:rsid w:val="000D4174"/>
    <w:rsid w:val="000D4DD9"/>
    <w:rsid w:val="000D5377"/>
    <w:rsid w:val="000D56D6"/>
    <w:rsid w:val="000D6159"/>
    <w:rsid w:val="000D67F5"/>
    <w:rsid w:val="000D6A75"/>
    <w:rsid w:val="000D706B"/>
    <w:rsid w:val="000D7F5F"/>
    <w:rsid w:val="000E00E3"/>
    <w:rsid w:val="000E0733"/>
    <w:rsid w:val="000E07A6"/>
    <w:rsid w:val="000E0A4E"/>
    <w:rsid w:val="000E1401"/>
    <w:rsid w:val="000E174D"/>
    <w:rsid w:val="000E20EE"/>
    <w:rsid w:val="000E31AF"/>
    <w:rsid w:val="000E3921"/>
    <w:rsid w:val="000E3D90"/>
    <w:rsid w:val="000E44C9"/>
    <w:rsid w:val="000E4AEC"/>
    <w:rsid w:val="000E4F3D"/>
    <w:rsid w:val="000E5640"/>
    <w:rsid w:val="000E5CB0"/>
    <w:rsid w:val="000E66F3"/>
    <w:rsid w:val="000E6CB0"/>
    <w:rsid w:val="000E702C"/>
    <w:rsid w:val="000E73A5"/>
    <w:rsid w:val="000E7755"/>
    <w:rsid w:val="000F051D"/>
    <w:rsid w:val="000F0784"/>
    <w:rsid w:val="000F0C3A"/>
    <w:rsid w:val="000F1ECF"/>
    <w:rsid w:val="000F2D3D"/>
    <w:rsid w:val="000F2ED1"/>
    <w:rsid w:val="000F36B4"/>
    <w:rsid w:val="000F3DD0"/>
    <w:rsid w:val="000F3FA9"/>
    <w:rsid w:val="000F4450"/>
    <w:rsid w:val="000F44AB"/>
    <w:rsid w:val="000F4651"/>
    <w:rsid w:val="000F47AD"/>
    <w:rsid w:val="000F4A4B"/>
    <w:rsid w:val="000F4BD2"/>
    <w:rsid w:val="000F4CEF"/>
    <w:rsid w:val="000F4D77"/>
    <w:rsid w:val="000F5640"/>
    <w:rsid w:val="000F7186"/>
    <w:rsid w:val="000F7877"/>
    <w:rsid w:val="000F7BB9"/>
    <w:rsid w:val="000F7C0C"/>
    <w:rsid w:val="0010063A"/>
    <w:rsid w:val="001008A5"/>
    <w:rsid w:val="00100C00"/>
    <w:rsid w:val="001011B6"/>
    <w:rsid w:val="00101249"/>
    <w:rsid w:val="00101DAC"/>
    <w:rsid w:val="00101FD1"/>
    <w:rsid w:val="00102748"/>
    <w:rsid w:val="001029B5"/>
    <w:rsid w:val="00103625"/>
    <w:rsid w:val="001040EC"/>
    <w:rsid w:val="001049A4"/>
    <w:rsid w:val="00104CC3"/>
    <w:rsid w:val="0010544C"/>
    <w:rsid w:val="00105BA7"/>
    <w:rsid w:val="00105F3C"/>
    <w:rsid w:val="00106084"/>
    <w:rsid w:val="0010629A"/>
    <w:rsid w:val="00106616"/>
    <w:rsid w:val="001079F8"/>
    <w:rsid w:val="00107B1A"/>
    <w:rsid w:val="001102F3"/>
    <w:rsid w:val="001102FB"/>
    <w:rsid w:val="00110710"/>
    <w:rsid w:val="00110BC7"/>
    <w:rsid w:val="001116E5"/>
    <w:rsid w:val="001117EB"/>
    <w:rsid w:val="00111E53"/>
    <w:rsid w:val="0011285C"/>
    <w:rsid w:val="00112DF7"/>
    <w:rsid w:val="0011456A"/>
    <w:rsid w:val="0011478C"/>
    <w:rsid w:val="00114A15"/>
    <w:rsid w:val="00114AA6"/>
    <w:rsid w:val="00114CCA"/>
    <w:rsid w:val="0011501E"/>
    <w:rsid w:val="00115563"/>
    <w:rsid w:val="00115ACA"/>
    <w:rsid w:val="00115F15"/>
    <w:rsid w:val="001162C9"/>
    <w:rsid w:val="00116A98"/>
    <w:rsid w:val="00116C3C"/>
    <w:rsid w:val="00117005"/>
    <w:rsid w:val="001170AF"/>
    <w:rsid w:val="001176B0"/>
    <w:rsid w:val="00117853"/>
    <w:rsid w:val="00117F89"/>
    <w:rsid w:val="0012009B"/>
    <w:rsid w:val="00120170"/>
    <w:rsid w:val="00120266"/>
    <w:rsid w:val="001202F4"/>
    <w:rsid w:val="00120388"/>
    <w:rsid w:val="001203A6"/>
    <w:rsid w:val="00120408"/>
    <w:rsid w:val="001206CF"/>
    <w:rsid w:val="0012072A"/>
    <w:rsid w:val="00120784"/>
    <w:rsid w:val="00120B04"/>
    <w:rsid w:val="00120CAF"/>
    <w:rsid w:val="00120E7C"/>
    <w:rsid w:val="00121E14"/>
    <w:rsid w:val="00122646"/>
    <w:rsid w:val="00122B4B"/>
    <w:rsid w:val="00122BAE"/>
    <w:rsid w:val="00122DDF"/>
    <w:rsid w:val="00123297"/>
    <w:rsid w:val="0012355D"/>
    <w:rsid w:val="001235CB"/>
    <w:rsid w:val="00124222"/>
    <w:rsid w:val="00124256"/>
    <w:rsid w:val="0012449C"/>
    <w:rsid w:val="00124604"/>
    <w:rsid w:val="00124F26"/>
    <w:rsid w:val="00125F38"/>
    <w:rsid w:val="0012618D"/>
    <w:rsid w:val="00126B94"/>
    <w:rsid w:val="00126DDD"/>
    <w:rsid w:val="00127030"/>
    <w:rsid w:val="00127EB8"/>
    <w:rsid w:val="00127F20"/>
    <w:rsid w:val="00130291"/>
    <w:rsid w:val="001309FC"/>
    <w:rsid w:val="00130FDC"/>
    <w:rsid w:val="0013113B"/>
    <w:rsid w:val="0013185B"/>
    <w:rsid w:val="00131A3F"/>
    <w:rsid w:val="00131D91"/>
    <w:rsid w:val="00132CA4"/>
    <w:rsid w:val="001331EA"/>
    <w:rsid w:val="00133366"/>
    <w:rsid w:val="00133E68"/>
    <w:rsid w:val="0013445B"/>
    <w:rsid w:val="00134502"/>
    <w:rsid w:val="001346A5"/>
    <w:rsid w:val="00134AB5"/>
    <w:rsid w:val="00134D34"/>
    <w:rsid w:val="00135ADE"/>
    <w:rsid w:val="00135AE3"/>
    <w:rsid w:val="00135C81"/>
    <w:rsid w:val="00136545"/>
    <w:rsid w:val="00136E3C"/>
    <w:rsid w:val="001375B1"/>
    <w:rsid w:val="001416E6"/>
    <w:rsid w:val="00141972"/>
    <w:rsid w:val="00141E65"/>
    <w:rsid w:val="001420FC"/>
    <w:rsid w:val="00142BEB"/>
    <w:rsid w:val="001435FE"/>
    <w:rsid w:val="00143F34"/>
    <w:rsid w:val="00144416"/>
    <w:rsid w:val="001449D2"/>
    <w:rsid w:val="00144FC9"/>
    <w:rsid w:val="00145091"/>
    <w:rsid w:val="00145C01"/>
    <w:rsid w:val="00145CDA"/>
    <w:rsid w:val="00145CE9"/>
    <w:rsid w:val="001466A7"/>
    <w:rsid w:val="00146A3C"/>
    <w:rsid w:val="00147528"/>
    <w:rsid w:val="001477B3"/>
    <w:rsid w:val="00147F53"/>
    <w:rsid w:val="001513C3"/>
    <w:rsid w:val="00151519"/>
    <w:rsid w:val="0015180F"/>
    <w:rsid w:val="00151AD1"/>
    <w:rsid w:val="00151DFD"/>
    <w:rsid w:val="00152EA1"/>
    <w:rsid w:val="00153050"/>
    <w:rsid w:val="0015325F"/>
    <w:rsid w:val="00153662"/>
    <w:rsid w:val="00153B18"/>
    <w:rsid w:val="00153FEF"/>
    <w:rsid w:val="00154358"/>
    <w:rsid w:val="0015491D"/>
    <w:rsid w:val="00154E9C"/>
    <w:rsid w:val="0015576C"/>
    <w:rsid w:val="001559BA"/>
    <w:rsid w:val="001564A5"/>
    <w:rsid w:val="001578D3"/>
    <w:rsid w:val="00157FD5"/>
    <w:rsid w:val="001603F4"/>
    <w:rsid w:val="001607F9"/>
    <w:rsid w:val="001608D6"/>
    <w:rsid w:val="00160C8B"/>
    <w:rsid w:val="00160E14"/>
    <w:rsid w:val="0016163B"/>
    <w:rsid w:val="00161D37"/>
    <w:rsid w:val="001628E2"/>
    <w:rsid w:val="00162AFB"/>
    <w:rsid w:val="00163653"/>
    <w:rsid w:val="001636CE"/>
    <w:rsid w:val="00163AF0"/>
    <w:rsid w:val="00163C0B"/>
    <w:rsid w:val="001646F6"/>
    <w:rsid w:val="00164AE1"/>
    <w:rsid w:val="00164C95"/>
    <w:rsid w:val="001654B6"/>
    <w:rsid w:val="001658BE"/>
    <w:rsid w:val="00165EB0"/>
    <w:rsid w:val="00166D35"/>
    <w:rsid w:val="0016724A"/>
    <w:rsid w:val="00167657"/>
    <w:rsid w:val="00167892"/>
    <w:rsid w:val="00167C54"/>
    <w:rsid w:val="00167E60"/>
    <w:rsid w:val="00167EB1"/>
    <w:rsid w:val="00170B22"/>
    <w:rsid w:val="00170D29"/>
    <w:rsid w:val="00170FF7"/>
    <w:rsid w:val="00171650"/>
    <w:rsid w:val="00172763"/>
    <w:rsid w:val="00172D9C"/>
    <w:rsid w:val="0017327A"/>
    <w:rsid w:val="001739E1"/>
    <w:rsid w:val="00173D13"/>
    <w:rsid w:val="00175201"/>
    <w:rsid w:val="001755F9"/>
    <w:rsid w:val="00175A65"/>
    <w:rsid w:val="00175C9B"/>
    <w:rsid w:val="00175D77"/>
    <w:rsid w:val="0017690B"/>
    <w:rsid w:val="0017691A"/>
    <w:rsid w:val="00176C8D"/>
    <w:rsid w:val="001770F1"/>
    <w:rsid w:val="001770F5"/>
    <w:rsid w:val="0017718A"/>
    <w:rsid w:val="00177294"/>
    <w:rsid w:val="00180400"/>
    <w:rsid w:val="0018062A"/>
    <w:rsid w:val="00180CD5"/>
    <w:rsid w:val="00180D7E"/>
    <w:rsid w:val="00180E8F"/>
    <w:rsid w:val="00181316"/>
    <w:rsid w:val="00182462"/>
    <w:rsid w:val="00182AF3"/>
    <w:rsid w:val="00182BAA"/>
    <w:rsid w:val="00182FA8"/>
    <w:rsid w:val="001834C6"/>
    <w:rsid w:val="001838ED"/>
    <w:rsid w:val="00183B16"/>
    <w:rsid w:val="00183C99"/>
    <w:rsid w:val="001840F9"/>
    <w:rsid w:val="001851E9"/>
    <w:rsid w:val="00185DC9"/>
    <w:rsid w:val="00185EB4"/>
    <w:rsid w:val="00185F00"/>
    <w:rsid w:val="0018649C"/>
    <w:rsid w:val="00187604"/>
    <w:rsid w:val="001877BD"/>
    <w:rsid w:val="00187AF0"/>
    <w:rsid w:val="00190018"/>
    <w:rsid w:val="00190792"/>
    <w:rsid w:val="00192349"/>
    <w:rsid w:val="00192736"/>
    <w:rsid w:val="00192DA5"/>
    <w:rsid w:val="0019309A"/>
    <w:rsid w:val="00193305"/>
    <w:rsid w:val="0019336E"/>
    <w:rsid w:val="0019382D"/>
    <w:rsid w:val="00193953"/>
    <w:rsid w:val="00193CAC"/>
    <w:rsid w:val="00193F03"/>
    <w:rsid w:val="0019512F"/>
    <w:rsid w:val="0019554C"/>
    <w:rsid w:val="00195DC3"/>
    <w:rsid w:val="00195F2D"/>
    <w:rsid w:val="0019663C"/>
    <w:rsid w:val="00196E23"/>
    <w:rsid w:val="001970F7"/>
    <w:rsid w:val="00197B04"/>
    <w:rsid w:val="00197D76"/>
    <w:rsid w:val="00197F6C"/>
    <w:rsid w:val="001A022D"/>
    <w:rsid w:val="001A0291"/>
    <w:rsid w:val="001A0325"/>
    <w:rsid w:val="001A05E9"/>
    <w:rsid w:val="001A07D3"/>
    <w:rsid w:val="001A1347"/>
    <w:rsid w:val="001A156B"/>
    <w:rsid w:val="001A19E4"/>
    <w:rsid w:val="001A1BF9"/>
    <w:rsid w:val="001A35DE"/>
    <w:rsid w:val="001A3AFC"/>
    <w:rsid w:val="001A41D3"/>
    <w:rsid w:val="001A47DA"/>
    <w:rsid w:val="001A4E47"/>
    <w:rsid w:val="001A4E6C"/>
    <w:rsid w:val="001A521A"/>
    <w:rsid w:val="001A52DE"/>
    <w:rsid w:val="001A53A7"/>
    <w:rsid w:val="001A576A"/>
    <w:rsid w:val="001A681D"/>
    <w:rsid w:val="001A69AA"/>
    <w:rsid w:val="001A7319"/>
    <w:rsid w:val="001A7410"/>
    <w:rsid w:val="001A7491"/>
    <w:rsid w:val="001A7A58"/>
    <w:rsid w:val="001A7CE8"/>
    <w:rsid w:val="001B009E"/>
    <w:rsid w:val="001B01FA"/>
    <w:rsid w:val="001B045F"/>
    <w:rsid w:val="001B0542"/>
    <w:rsid w:val="001B0A36"/>
    <w:rsid w:val="001B0CB6"/>
    <w:rsid w:val="001B0D57"/>
    <w:rsid w:val="001B12BD"/>
    <w:rsid w:val="001B2539"/>
    <w:rsid w:val="001B2CC4"/>
    <w:rsid w:val="001B3459"/>
    <w:rsid w:val="001B3E47"/>
    <w:rsid w:val="001B41C7"/>
    <w:rsid w:val="001B4203"/>
    <w:rsid w:val="001B42E9"/>
    <w:rsid w:val="001B4F36"/>
    <w:rsid w:val="001B5113"/>
    <w:rsid w:val="001B5602"/>
    <w:rsid w:val="001B6018"/>
    <w:rsid w:val="001B6704"/>
    <w:rsid w:val="001B671E"/>
    <w:rsid w:val="001B6912"/>
    <w:rsid w:val="001B6B0D"/>
    <w:rsid w:val="001B6BDD"/>
    <w:rsid w:val="001C1405"/>
    <w:rsid w:val="001C1B5F"/>
    <w:rsid w:val="001C3D95"/>
    <w:rsid w:val="001C41CC"/>
    <w:rsid w:val="001C49C8"/>
    <w:rsid w:val="001C52C2"/>
    <w:rsid w:val="001C5340"/>
    <w:rsid w:val="001C56E2"/>
    <w:rsid w:val="001C571B"/>
    <w:rsid w:val="001C5918"/>
    <w:rsid w:val="001C7949"/>
    <w:rsid w:val="001D05D3"/>
    <w:rsid w:val="001D0A9C"/>
    <w:rsid w:val="001D0CAA"/>
    <w:rsid w:val="001D1786"/>
    <w:rsid w:val="001D26D0"/>
    <w:rsid w:val="001D2C9F"/>
    <w:rsid w:val="001D2ECA"/>
    <w:rsid w:val="001D3220"/>
    <w:rsid w:val="001D3286"/>
    <w:rsid w:val="001D3596"/>
    <w:rsid w:val="001D4775"/>
    <w:rsid w:val="001D51CA"/>
    <w:rsid w:val="001D55C0"/>
    <w:rsid w:val="001D5F7A"/>
    <w:rsid w:val="001D6754"/>
    <w:rsid w:val="001D6A80"/>
    <w:rsid w:val="001D6BA9"/>
    <w:rsid w:val="001D6C3D"/>
    <w:rsid w:val="001D712F"/>
    <w:rsid w:val="001D731E"/>
    <w:rsid w:val="001D78BA"/>
    <w:rsid w:val="001E039D"/>
    <w:rsid w:val="001E14BD"/>
    <w:rsid w:val="001E1C10"/>
    <w:rsid w:val="001E2628"/>
    <w:rsid w:val="001E26A0"/>
    <w:rsid w:val="001E2DCC"/>
    <w:rsid w:val="001E2E5F"/>
    <w:rsid w:val="001E351F"/>
    <w:rsid w:val="001E3BE6"/>
    <w:rsid w:val="001E3E26"/>
    <w:rsid w:val="001E3FA4"/>
    <w:rsid w:val="001E400F"/>
    <w:rsid w:val="001E4688"/>
    <w:rsid w:val="001E50BB"/>
    <w:rsid w:val="001E69A7"/>
    <w:rsid w:val="001E6E0A"/>
    <w:rsid w:val="001E74B4"/>
    <w:rsid w:val="001E7655"/>
    <w:rsid w:val="001E780D"/>
    <w:rsid w:val="001F0150"/>
    <w:rsid w:val="001F0897"/>
    <w:rsid w:val="001F1199"/>
    <w:rsid w:val="001F12AE"/>
    <w:rsid w:val="001F1934"/>
    <w:rsid w:val="001F1B92"/>
    <w:rsid w:val="001F2165"/>
    <w:rsid w:val="001F2392"/>
    <w:rsid w:val="001F42E8"/>
    <w:rsid w:val="001F43D6"/>
    <w:rsid w:val="001F4569"/>
    <w:rsid w:val="001F49C1"/>
    <w:rsid w:val="001F55EB"/>
    <w:rsid w:val="001F5D94"/>
    <w:rsid w:val="001F5E1F"/>
    <w:rsid w:val="001F64D1"/>
    <w:rsid w:val="001F6539"/>
    <w:rsid w:val="001F7314"/>
    <w:rsid w:val="001F746D"/>
    <w:rsid w:val="001F76FB"/>
    <w:rsid w:val="00200780"/>
    <w:rsid w:val="002009C6"/>
    <w:rsid w:val="002009FE"/>
    <w:rsid w:val="00201367"/>
    <w:rsid w:val="002013BD"/>
    <w:rsid w:val="0020180B"/>
    <w:rsid w:val="00201E21"/>
    <w:rsid w:val="00202252"/>
    <w:rsid w:val="00202C53"/>
    <w:rsid w:val="00203DF5"/>
    <w:rsid w:val="0020410B"/>
    <w:rsid w:val="00204127"/>
    <w:rsid w:val="00204DA2"/>
    <w:rsid w:val="00204DE8"/>
    <w:rsid w:val="00205CB5"/>
    <w:rsid w:val="00206306"/>
    <w:rsid w:val="002071EA"/>
    <w:rsid w:val="0020758A"/>
    <w:rsid w:val="00210269"/>
    <w:rsid w:val="00210370"/>
    <w:rsid w:val="0021069A"/>
    <w:rsid w:val="002111AB"/>
    <w:rsid w:val="00211801"/>
    <w:rsid w:val="00211920"/>
    <w:rsid w:val="00211B4D"/>
    <w:rsid w:val="00211C1E"/>
    <w:rsid w:val="002120D6"/>
    <w:rsid w:val="0021236D"/>
    <w:rsid w:val="00212574"/>
    <w:rsid w:val="002126C6"/>
    <w:rsid w:val="00212A10"/>
    <w:rsid w:val="00213581"/>
    <w:rsid w:val="00213AA0"/>
    <w:rsid w:val="00214263"/>
    <w:rsid w:val="002149E7"/>
    <w:rsid w:val="00214AA9"/>
    <w:rsid w:val="00214C94"/>
    <w:rsid w:val="00214F7E"/>
    <w:rsid w:val="00214FCF"/>
    <w:rsid w:val="002154A4"/>
    <w:rsid w:val="00215A88"/>
    <w:rsid w:val="00215B92"/>
    <w:rsid w:val="00215DC3"/>
    <w:rsid w:val="002164B8"/>
    <w:rsid w:val="00216573"/>
    <w:rsid w:val="0021685E"/>
    <w:rsid w:val="00216924"/>
    <w:rsid w:val="00216B46"/>
    <w:rsid w:val="00216B72"/>
    <w:rsid w:val="002176DA"/>
    <w:rsid w:val="00217C73"/>
    <w:rsid w:val="00217F9C"/>
    <w:rsid w:val="00220759"/>
    <w:rsid w:val="00220795"/>
    <w:rsid w:val="002208B9"/>
    <w:rsid w:val="00220DAC"/>
    <w:rsid w:val="00220DC6"/>
    <w:rsid w:val="00221094"/>
    <w:rsid w:val="002210E2"/>
    <w:rsid w:val="00221998"/>
    <w:rsid w:val="00221B10"/>
    <w:rsid w:val="00221BC5"/>
    <w:rsid w:val="00221CCB"/>
    <w:rsid w:val="00221F5F"/>
    <w:rsid w:val="00222153"/>
    <w:rsid w:val="002223FD"/>
    <w:rsid w:val="00222868"/>
    <w:rsid w:val="00223686"/>
    <w:rsid w:val="00223727"/>
    <w:rsid w:val="002239E9"/>
    <w:rsid w:val="00224860"/>
    <w:rsid w:val="00224A5A"/>
    <w:rsid w:val="00224D6D"/>
    <w:rsid w:val="00225D39"/>
    <w:rsid w:val="00225F8F"/>
    <w:rsid w:val="002261A2"/>
    <w:rsid w:val="00226275"/>
    <w:rsid w:val="0022664E"/>
    <w:rsid w:val="00226C60"/>
    <w:rsid w:val="00227AE1"/>
    <w:rsid w:val="00227B3A"/>
    <w:rsid w:val="00227D89"/>
    <w:rsid w:val="00230AF7"/>
    <w:rsid w:val="00230B15"/>
    <w:rsid w:val="00230CDD"/>
    <w:rsid w:val="00230D12"/>
    <w:rsid w:val="00230FAA"/>
    <w:rsid w:val="0023113F"/>
    <w:rsid w:val="00231166"/>
    <w:rsid w:val="00231609"/>
    <w:rsid w:val="00231DD8"/>
    <w:rsid w:val="00231F7F"/>
    <w:rsid w:val="00232A18"/>
    <w:rsid w:val="00232CDF"/>
    <w:rsid w:val="00234028"/>
    <w:rsid w:val="002341D1"/>
    <w:rsid w:val="002346D0"/>
    <w:rsid w:val="00234AD8"/>
    <w:rsid w:val="00234DCB"/>
    <w:rsid w:val="002351C0"/>
    <w:rsid w:val="00235368"/>
    <w:rsid w:val="00235DDF"/>
    <w:rsid w:val="00236154"/>
    <w:rsid w:val="0023692E"/>
    <w:rsid w:val="00236C7F"/>
    <w:rsid w:val="00237054"/>
    <w:rsid w:val="00237146"/>
    <w:rsid w:val="0023725D"/>
    <w:rsid w:val="0023756D"/>
    <w:rsid w:val="00240599"/>
    <w:rsid w:val="00240B72"/>
    <w:rsid w:val="00240C51"/>
    <w:rsid w:val="00241011"/>
    <w:rsid w:val="00241045"/>
    <w:rsid w:val="002411CD"/>
    <w:rsid w:val="0024126A"/>
    <w:rsid w:val="00241932"/>
    <w:rsid w:val="00241986"/>
    <w:rsid w:val="0024240C"/>
    <w:rsid w:val="00242750"/>
    <w:rsid w:val="00242A53"/>
    <w:rsid w:val="002432D6"/>
    <w:rsid w:val="002440C6"/>
    <w:rsid w:val="00244B45"/>
    <w:rsid w:val="00244BB0"/>
    <w:rsid w:val="00245CD5"/>
    <w:rsid w:val="00246851"/>
    <w:rsid w:val="00247819"/>
    <w:rsid w:val="0024797D"/>
    <w:rsid w:val="00247A9C"/>
    <w:rsid w:val="00250676"/>
    <w:rsid w:val="002507AC"/>
    <w:rsid w:val="00250C86"/>
    <w:rsid w:val="00250F18"/>
    <w:rsid w:val="002514D2"/>
    <w:rsid w:val="00251705"/>
    <w:rsid w:val="00251AAB"/>
    <w:rsid w:val="00251F36"/>
    <w:rsid w:val="00251FC0"/>
    <w:rsid w:val="002520F3"/>
    <w:rsid w:val="002523A3"/>
    <w:rsid w:val="002524BA"/>
    <w:rsid w:val="00252E6B"/>
    <w:rsid w:val="00254419"/>
    <w:rsid w:val="00254A00"/>
    <w:rsid w:val="00254C09"/>
    <w:rsid w:val="00254C51"/>
    <w:rsid w:val="0025540C"/>
    <w:rsid w:val="002554D9"/>
    <w:rsid w:val="00255972"/>
    <w:rsid w:val="002559DF"/>
    <w:rsid w:val="00255FAA"/>
    <w:rsid w:val="0025611D"/>
    <w:rsid w:val="0025641B"/>
    <w:rsid w:val="0025674D"/>
    <w:rsid w:val="00256B2E"/>
    <w:rsid w:val="00256F3C"/>
    <w:rsid w:val="002576B0"/>
    <w:rsid w:val="00257A75"/>
    <w:rsid w:val="00260877"/>
    <w:rsid w:val="00260919"/>
    <w:rsid w:val="0026094C"/>
    <w:rsid w:val="00260D95"/>
    <w:rsid w:val="0026110B"/>
    <w:rsid w:val="002613CC"/>
    <w:rsid w:val="00261D33"/>
    <w:rsid w:val="00262363"/>
    <w:rsid w:val="002627E3"/>
    <w:rsid w:val="00262D4A"/>
    <w:rsid w:val="002630ED"/>
    <w:rsid w:val="002638F6"/>
    <w:rsid w:val="00263A80"/>
    <w:rsid w:val="00264231"/>
    <w:rsid w:val="00264953"/>
    <w:rsid w:val="00265735"/>
    <w:rsid w:val="00265B21"/>
    <w:rsid w:val="0026624D"/>
    <w:rsid w:val="00266BBF"/>
    <w:rsid w:val="00266EF0"/>
    <w:rsid w:val="0027008E"/>
    <w:rsid w:val="002703CA"/>
    <w:rsid w:val="0027061B"/>
    <w:rsid w:val="00270BB0"/>
    <w:rsid w:val="002711A0"/>
    <w:rsid w:val="002714E0"/>
    <w:rsid w:val="002717FE"/>
    <w:rsid w:val="00271BAA"/>
    <w:rsid w:val="0027213A"/>
    <w:rsid w:val="002721BA"/>
    <w:rsid w:val="002721CA"/>
    <w:rsid w:val="002724BA"/>
    <w:rsid w:val="00272E18"/>
    <w:rsid w:val="002731A4"/>
    <w:rsid w:val="00274230"/>
    <w:rsid w:val="00274718"/>
    <w:rsid w:val="0027650A"/>
    <w:rsid w:val="002769C7"/>
    <w:rsid w:val="00276C45"/>
    <w:rsid w:val="0027728C"/>
    <w:rsid w:val="002774F9"/>
    <w:rsid w:val="00277DD5"/>
    <w:rsid w:val="0028030E"/>
    <w:rsid w:val="00280638"/>
    <w:rsid w:val="00281FE3"/>
    <w:rsid w:val="00282482"/>
    <w:rsid w:val="00282672"/>
    <w:rsid w:val="00282762"/>
    <w:rsid w:val="00282EF0"/>
    <w:rsid w:val="0028307F"/>
    <w:rsid w:val="00283298"/>
    <w:rsid w:val="00283AC1"/>
    <w:rsid w:val="00283B62"/>
    <w:rsid w:val="00283CA1"/>
    <w:rsid w:val="00285178"/>
    <w:rsid w:val="002853F1"/>
    <w:rsid w:val="002855FB"/>
    <w:rsid w:val="00285846"/>
    <w:rsid w:val="00285849"/>
    <w:rsid w:val="00285D02"/>
    <w:rsid w:val="00286154"/>
    <w:rsid w:val="0028786C"/>
    <w:rsid w:val="002878D3"/>
    <w:rsid w:val="00287998"/>
    <w:rsid w:val="00290311"/>
    <w:rsid w:val="002905FA"/>
    <w:rsid w:val="00290852"/>
    <w:rsid w:val="00290D2D"/>
    <w:rsid w:val="00290F32"/>
    <w:rsid w:val="0029104D"/>
    <w:rsid w:val="0029145A"/>
    <w:rsid w:val="00291C6E"/>
    <w:rsid w:val="0029224E"/>
    <w:rsid w:val="00292C3E"/>
    <w:rsid w:val="00292E37"/>
    <w:rsid w:val="00293008"/>
    <w:rsid w:val="0029343D"/>
    <w:rsid w:val="00293DD5"/>
    <w:rsid w:val="00293F78"/>
    <w:rsid w:val="00294337"/>
    <w:rsid w:val="0029443C"/>
    <w:rsid w:val="002949F9"/>
    <w:rsid w:val="00294AEA"/>
    <w:rsid w:val="00294FD4"/>
    <w:rsid w:val="0029558F"/>
    <w:rsid w:val="00295852"/>
    <w:rsid w:val="00295A22"/>
    <w:rsid w:val="002968D8"/>
    <w:rsid w:val="00296B3B"/>
    <w:rsid w:val="00297046"/>
    <w:rsid w:val="0029735C"/>
    <w:rsid w:val="00297678"/>
    <w:rsid w:val="0029768B"/>
    <w:rsid w:val="0029790C"/>
    <w:rsid w:val="00297B57"/>
    <w:rsid w:val="002A0FF7"/>
    <w:rsid w:val="002A1168"/>
    <w:rsid w:val="002A1963"/>
    <w:rsid w:val="002A196B"/>
    <w:rsid w:val="002A29C6"/>
    <w:rsid w:val="002A3010"/>
    <w:rsid w:val="002A467F"/>
    <w:rsid w:val="002A4ADD"/>
    <w:rsid w:val="002A4F98"/>
    <w:rsid w:val="002A54AE"/>
    <w:rsid w:val="002A554D"/>
    <w:rsid w:val="002A5C17"/>
    <w:rsid w:val="002A6933"/>
    <w:rsid w:val="002A6B88"/>
    <w:rsid w:val="002A6BA0"/>
    <w:rsid w:val="002A7374"/>
    <w:rsid w:val="002A7393"/>
    <w:rsid w:val="002B0237"/>
    <w:rsid w:val="002B0E3B"/>
    <w:rsid w:val="002B1A41"/>
    <w:rsid w:val="002B1D2A"/>
    <w:rsid w:val="002B20FB"/>
    <w:rsid w:val="002B3948"/>
    <w:rsid w:val="002B3BD5"/>
    <w:rsid w:val="002B3D04"/>
    <w:rsid w:val="002B3D6C"/>
    <w:rsid w:val="002B3E1F"/>
    <w:rsid w:val="002B3E6E"/>
    <w:rsid w:val="002B41CB"/>
    <w:rsid w:val="002B54B2"/>
    <w:rsid w:val="002B5979"/>
    <w:rsid w:val="002B5AFF"/>
    <w:rsid w:val="002B5DC3"/>
    <w:rsid w:val="002B6150"/>
    <w:rsid w:val="002B669E"/>
    <w:rsid w:val="002B6D04"/>
    <w:rsid w:val="002B74F2"/>
    <w:rsid w:val="002B77D0"/>
    <w:rsid w:val="002B793E"/>
    <w:rsid w:val="002C08EE"/>
    <w:rsid w:val="002C15B6"/>
    <w:rsid w:val="002C1CAB"/>
    <w:rsid w:val="002C1D6D"/>
    <w:rsid w:val="002C1FA4"/>
    <w:rsid w:val="002C23EF"/>
    <w:rsid w:val="002C2AA3"/>
    <w:rsid w:val="002C2F0E"/>
    <w:rsid w:val="002C31CE"/>
    <w:rsid w:val="002C366B"/>
    <w:rsid w:val="002C3AE6"/>
    <w:rsid w:val="002C4548"/>
    <w:rsid w:val="002C4A0B"/>
    <w:rsid w:val="002C4DDA"/>
    <w:rsid w:val="002C5033"/>
    <w:rsid w:val="002C527B"/>
    <w:rsid w:val="002C537D"/>
    <w:rsid w:val="002C5433"/>
    <w:rsid w:val="002C545A"/>
    <w:rsid w:val="002C5D58"/>
    <w:rsid w:val="002C5EFB"/>
    <w:rsid w:val="002C61B7"/>
    <w:rsid w:val="002C6D88"/>
    <w:rsid w:val="002C7147"/>
    <w:rsid w:val="002C7574"/>
    <w:rsid w:val="002C77EE"/>
    <w:rsid w:val="002C7B35"/>
    <w:rsid w:val="002C7B52"/>
    <w:rsid w:val="002C7E29"/>
    <w:rsid w:val="002D083C"/>
    <w:rsid w:val="002D0D53"/>
    <w:rsid w:val="002D0E03"/>
    <w:rsid w:val="002D0F17"/>
    <w:rsid w:val="002D106D"/>
    <w:rsid w:val="002D1136"/>
    <w:rsid w:val="002D12B5"/>
    <w:rsid w:val="002D14C1"/>
    <w:rsid w:val="002D1AA4"/>
    <w:rsid w:val="002D1CD0"/>
    <w:rsid w:val="002D1D05"/>
    <w:rsid w:val="002D21CB"/>
    <w:rsid w:val="002D2326"/>
    <w:rsid w:val="002D29E3"/>
    <w:rsid w:val="002D2D4D"/>
    <w:rsid w:val="002D2D86"/>
    <w:rsid w:val="002D2DAE"/>
    <w:rsid w:val="002D304D"/>
    <w:rsid w:val="002D331D"/>
    <w:rsid w:val="002D44AA"/>
    <w:rsid w:val="002D4995"/>
    <w:rsid w:val="002D4F71"/>
    <w:rsid w:val="002D509F"/>
    <w:rsid w:val="002D5751"/>
    <w:rsid w:val="002D58C8"/>
    <w:rsid w:val="002D597C"/>
    <w:rsid w:val="002D5B79"/>
    <w:rsid w:val="002D5DF6"/>
    <w:rsid w:val="002D5E19"/>
    <w:rsid w:val="002D62D8"/>
    <w:rsid w:val="002D6358"/>
    <w:rsid w:val="002D6A34"/>
    <w:rsid w:val="002D6C64"/>
    <w:rsid w:val="002D764E"/>
    <w:rsid w:val="002E12D7"/>
    <w:rsid w:val="002E12F1"/>
    <w:rsid w:val="002E1552"/>
    <w:rsid w:val="002E15E6"/>
    <w:rsid w:val="002E1DE4"/>
    <w:rsid w:val="002E20F0"/>
    <w:rsid w:val="002E34C5"/>
    <w:rsid w:val="002E36E3"/>
    <w:rsid w:val="002E4063"/>
    <w:rsid w:val="002E41FC"/>
    <w:rsid w:val="002E4B66"/>
    <w:rsid w:val="002E4B79"/>
    <w:rsid w:val="002E4CE5"/>
    <w:rsid w:val="002E4CFF"/>
    <w:rsid w:val="002E52A9"/>
    <w:rsid w:val="002E64DA"/>
    <w:rsid w:val="002E6805"/>
    <w:rsid w:val="002E6A45"/>
    <w:rsid w:val="002E6FE1"/>
    <w:rsid w:val="002E79AA"/>
    <w:rsid w:val="002E7B43"/>
    <w:rsid w:val="002E7F0A"/>
    <w:rsid w:val="002F06D8"/>
    <w:rsid w:val="002F0A8B"/>
    <w:rsid w:val="002F0DF2"/>
    <w:rsid w:val="002F0F60"/>
    <w:rsid w:val="002F133C"/>
    <w:rsid w:val="002F149D"/>
    <w:rsid w:val="002F2512"/>
    <w:rsid w:val="002F2611"/>
    <w:rsid w:val="002F28F1"/>
    <w:rsid w:val="002F2CDA"/>
    <w:rsid w:val="002F2E9F"/>
    <w:rsid w:val="002F345F"/>
    <w:rsid w:val="002F3D5A"/>
    <w:rsid w:val="002F41E1"/>
    <w:rsid w:val="002F4DEB"/>
    <w:rsid w:val="002F4EA9"/>
    <w:rsid w:val="002F5098"/>
    <w:rsid w:val="002F5525"/>
    <w:rsid w:val="002F5530"/>
    <w:rsid w:val="002F5DCB"/>
    <w:rsid w:val="002F626C"/>
    <w:rsid w:val="002F6477"/>
    <w:rsid w:val="002F6AE2"/>
    <w:rsid w:val="002F7001"/>
    <w:rsid w:val="002F73FF"/>
    <w:rsid w:val="002F79C3"/>
    <w:rsid w:val="002F7E6F"/>
    <w:rsid w:val="0030068D"/>
    <w:rsid w:val="00300786"/>
    <w:rsid w:val="00301A3A"/>
    <w:rsid w:val="00302015"/>
    <w:rsid w:val="00302B1B"/>
    <w:rsid w:val="00302BBE"/>
    <w:rsid w:val="00303436"/>
    <w:rsid w:val="003036C1"/>
    <w:rsid w:val="00303F09"/>
    <w:rsid w:val="0030418C"/>
    <w:rsid w:val="003043A5"/>
    <w:rsid w:val="00304778"/>
    <w:rsid w:val="00304B85"/>
    <w:rsid w:val="00305559"/>
    <w:rsid w:val="003058BC"/>
    <w:rsid w:val="00306243"/>
    <w:rsid w:val="00306599"/>
    <w:rsid w:val="003066EF"/>
    <w:rsid w:val="00306DAC"/>
    <w:rsid w:val="00307021"/>
    <w:rsid w:val="00307139"/>
    <w:rsid w:val="00307296"/>
    <w:rsid w:val="00307607"/>
    <w:rsid w:val="00307917"/>
    <w:rsid w:val="00307AD5"/>
    <w:rsid w:val="00307D1C"/>
    <w:rsid w:val="00307D2B"/>
    <w:rsid w:val="00310A5F"/>
    <w:rsid w:val="0031285B"/>
    <w:rsid w:val="00312976"/>
    <w:rsid w:val="00312978"/>
    <w:rsid w:val="00312C45"/>
    <w:rsid w:val="00314416"/>
    <w:rsid w:val="0031493F"/>
    <w:rsid w:val="00314BF2"/>
    <w:rsid w:val="00314EB2"/>
    <w:rsid w:val="0031505F"/>
    <w:rsid w:val="0031578F"/>
    <w:rsid w:val="00315EDE"/>
    <w:rsid w:val="00316077"/>
    <w:rsid w:val="003160C7"/>
    <w:rsid w:val="00316DAD"/>
    <w:rsid w:val="00316F0C"/>
    <w:rsid w:val="00317842"/>
    <w:rsid w:val="00317E7E"/>
    <w:rsid w:val="00320337"/>
    <w:rsid w:val="0032079C"/>
    <w:rsid w:val="00320A2C"/>
    <w:rsid w:val="00322AE2"/>
    <w:rsid w:val="00322C41"/>
    <w:rsid w:val="003247B4"/>
    <w:rsid w:val="00324BF5"/>
    <w:rsid w:val="00324F50"/>
    <w:rsid w:val="00324FEC"/>
    <w:rsid w:val="00325346"/>
    <w:rsid w:val="00325633"/>
    <w:rsid w:val="003261B4"/>
    <w:rsid w:val="0032638A"/>
    <w:rsid w:val="003265FE"/>
    <w:rsid w:val="00327C60"/>
    <w:rsid w:val="0033015B"/>
    <w:rsid w:val="003309C9"/>
    <w:rsid w:val="00330C23"/>
    <w:rsid w:val="00330D15"/>
    <w:rsid w:val="00331BE4"/>
    <w:rsid w:val="00331DCB"/>
    <w:rsid w:val="00331E77"/>
    <w:rsid w:val="0033209F"/>
    <w:rsid w:val="0033239C"/>
    <w:rsid w:val="00333E9B"/>
    <w:rsid w:val="003347EE"/>
    <w:rsid w:val="00334E4E"/>
    <w:rsid w:val="00335741"/>
    <w:rsid w:val="00335B20"/>
    <w:rsid w:val="00335BFA"/>
    <w:rsid w:val="0033627C"/>
    <w:rsid w:val="00336339"/>
    <w:rsid w:val="00336F64"/>
    <w:rsid w:val="00337113"/>
    <w:rsid w:val="00337601"/>
    <w:rsid w:val="00340019"/>
    <w:rsid w:val="00340699"/>
    <w:rsid w:val="00340DF5"/>
    <w:rsid w:val="00341349"/>
    <w:rsid w:val="00341E1F"/>
    <w:rsid w:val="0034236E"/>
    <w:rsid w:val="00342B4F"/>
    <w:rsid w:val="003436F4"/>
    <w:rsid w:val="00343D34"/>
    <w:rsid w:val="00343EB4"/>
    <w:rsid w:val="0034436E"/>
    <w:rsid w:val="003444ED"/>
    <w:rsid w:val="003446D9"/>
    <w:rsid w:val="003447A2"/>
    <w:rsid w:val="0034481C"/>
    <w:rsid w:val="00345C85"/>
    <w:rsid w:val="0034600B"/>
    <w:rsid w:val="003465D8"/>
    <w:rsid w:val="00346D4B"/>
    <w:rsid w:val="00346FF6"/>
    <w:rsid w:val="00347C44"/>
    <w:rsid w:val="00347F0B"/>
    <w:rsid w:val="003501C4"/>
    <w:rsid w:val="003504AA"/>
    <w:rsid w:val="00350661"/>
    <w:rsid w:val="00350710"/>
    <w:rsid w:val="00350A3F"/>
    <w:rsid w:val="00350E11"/>
    <w:rsid w:val="00350EC7"/>
    <w:rsid w:val="003510CD"/>
    <w:rsid w:val="003511A5"/>
    <w:rsid w:val="003516D1"/>
    <w:rsid w:val="00351CDE"/>
    <w:rsid w:val="00351D42"/>
    <w:rsid w:val="003526F8"/>
    <w:rsid w:val="0035307E"/>
    <w:rsid w:val="0035357A"/>
    <w:rsid w:val="003537F5"/>
    <w:rsid w:val="003538F5"/>
    <w:rsid w:val="00353EF9"/>
    <w:rsid w:val="00354486"/>
    <w:rsid w:val="003544F5"/>
    <w:rsid w:val="0035461E"/>
    <w:rsid w:val="003549FE"/>
    <w:rsid w:val="00354EF1"/>
    <w:rsid w:val="003559D3"/>
    <w:rsid w:val="0035603D"/>
    <w:rsid w:val="00356A5E"/>
    <w:rsid w:val="00356A7E"/>
    <w:rsid w:val="00357068"/>
    <w:rsid w:val="0035744F"/>
    <w:rsid w:val="003574CC"/>
    <w:rsid w:val="003577FC"/>
    <w:rsid w:val="0035780E"/>
    <w:rsid w:val="00357C0D"/>
    <w:rsid w:val="00357E3B"/>
    <w:rsid w:val="00357F2F"/>
    <w:rsid w:val="00360490"/>
    <w:rsid w:val="0036051B"/>
    <w:rsid w:val="00360624"/>
    <w:rsid w:val="00360BB5"/>
    <w:rsid w:val="0036102E"/>
    <w:rsid w:val="00361511"/>
    <w:rsid w:val="00361654"/>
    <w:rsid w:val="00361853"/>
    <w:rsid w:val="00363930"/>
    <w:rsid w:val="00363D0F"/>
    <w:rsid w:val="0036418B"/>
    <w:rsid w:val="00364384"/>
    <w:rsid w:val="00364413"/>
    <w:rsid w:val="00364673"/>
    <w:rsid w:val="00364FD7"/>
    <w:rsid w:val="003651B8"/>
    <w:rsid w:val="003653F5"/>
    <w:rsid w:val="00365FF1"/>
    <w:rsid w:val="003664EA"/>
    <w:rsid w:val="003665D1"/>
    <w:rsid w:val="00366975"/>
    <w:rsid w:val="00367523"/>
    <w:rsid w:val="00370593"/>
    <w:rsid w:val="003706EC"/>
    <w:rsid w:val="0037077F"/>
    <w:rsid w:val="003715CC"/>
    <w:rsid w:val="0037179D"/>
    <w:rsid w:val="003722EB"/>
    <w:rsid w:val="003723B2"/>
    <w:rsid w:val="00372A0E"/>
    <w:rsid w:val="00372C2A"/>
    <w:rsid w:val="00372FDD"/>
    <w:rsid w:val="00373049"/>
    <w:rsid w:val="003732B1"/>
    <w:rsid w:val="00373893"/>
    <w:rsid w:val="003738E2"/>
    <w:rsid w:val="00373B92"/>
    <w:rsid w:val="003744EB"/>
    <w:rsid w:val="00374A5D"/>
    <w:rsid w:val="00374D42"/>
    <w:rsid w:val="003751DC"/>
    <w:rsid w:val="00375CCB"/>
    <w:rsid w:val="003760E4"/>
    <w:rsid w:val="0037697F"/>
    <w:rsid w:val="00376E48"/>
    <w:rsid w:val="00376E95"/>
    <w:rsid w:val="003772E9"/>
    <w:rsid w:val="003774AE"/>
    <w:rsid w:val="003776A3"/>
    <w:rsid w:val="003801CE"/>
    <w:rsid w:val="00380501"/>
    <w:rsid w:val="00380710"/>
    <w:rsid w:val="00380E93"/>
    <w:rsid w:val="003814BB"/>
    <w:rsid w:val="00382413"/>
    <w:rsid w:val="00382591"/>
    <w:rsid w:val="00382AB8"/>
    <w:rsid w:val="00382EE3"/>
    <w:rsid w:val="00382FB4"/>
    <w:rsid w:val="003831CA"/>
    <w:rsid w:val="003831EB"/>
    <w:rsid w:val="0038348E"/>
    <w:rsid w:val="003840EE"/>
    <w:rsid w:val="00384266"/>
    <w:rsid w:val="00384A30"/>
    <w:rsid w:val="003852AD"/>
    <w:rsid w:val="00385550"/>
    <w:rsid w:val="00385B85"/>
    <w:rsid w:val="00385CB8"/>
    <w:rsid w:val="00385D84"/>
    <w:rsid w:val="00386088"/>
    <w:rsid w:val="003861CF"/>
    <w:rsid w:val="003862BC"/>
    <w:rsid w:val="003863DC"/>
    <w:rsid w:val="00386CFC"/>
    <w:rsid w:val="00386EBB"/>
    <w:rsid w:val="00386F23"/>
    <w:rsid w:val="003873F9"/>
    <w:rsid w:val="00387611"/>
    <w:rsid w:val="0038763A"/>
    <w:rsid w:val="00390018"/>
    <w:rsid w:val="003905A7"/>
    <w:rsid w:val="00390972"/>
    <w:rsid w:val="00390E55"/>
    <w:rsid w:val="00390F1E"/>
    <w:rsid w:val="003911F5"/>
    <w:rsid w:val="0039169C"/>
    <w:rsid w:val="003916BC"/>
    <w:rsid w:val="00392582"/>
    <w:rsid w:val="003925DC"/>
    <w:rsid w:val="00392DC8"/>
    <w:rsid w:val="00392EC7"/>
    <w:rsid w:val="0039317B"/>
    <w:rsid w:val="00393789"/>
    <w:rsid w:val="00393DD7"/>
    <w:rsid w:val="003945A9"/>
    <w:rsid w:val="0039466B"/>
    <w:rsid w:val="00394EB2"/>
    <w:rsid w:val="0039501E"/>
    <w:rsid w:val="0039593D"/>
    <w:rsid w:val="00395E1E"/>
    <w:rsid w:val="003963A6"/>
    <w:rsid w:val="0039652E"/>
    <w:rsid w:val="003975EB"/>
    <w:rsid w:val="00397B80"/>
    <w:rsid w:val="00397BA6"/>
    <w:rsid w:val="00397FE1"/>
    <w:rsid w:val="003A093D"/>
    <w:rsid w:val="003A0F4E"/>
    <w:rsid w:val="003A1447"/>
    <w:rsid w:val="003A184B"/>
    <w:rsid w:val="003A22D7"/>
    <w:rsid w:val="003A2306"/>
    <w:rsid w:val="003A25BA"/>
    <w:rsid w:val="003A2963"/>
    <w:rsid w:val="003A2E2B"/>
    <w:rsid w:val="003A3A07"/>
    <w:rsid w:val="003A3ACB"/>
    <w:rsid w:val="003A3F1E"/>
    <w:rsid w:val="003A46E3"/>
    <w:rsid w:val="003A4A18"/>
    <w:rsid w:val="003A542B"/>
    <w:rsid w:val="003A5580"/>
    <w:rsid w:val="003A6285"/>
    <w:rsid w:val="003A6885"/>
    <w:rsid w:val="003A6C81"/>
    <w:rsid w:val="003A6DBB"/>
    <w:rsid w:val="003A6FE8"/>
    <w:rsid w:val="003A71FA"/>
    <w:rsid w:val="003A7B94"/>
    <w:rsid w:val="003B0CFE"/>
    <w:rsid w:val="003B25D4"/>
    <w:rsid w:val="003B30F0"/>
    <w:rsid w:val="003B41B5"/>
    <w:rsid w:val="003B4A0E"/>
    <w:rsid w:val="003B5113"/>
    <w:rsid w:val="003B5124"/>
    <w:rsid w:val="003B640D"/>
    <w:rsid w:val="003B64EC"/>
    <w:rsid w:val="003B709D"/>
    <w:rsid w:val="003B763D"/>
    <w:rsid w:val="003B78FB"/>
    <w:rsid w:val="003B7CFE"/>
    <w:rsid w:val="003C0508"/>
    <w:rsid w:val="003C0725"/>
    <w:rsid w:val="003C07B4"/>
    <w:rsid w:val="003C0A2B"/>
    <w:rsid w:val="003C0C45"/>
    <w:rsid w:val="003C0D6D"/>
    <w:rsid w:val="003C136D"/>
    <w:rsid w:val="003C1589"/>
    <w:rsid w:val="003C1915"/>
    <w:rsid w:val="003C2B12"/>
    <w:rsid w:val="003C3462"/>
    <w:rsid w:val="003C37C4"/>
    <w:rsid w:val="003C3C33"/>
    <w:rsid w:val="003C3C94"/>
    <w:rsid w:val="003C3CBF"/>
    <w:rsid w:val="003C3DD6"/>
    <w:rsid w:val="003C3E01"/>
    <w:rsid w:val="003C3EC8"/>
    <w:rsid w:val="003C4C79"/>
    <w:rsid w:val="003C5B8A"/>
    <w:rsid w:val="003C5BFD"/>
    <w:rsid w:val="003C6139"/>
    <w:rsid w:val="003C6235"/>
    <w:rsid w:val="003C67DA"/>
    <w:rsid w:val="003C79DD"/>
    <w:rsid w:val="003C7B93"/>
    <w:rsid w:val="003C7B99"/>
    <w:rsid w:val="003C7CA4"/>
    <w:rsid w:val="003D0189"/>
    <w:rsid w:val="003D0713"/>
    <w:rsid w:val="003D1648"/>
    <w:rsid w:val="003D18E7"/>
    <w:rsid w:val="003D1BD0"/>
    <w:rsid w:val="003D1C37"/>
    <w:rsid w:val="003D1FA4"/>
    <w:rsid w:val="003D2566"/>
    <w:rsid w:val="003D2601"/>
    <w:rsid w:val="003D26C8"/>
    <w:rsid w:val="003D27BA"/>
    <w:rsid w:val="003D2EF4"/>
    <w:rsid w:val="003D2F8E"/>
    <w:rsid w:val="003D37EB"/>
    <w:rsid w:val="003D4CC7"/>
    <w:rsid w:val="003D51A8"/>
    <w:rsid w:val="003D52CD"/>
    <w:rsid w:val="003D5907"/>
    <w:rsid w:val="003D6175"/>
    <w:rsid w:val="003D7B93"/>
    <w:rsid w:val="003D7CB5"/>
    <w:rsid w:val="003E0143"/>
    <w:rsid w:val="003E0211"/>
    <w:rsid w:val="003E053E"/>
    <w:rsid w:val="003E0FE5"/>
    <w:rsid w:val="003E1AB7"/>
    <w:rsid w:val="003E1F3C"/>
    <w:rsid w:val="003E258F"/>
    <w:rsid w:val="003E4D8F"/>
    <w:rsid w:val="003E4DE4"/>
    <w:rsid w:val="003E51B3"/>
    <w:rsid w:val="003E564C"/>
    <w:rsid w:val="003E598B"/>
    <w:rsid w:val="003E5F86"/>
    <w:rsid w:val="003E615B"/>
    <w:rsid w:val="003E6391"/>
    <w:rsid w:val="003E664F"/>
    <w:rsid w:val="003E7302"/>
    <w:rsid w:val="003E7B68"/>
    <w:rsid w:val="003E7D89"/>
    <w:rsid w:val="003F03B6"/>
    <w:rsid w:val="003F0586"/>
    <w:rsid w:val="003F0B1E"/>
    <w:rsid w:val="003F120E"/>
    <w:rsid w:val="003F1F29"/>
    <w:rsid w:val="003F25C8"/>
    <w:rsid w:val="003F351C"/>
    <w:rsid w:val="003F41BB"/>
    <w:rsid w:val="003F436C"/>
    <w:rsid w:val="003F55D8"/>
    <w:rsid w:val="003F56EA"/>
    <w:rsid w:val="003F615A"/>
    <w:rsid w:val="003F6806"/>
    <w:rsid w:val="003F6A41"/>
    <w:rsid w:val="003F6DBF"/>
    <w:rsid w:val="003F7254"/>
    <w:rsid w:val="003F726E"/>
    <w:rsid w:val="003F7630"/>
    <w:rsid w:val="003F7861"/>
    <w:rsid w:val="004009CE"/>
    <w:rsid w:val="004012E8"/>
    <w:rsid w:val="00401B35"/>
    <w:rsid w:val="00402061"/>
    <w:rsid w:val="00402505"/>
    <w:rsid w:val="004028DD"/>
    <w:rsid w:val="00402D77"/>
    <w:rsid w:val="00402F91"/>
    <w:rsid w:val="00403097"/>
    <w:rsid w:val="0040378F"/>
    <w:rsid w:val="00403934"/>
    <w:rsid w:val="00403EDE"/>
    <w:rsid w:val="004044F9"/>
    <w:rsid w:val="00404884"/>
    <w:rsid w:val="00405AB5"/>
    <w:rsid w:val="00405CAA"/>
    <w:rsid w:val="0040661D"/>
    <w:rsid w:val="004067D2"/>
    <w:rsid w:val="00407172"/>
    <w:rsid w:val="0040777E"/>
    <w:rsid w:val="00407D87"/>
    <w:rsid w:val="00407DE7"/>
    <w:rsid w:val="00411404"/>
    <w:rsid w:val="00411A8D"/>
    <w:rsid w:val="00412307"/>
    <w:rsid w:val="00412573"/>
    <w:rsid w:val="00412D41"/>
    <w:rsid w:val="004133DE"/>
    <w:rsid w:val="0041340F"/>
    <w:rsid w:val="0041343E"/>
    <w:rsid w:val="00413D91"/>
    <w:rsid w:val="00414F3A"/>
    <w:rsid w:val="0041503E"/>
    <w:rsid w:val="004159A3"/>
    <w:rsid w:val="00416283"/>
    <w:rsid w:val="004164E8"/>
    <w:rsid w:val="0041652A"/>
    <w:rsid w:val="004169F0"/>
    <w:rsid w:val="00416A6C"/>
    <w:rsid w:val="00416F75"/>
    <w:rsid w:val="00417069"/>
    <w:rsid w:val="00417308"/>
    <w:rsid w:val="0041768D"/>
    <w:rsid w:val="00417697"/>
    <w:rsid w:val="00417752"/>
    <w:rsid w:val="0041799C"/>
    <w:rsid w:val="00417B0A"/>
    <w:rsid w:val="00417E33"/>
    <w:rsid w:val="0042017E"/>
    <w:rsid w:val="00420935"/>
    <w:rsid w:val="00420FD0"/>
    <w:rsid w:val="00421025"/>
    <w:rsid w:val="0042106E"/>
    <w:rsid w:val="0042188E"/>
    <w:rsid w:val="00422171"/>
    <w:rsid w:val="00422B1F"/>
    <w:rsid w:val="00424498"/>
    <w:rsid w:val="00424690"/>
    <w:rsid w:val="00424EEA"/>
    <w:rsid w:val="004253FA"/>
    <w:rsid w:val="00425FF7"/>
    <w:rsid w:val="00426419"/>
    <w:rsid w:val="00426491"/>
    <w:rsid w:val="0042651F"/>
    <w:rsid w:val="004265FB"/>
    <w:rsid w:val="004269D5"/>
    <w:rsid w:val="00426EFF"/>
    <w:rsid w:val="00427026"/>
    <w:rsid w:val="00427576"/>
    <w:rsid w:val="0042798E"/>
    <w:rsid w:val="00427C5E"/>
    <w:rsid w:val="004300F7"/>
    <w:rsid w:val="004302EB"/>
    <w:rsid w:val="00430678"/>
    <w:rsid w:val="00430BBE"/>
    <w:rsid w:val="00431671"/>
    <w:rsid w:val="00431A31"/>
    <w:rsid w:val="004325D5"/>
    <w:rsid w:val="00432A5C"/>
    <w:rsid w:val="00432F9C"/>
    <w:rsid w:val="004330A8"/>
    <w:rsid w:val="004331F5"/>
    <w:rsid w:val="00433803"/>
    <w:rsid w:val="00433CCB"/>
    <w:rsid w:val="00433ED6"/>
    <w:rsid w:val="0043415A"/>
    <w:rsid w:val="0043436F"/>
    <w:rsid w:val="004351F2"/>
    <w:rsid w:val="0043521F"/>
    <w:rsid w:val="00435E17"/>
    <w:rsid w:val="00435F4F"/>
    <w:rsid w:val="00435F85"/>
    <w:rsid w:val="00436339"/>
    <w:rsid w:val="00437191"/>
    <w:rsid w:val="004371F7"/>
    <w:rsid w:val="004376BD"/>
    <w:rsid w:val="004400DD"/>
    <w:rsid w:val="00440DCD"/>
    <w:rsid w:val="004417E6"/>
    <w:rsid w:val="00441B83"/>
    <w:rsid w:val="00441EB1"/>
    <w:rsid w:val="0044329E"/>
    <w:rsid w:val="00443B70"/>
    <w:rsid w:val="00443D86"/>
    <w:rsid w:val="00443E41"/>
    <w:rsid w:val="00444854"/>
    <w:rsid w:val="00444BA8"/>
    <w:rsid w:val="00444CD8"/>
    <w:rsid w:val="00445AFA"/>
    <w:rsid w:val="00445C2A"/>
    <w:rsid w:val="00445CCA"/>
    <w:rsid w:val="0044629F"/>
    <w:rsid w:val="004462D9"/>
    <w:rsid w:val="004463F3"/>
    <w:rsid w:val="00446AFA"/>
    <w:rsid w:val="00446F3B"/>
    <w:rsid w:val="00446FD8"/>
    <w:rsid w:val="004471A2"/>
    <w:rsid w:val="0044757B"/>
    <w:rsid w:val="00447C96"/>
    <w:rsid w:val="00450576"/>
    <w:rsid w:val="004507F6"/>
    <w:rsid w:val="00450837"/>
    <w:rsid w:val="00450C4B"/>
    <w:rsid w:val="00450D99"/>
    <w:rsid w:val="004512D9"/>
    <w:rsid w:val="004544DC"/>
    <w:rsid w:val="0045458E"/>
    <w:rsid w:val="00454CF9"/>
    <w:rsid w:val="004552C4"/>
    <w:rsid w:val="00455EE0"/>
    <w:rsid w:val="004562FD"/>
    <w:rsid w:val="004564A5"/>
    <w:rsid w:val="00456EFA"/>
    <w:rsid w:val="00457DC8"/>
    <w:rsid w:val="00457E45"/>
    <w:rsid w:val="00460282"/>
    <w:rsid w:val="004606E0"/>
    <w:rsid w:val="00460A4A"/>
    <w:rsid w:val="00460E1A"/>
    <w:rsid w:val="00461F4A"/>
    <w:rsid w:val="0046209F"/>
    <w:rsid w:val="0046212B"/>
    <w:rsid w:val="00462452"/>
    <w:rsid w:val="004627E3"/>
    <w:rsid w:val="00462989"/>
    <w:rsid w:val="0046374B"/>
    <w:rsid w:val="0046377C"/>
    <w:rsid w:val="00463C1E"/>
    <w:rsid w:val="00463D5F"/>
    <w:rsid w:val="004645C5"/>
    <w:rsid w:val="004648A9"/>
    <w:rsid w:val="00464DBC"/>
    <w:rsid w:val="00465137"/>
    <w:rsid w:val="0046524D"/>
    <w:rsid w:val="004656DF"/>
    <w:rsid w:val="00466BDF"/>
    <w:rsid w:val="00467B05"/>
    <w:rsid w:val="004706BA"/>
    <w:rsid w:val="00470D03"/>
    <w:rsid w:val="0047140D"/>
    <w:rsid w:val="004714C6"/>
    <w:rsid w:val="004714D7"/>
    <w:rsid w:val="0047200A"/>
    <w:rsid w:val="00472426"/>
    <w:rsid w:val="0047277A"/>
    <w:rsid w:val="00473C0A"/>
    <w:rsid w:val="00474CE4"/>
    <w:rsid w:val="00474EA2"/>
    <w:rsid w:val="00475397"/>
    <w:rsid w:val="004756A9"/>
    <w:rsid w:val="0047588D"/>
    <w:rsid w:val="00475BD1"/>
    <w:rsid w:val="00475BEC"/>
    <w:rsid w:val="00476B62"/>
    <w:rsid w:val="0047744B"/>
    <w:rsid w:val="00477814"/>
    <w:rsid w:val="00477914"/>
    <w:rsid w:val="00480323"/>
    <w:rsid w:val="004806A7"/>
    <w:rsid w:val="00481159"/>
    <w:rsid w:val="00481515"/>
    <w:rsid w:val="004827AC"/>
    <w:rsid w:val="004828F8"/>
    <w:rsid w:val="00482C63"/>
    <w:rsid w:val="00482C70"/>
    <w:rsid w:val="0048311A"/>
    <w:rsid w:val="0048316B"/>
    <w:rsid w:val="004833F4"/>
    <w:rsid w:val="004836A6"/>
    <w:rsid w:val="00483F32"/>
    <w:rsid w:val="004850C1"/>
    <w:rsid w:val="0048540D"/>
    <w:rsid w:val="00485AE5"/>
    <w:rsid w:val="004860C5"/>
    <w:rsid w:val="00486313"/>
    <w:rsid w:val="00486448"/>
    <w:rsid w:val="004864CC"/>
    <w:rsid w:val="00486E43"/>
    <w:rsid w:val="004874FA"/>
    <w:rsid w:val="004906FC"/>
    <w:rsid w:val="00490B6C"/>
    <w:rsid w:val="00490B96"/>
    <w:rsid w:val="00490E74"/>
    <w:rsid w:val="004910DA"/>
    <w:rsid w:val="004912EB"/>
    <w:rsid w:val="0049135D"/>
    <w:rsid w:val="004913DE"/>
    <w:rsid w:val="004919EF"/>
    <w:rsid w:val="00491E6A"/>
    <w:rsid w:val="0049228B"/>
    <w:rsid w:val="0049261B"/>
    <w:rsid w:val="004931C8"/>
    <w:rsid w:val="0049322B"/>
    <w:rsid w:val="004935C2"/>
    <w:rsid w:val="0049361A"/>
    <w:rsid w:val="00493D4A"/>
    <w:rsid w:val="00495726"/>
    <w:rsid w:val="00495F15"/>
    <w:rsid w:val="00495F4D"/>
    <w:rsid w:val="00495FAC"/>
    <w:rsid w:val="00496080"/>
    <w:rsid w:val="00497A34"/>
    <w:rsid w:val="00497AB5"/>
    <w:rsid w:val="00497BB1"/>
    <w:rsid w:val="00497BF6"/>
    <w:rsid w:val="00497F9B"/>
    <w:rsid w:val="00497FFE"/>
    <w:rsid w:val="004A1022"/>
    <w:rsid w:val="004A142F"/>
    <w:rsid w:val="004A1FA4"/>
    <w:rsid w:val="004A2351"/>
    <w:rsid w:val="004A2CB8"/>
    <w:rsid w:val="004A2E6E"/>
    <w:rsid w:val="004A2F5A"/>
    <w:rsid w:val="004A3012"/>
    <w:rsid w:val="004A350B"/>
    <w:rsid w:val="004A442D"/>
    <w:rsid w:val="004A450A"/>
    <w:rsid w:val="004A516D"/>
    <w:rsid w:val="004A59D4"/>
    <w:rsid w:val="004A5A29"/>
    <w:rsid w:val="004A5B49"/>
    <w:rsid w:val="004A5D3B"/>
    <w:rsid w:val="004A610D"/>
    <w:rsid w:val="004A62F3"/>
    <w:rsid w:val="004A63BB"/>
    <w:rsid w:val="004A69E1"/>
    <w:rsid w:val="004A6FFF"/>
    <w:rsid w:val="004A7236"/>
    <w:rsid w:val="004B0403"/>
    <w:rsid w:val="004B04AF"/>
    <w:rsid w:val="004B09EA"/>
    <w:rsid w:val="004B1021"/>
    <w:rsid w:val="004B1513"/>
    <w:rsid w:val="004B181F"/>
    <w:rsid w:val="004B1BCB"/>
    <w:rsid w:val="004B2897"/>
    <w:rsid w:val="004B2B2D"/>
    <w:rsid w:val="004B2C6F"/>
    <w:rsid w:val="004B2F4A"/>
    <w:rsid w:val="004B3BE4"/>
    <w:rsid w:val="004B3C00"/>
    <w:rsid w:val="004B401F"/>
    <w:rsid w:val="004B405B"/>
    <w:rsid w:val="004B4BC3"/>
    <w:rsid w:val="004B4F9E"/>
    <w:rsid w:val="004B52D4"/>
    <w:rsid w:val="004B57C3"/>
    <w:rsid w:val="004B5DBA"/>
    <w:rsid w:val="004B66B5"/>
    <w:rsid w:val="004B674A"/>
    <w:rsid w:val="004B68F6"/>
    <w:rsid w:val="004B6CA8"/>
    <w:rsid w:val="004B7562"/>
    <w:rsid w:val="004B7760"/>
    <w:rsid w:val="004B77BB"/>
    <w:rsid w:val="004B7C46"/>
    <w:rsid w:val="004B7F12"/>
    <w:rsid w:val="004B7F2D"/>
    <w:rsid w:val="004B7FCF"/>
    <w:rsid w:val="004C0815"/>
    <w:rsid w:val="004C0C24"/>
    <w:rsid w:val="004C113D"/>
    <w:rsid w:val="004C12F1"/>
    <w:rsid w:val="004C12F9"/>
    <w:rsid w:val="004C134A"/>
    <w:rsid w:val="004C1D1B"/>
    <w:rsid w:val="004C2361"/>
    <w:rsid w:val="004C2614"/>
    <w:rsid w:val="004C3164"/>
    <w:rsid w:val="004C39E1"/>
    <w:rsid w:val="004C3C10"/>
    <w:rsid w:val="004C45CD"/>
    <w:rsid w:val="004C486C"/>
    <w:rsid w:val="004C497B"/>
    <w:rsid w:val="004C498A"/>
    <w:rsid w:val="004C539E"/>
    <w:rsid w:val="004C5689"/>
    <w:rsid w:val="004C5822"/>
    <w:rsid w:val="004C5A5A"/>
    <w:rsid w:val="004C5B2F"/>
    <w:rsid w:val="004C5C50"/>
    <w:rsid w:val="004C5F3D"/>
    <w:rsid w:val="004C6C00"/>
    <w:rsid w:val="004C6E3E"/>
    <w:rsid w:val="004C7593"/>
    <w:rsid w:val="004C7CFB"/>
    <w:rsid w:val="004C7F24"/>
    <w:rsid w:val="004D0252"/>
    <w:rsid w:val="004D1073"/>
    <w:rsid w:val="004D1246"/>
    <w:rsid w:val="004D163E"/>
    <w:rsid w:val="004D1879"/>
    <w:rsid w:val="004D2262"/>
    <w:rsid w:val="004D24F0"/>
    <w:rsid w:val="004D2D2C"/>
    <w:rsid w:val="004D30C9"/>
    <w:rsid w:val="004D32E7"/>
    <w:rsid w:val="004D32FB"/>
    <w:rsid w:val="004D3B31"/>
    <w:rsid w:val="004D3FEE"/>
    <w:rsid w:val="004D475E"/>
    <w:rsid w:val="004D4AC9"/>
    <w:rsid w:val="004D4E47"/>
    <w:rsid w:val="004D5349"/>
    <w:rsid w:val="004D562B"/>
    <w:rsid w:val="004D58F8"/>
    <w:rsid w:val="004D5A5F"/>
    <w:rsid w:val="004D5AA9"/>
    <w:rsid w:val="004D5EB8"/>
    <w:rsid w:val="004D61B2"/>
    <w:rsid w:val="004D6438"/>
    <w:rsid w:val="004D6BF5"/>
    <w:rsid w:val="004D74CB"/>
    <w:rsid w:val="004D7A20"/>
    <w:rsid w:val="004E089D"/>
    <w:rsid w:val="004E0C08"/>
    <w:rsid w:val="004E10CA"/>
    <w:rsid w:val="004E189E"/>
    <w:rsid w:val="004E21E1"/>
    <w:rsid w:val="004E273B"/>
    <w:rsid w:val="004E2AE2"/>
    <w:rsid w:val="004E3060"/>
    <w:rsid w:val="004E3093"/>
    <w:rsid w:val="004E4751"/>
    <w:rsid w:val="004E4B32"/>
    <w:rsid w:val="004E55B6"/>
    <w:rsid w:val="004E5704"/>
    <w:rsid w:val="004E57F9"/>
    <w:rsid w:val="004E5B45"/>
    <w:rsid w:val="004E5F00"/>
    <w:rsid w:val="004E637A"/>
    <w:rsid w:val="004E67BE"/>
    <w:rsid w:val="004E7022"/>
    <w:rsid w:val="004E7366"/>
    <w:rsid w:val="004E763A"/>
    <w:rsid w:val="004F0208"/>
    <w:rsid w:val="004F04CC"/>
    <w:rsid w:val="004F04ED"/>
    <w:rsid w:val="004F1A95"/>
    <w:rsid w:val="004F2075"/>
    <w:rsid w:val="004F28D9"/>
    <w:rsid w:val="004F305E"/>
    <w:rsid w:val="004F35C3"/>
    <w:rsid w:val="004F3F01"/>
    <w:rsid w:val="004F4036"/>
    <w:rsid w:val="004F5015"/>
    <w:rsid w:val="004F51D7"/>
    <w:rsid w:val="004F563D"/>
    <w:rsid w:val="004F58FB"/>
    <w:rsid w:val="004F6490"/>
    <w:rsid w:val="004F65BF"/>
    <w:rsid w:val="004F66E6"/>
    <w:rsid w:val="004F6A5F"/>
    <w:rsid w:val="004F6E2F"/>
    <w:rsid w:val="004F6F3A"/>
    <w:rsid w:val="004F7229"/>
    <w:rsid w:val="004F76C8"/>
    <w:rsid w:val="004F792F"/>
    <w:rsid w:val="004F7D4C"/>
    <w:rsid w:val="00500225"/>
    <w:rsid w:val="00500443"/>
    <w:rsid w:val="005006B3"/>
    <w:rsid w:val="00500775"/>
    <w:rsid w:val="00500F78"/>
    <w:rsid w:val="00501FA1"/>
    <w:rsid w:val="00502B1E"/>
    <w:rsid w:val="00503149"/>
    <w:rsid w:val="0050358E"/>
    <w:rsid w:val="005040CE"/>
    <w:rsid w:val="00504243"/>
    <w:rsid w:val="00505245"/>
    <w:rsid w:val="0050535B"/>
    <w:rsid w:val="005056D8"/>
    <w:rsid w:val="005057A1"/>
    <w:rsid w:val="00505860"/>
    <w:rsid w:val="00505DD0"/>
    <w:rsid w:val="00506A3D"/>
    <w:rsid w:val="00507933"/>
    <w:rsid w:val="005102C7"/>
    <w:rsid w:val="00510FA8"/>
    <w:rsid w:val="00511756"/>
    <w:rsid w:val="0051188F"/>
    <w:rsid w:val="005126C0"/>
    <w:rsid w:val="00512A99"/>
    <w:rsid w:val="00512F14"/>
    <w:rsid w:val="0051320A"/>
    <w:rsid w:val="005134DB"/>
    <w:rsid w:val="00513506"/>
    <w:rsid w:val="00513DA6"/>
    <w:rsid w:val="00514736"/>
    <w:rsid w:val="00514A0C"/>
    <w:rsid w:val="00514CCD"/>
    <w:rsid w:val="00515167"/>
    <w:rsid w:val="0051548E"/>
    <w:rsid w:val="00515635"/>
    <w:rsid w:val="00515C33"/>
    <w:rsid w:val="00515CA2"/>
    <w:rsid w:val="00515CDC"/>
    <w:rsid w:val="00515E65"/>
    <w:rsid w:val="005164AC"/>
    <w:rsid w:val="0051651C"/>
    <w:rsid w:val="005167B0"/>
    <w:rsid w:val="0051734A"/>
    <w:rsid w:val="00517666"/>
    <w:rsid w:val="0051775C"/>
    <w:rsid w:val="005177BD"/>
    <w:rsid w:val="00520275"/>
    <w:rsid w:val="00520863"/>
    <w:rsid w:val="00520E37"/>
    <w:rsid w:val="005211A6"/>
    <w:rsid w:val="005218AD"/>
    <w:rsid w:val="00522554"/>
    <w:rsid w:val="00522C13"/>
    <w:rsid w:val="00523187"/>
    <w:rsid w:val="0052349F"/>
    <w:rsid w:val="00523699"/>
    <w:rsid w:val="005236AD"/>
    <w:rsid w:val="00523CCE"/>
    <w:rsid w:val="00524AB6"/>
    <w:rsid w:val="00524B50"/>
    <w:rsid w:val="00524D14"/>
    <w:rsid w:val="005253CB"/>
    <w:rsid w:val="005257E3"/>
    <w:rsid w:val="0052585B"/>
    <w:rsid w:val="00526019"/>
    <w:rsid w:val="00526568"/>
    <w:rsid w:val="005265A3"/>
    <w:rsid w:val="005267CC"/>
    <w:rsid w:val="00526F96"/>
    <w:rsid w:val="005277F3"/>
    <w:rsid w:val="00527A8E"/>
    <w:rsid w:val="00527F2D"/>
    <w:rsid w:val="005302CB"/>
    <w:rsid w:val="00530B5D"/>
    <w:rsid w:val="005311AE"/>
    <w:rsid w:val="00531453"/>
    <w:rsid w:val="00531600"/>
    <w:rsid w:val="0053223E"/>
    <w:rsid w:val="005323A7"/>
    <w:rsid w:val="00532BF0"/>
    <w:rsid w:val="00532D8D"/>
    <w:rsid w:val="005330BC"/>
    <w:rsid w:val="00533974"/>
    <w:rsid w:val="005339B0"/>
    <w:rsid w:val="00533C83"/>
    <w:rsid w:val="005340C9"/>
    <w:rsid w:val="005346F2"/>
    <w:rsid w:val="0053473E"/>
    <w:rsid w:val="00534B97"/>
    <w:rsid w:val="005354CB"/>
    <w:rsid w:val="00535D89"/>
    <w:rsid w:val="005363CA"/>
    <w:rsid w:val="00536FC0"/>
    <w:rsid w:val="0053723B"/>
    <w:rsid w:val="0053733F"/>
    <w:rsid w:val="005373D4"/>
    <w:rsid w:val="00537872"/>
    <w:rsid w:val="005378D4"/>
    <w:rsid w:val="005403E3"/>
    <w:rsid w:val="00540C00"/>
    <w:rsid w:val="00540DA3"/>
    <w:rsid w:val="00540DFD"/>
    <w:rsid w:val="00541140"/>
    <w:rsid w:val="0054186C"/>
    <w:rsid w:val="00541ECE"/>
    <w:rsid w:val="00541FB2"/>
    <w:rsid w:val="00542379"/>
    <w:rsid w:val="00542A04"/>
    <w:rsid w:val="00542D07"/>
    <w:rsid w:val="00542E6C"/>
    <w:rsid w:val="0054372C"/>
    <w:rsid w:val="005438A7"/>
    <w:rsid w:val="00544282"/>
    <w:rsid w:val="0054442D"/>
    <w:rsid w:val="005446D6"/>
    <w:rsid w:val="00544820"/>
    <w:rsid w:val="00544835"/>
    <w:rsid w:val="00545A37"/>
    <w:rsid w:val="00545CAE"/>
    <w:rsid w:val="00545DFB"/>
    <w:rsid w:val="00545F31"/>
    <w:rsid w:val="005464FF"/>
    <w:rsid w:val="00546611"/>
    <w:rsid w:val="00546B3D"/>
    <w:rsid w:val="00546F29"/>
    <w:rsid w:val="005471BC"/>
    <w:rsid w:val="005474A2"/>
    <w:rsid w:val="0054772D"/>
    <w:rsid w:val="0054794A"/>
    <w:rsid w:val="005479F4"/>
    <w:rsid w:val="00547FC1"/>
    <w:rsid w:val="00550E65"/>
    <w:rsid w:val="00551E1B"/>
    <w:rsid w:val="005521E3"/>
    <w:rsid w:val="00552CDE"/>
    <w:rsid w:val="00553561"/>
    <w:rsid w:val="0055359C"/>
    <w:rsid w:val="005537B2"/>
    <w:rsid w:val="00553F52"/>
    <w:rsid w:val="005543E4"/>
    <w:rsid w:val="005550AC"/>
    <w:rsid w:val="00555472"/>
    <w:rsid w:val="00555A19"/>
    <w:rsid w:val="00555DCD"/>
    <w:rsid w:val="00555E6A"/>
    <w:rsid w:val="00556597"/>
    <w:rsid w:val="00556715"/>
    <w:rsid w:val="00557452"/>
    <w:rsid w:val="0055781E"/>
    <w:rsid w:val="00557C0E"/>
    <w:rsid w:val="005600AE"/>
    <w:rsid w:val="00560152"/>
    <w:rsid w:val="00560292"/>
    <w:rsid w:val="00561684"/>
    <w:rsid w:val="00561FE8"/>
    <w:rsid w:val="00562835"/>
    <w:rsid w:val="00562900"/>
    <w:rsid w:val="00562A7D"/>
    <w:rsid w:val="00562D66"/>
    <w:rsid w:val="005638E6"/>
    <w:rsid w:val="00563EE2"/>
    <w:rsid w:val="00564CF5"/>
    <w:rsid w:val="00564D02"/>
    <w:rsid w:val="005654C8"/>
    <w:rsid w:val="005654C9"/>
    <w:rsid w:val="005654D3"/>
    <w:rsid w:val="00565938"/>
    <w:rsid w:val="00565A24"/>
    <w:rsid w:val="00565A96"/>
    <w:rsid w:val="00565C54"/>
    <w:rsid w:val="00566263"/>
    <w:rsid w:val="00566590"/>
    <w:rsid w:val="005671FD"/>
    <w:rsid w:val="0056798E"/>
    <w:rsid w:val="00567A67"/>
    <w:rsid w:val="00567D18"/>
    <w:rsid w:val="00567FA8"/>
    <w:rsid w:val="0057083A"/>
    <w:rsid w:val="00570C41"/>
    <w:rsid w:val="00571242"/>
    <w:rsid w:val="0057156A"/>
    <w:rsid w:val="00571C7F"/>
    <w:rsid w:val="00571D1D"/>
    <w:rsid w:val="00572439"/>
    <w:rsid w:val="0057250B"/>
    <w:rsid w:val="005725DB"/>
    <w:rsid w:val="005731A0"/>
    <w:rsid w:val="00573500"/>
    <w:rsid w:val="005744F6"/>
    <w:rsid w:val="0057466E"/>
    <w:rsid w:val="00574F69"/>
    <w:rsid w:val="0057554C"/>
    <w:rsid w:val="005758A7"/>
    <w:rsid w:val="00575E5F"/>
    <w:rsid w:val="005763EA"/>
    <w:rsid w:val="005769A2"/>
    <w:rsid w:val="00576A40"/>
    <w:rsid w:val="005775B7"/>
    <w:rsid w:val="00577907"/>
    <w:rsid w:val="0058082E"/>
    <w:rsid w:val="00580C02"/>
    <w:rsid w:val="0058231F"/>
    <w:rsid w:val="00583A1F"/>
    <w:rsid w:val="00583CF3"/>
    <w:rsid w:val="00584334"/>
    <w:rsid w:val="00584E67"/>
    <w:rsid w:val="005855A2"/>
    <w:rsid w:val="00585726"/>
    <w:rsid w:val="00585CA1"/>
    <w:rsid w:val="0058624F"/>
    <w:rsid w:val="00586478"/>
    <w:rsid w:val="00586B0A"/>
    <w:rsid w:val="00586B27"/>
    <w:rsid w:val="00587B24"/>
    <w:rsid w:val="00587D83"/>
    <w:rsid w:val="00587D9D"/>
    <w:rsid w:val="00587F76"/>
    <w:rsid w:val="005900BD"/>
    <w:rsid w:val="00590AAE"/>
    <w:rsid w:val="00591032"/>
    <w:rsid w:val="005918B6"/>
    <w:rsid w:val="00591A97"/>
    <w:rsid w:val="00591FE9"/>
    <w:rsid w:val="0059206D"/>
    <w:rsid w:val="005934AF"/>
    <w:rsid w:val="00593ADC"/>
    <w:rsid w:val="00593D1A"/>
    <w:rsid w:val="00593D52"/>
    <w:rsid w:val="00594429"/>
    <w:rsid w:val="00594627"/>
    <w:rsid w:val="00594760"/>
    <w:rsid w:val="00594A26"/>
    <w:rsid w:val="00595A44"/>
    <w:rsid w:val="005966B5"/>
    <w:rsid w:val="00596E0B"/>
    <w:rsid w:val="005970EB"/>
    <w:rsid w:val="005978BE"/>
    <w:rsid w:val="005A042B"/>
    <w:rsid w:val="005A075E"/>
    <w:rsid w:val="005A08B6"/>
    <w:rsid w:val="005A0D5D"/>
    <w:rsid w:val="005A109A"/>
    <w:rsid w:val="005A254B"/>
    <w:rsid w:val="005A2E7A"/>
    <w:rsid w:val="005A36EF"/>
    <w:rsid w:val="005A376F"/>
    <w:rsid w:val="005A43F8"/>
    <w:rsid w:val="005A4E51"/>
    <w:rsid w:val="005A57CA"/>
    <w:rsid w:val="005A63CD"/>
    <w:rsid w:val="005A6602"/>
    <w:rsid w:val="005A6AEE"/>
    <w:rsid w:val="005A6BE0"/>
    <w:rsid w:val="005A6EA2"/>
    <w:rsid w:val="005A74F5"/>
    <w:rsid w:val="005A7570"/>
    <w:rsid w:val="005A7701"/>
    <w:rsid w:val="005B0464"/>
    <w:rsid w:val="005B0C94"/>
    <w:rsid w:val="005B114E"/>
    <w:rsid w:val="005B1E9C"/>
    <w:rsid w:val="005B1F7F"/>
    <w:rsid w:val="005B2378"/>
    <w:rsid w:val="005B26F1"/>
    <w:rsid w:val="005B2DAD"/>
    <w:rsid w:val="005B2E79"/>
    <w:rsid w:val="005B2E83"/>
    <w:rsid w:val="005B343A"/>
    <w:rsid w:val="005B38E9"/>
    <w:rsid w:val="005B3C5A"/>
    <w:rsid w:val="005B4174"/>
    <w:rsid w:val="005B41C1"/>
    <w:rsid w:val="005B43D8"/>
    <w:rsid w:val="005B507E"/>
    <w:rsid w:val="005B5223"/>
    <w:rsid w:val="005B6324"/>
    <w:rsid w:val="005B6766"/>
    <w:rsid w:val="005B6CEC"/>
    <w:rsid w:val="005B7341"/>
    <w:rsid w:val="005C019B"/>
    <w:rsid w:val="005C077A"/>
    <w:rsid w:val="005C1011"/>
    <w:rsid w:val="005C111E"/>
    <w:rsid w:val="005C19AC"/>
    <w:rsid w:val="005C1C43"/>
    <w:rsid w:val="005C1F61"/>
    <w:rsid w:val="005C23AB"/>
    <w:rsid w:val="005C2745"/>
    <w:rsid w:val="005C275E"/>
    <w:rsid w:val="005C2D11"/>
    <w:rsid w:val="005C3523"/>
    <w:rsid w:val="005C375B"/>
    <w:rsid w:val="005C44E1"/>
    <w:rsid w:val="005C45D9"/>
    <w:rsid w:val="005C464C"/>
    <w:rsid w:val="005C4AA2"/>
    <w:rsid w:val="005C4F35"/>
    <w:rsid w:val="005C5326"/>
    <w:rsid w:val="005C559D"/>
    <w:rsid w:val="005C6560"/>
    <w:rsid w:val="005C68A1"/>
    <w:rsid w:val="005C68FA"/>
    <w:rsid w:val="005C69C6"/>
    <w:rsid w:val="005C6B1B"/>
    <w:rsid w:val="005C6D41"/>
    <w:rsid w:val="005C7182"/>
    <w:rsid w:val="005C73C1"/>
    <w:rsid w:val="005C76A1"/>
    <w:rsid w:val="005C77A9"/>
    <w:rsid w:val="005C7EC3"/>
    <w:rsid w:val="005C7F74"/>
    <w:rsid w:val="005D0737"/>
    <w:rsid w:val="005D08A0"/>
    <w:rsid w:val="005D0AB4"/>
    <w:rsid w:val="005D0EFE"/>
    <w:rsid w:val="005D1044"/>
    <w:rsid w:val="005D13CA"/>
    <w:rsid w:val="005D199B"/>
    <w:rsid w:val="005D1D95"/>
    <w:rsid w:val="005D2BE0"/>
    <w:rsid w:val="005D2DEC"/>
    <w:rsid w:val="005D3A32"/>
    <w:rsid w:val="005D3C26"/>
    <w:rsid w:val="005D4AE9"/>
    <w:rsid w:val="005D5DA7"/>
    <w:rsid w:val="005D6520"/>
    <w:rsid w:val="005D67DF"/>
    <w:rsid w:val="005D6B7F"/>
    <w:rsid w:val="005D6FC4"/>
    <w:rsid w:val="005D77BA"/>
    <w:rsid w:val="005D77C1"/>
    <w:rsid w:val="005D77C7"/>
    <w:rsid w:val="005D7A77"/>
    <w:rsid w:val="005D7E13"/>
    <w:rsid w:val="005E0924"/>
    <w:rsid w:val="005E095B"/>
    <w:rsid w:val="005E0AFC"/>
    <w:rsid w:val="005E1AC4"/>
    <w:rsid w:val="005E2114"/>
    <w:rsid w:val="005E28BE"/>
    <w:rsid w:val="005E2B0E"/>
    <w:rsid w:val="005E2F7C"/>
    <w:rsid w:val="005E343D"/>
    <w:rsid w:val="005E35D2"/>
    <w:rsid w:val="005E3AFD"/>
    <w:rsid w:val="005E4155"/>
    <w:rsid w:val="005E4BD3"/>
    <w:rsid w:val="005E4CC8"/>
    <w:rsid w:val="005E63FE"/>
    <w:rsid w:val="005E69C8"/>
    <w:rsid w:val="005E702E"/>
    <w:rsid w:val="005E743F"/>
    <w:rsid w:val="005E75FB"/>
    <w:rsid w:val="005E7C70"/>
    <w:rsid w:val="005F0205"/>
    <w:rsid w:val="005F0C25"/>
    <w:rsid w:val="005F0F54"/>
    <w:rsid w:val="005F1367"/>
    <w:rsid w:val="005F161D"/>
    <w:rsid w:val="005F1AB5"/>
    <w:rsid w:val="005F1E07"/>
    <w:rsid w:val="005F2424"/>
    <w:rsid w:val="005F36CE"/>
    <w:rsid w:val="005F3975"/>
    <w:rsid w:val="005F39B1"/>
    <w:rsid w:val="005F39D3"/>
    <w:rsid w:val="005F3A63"/>
    <w:rsid w:val="005F3B5F"/>
    <w:rsid w:val="005F3D45"/>
    <w:rsid w:val="005F3E50"/>
    <w:rsid w:val="005F4B74"/>
    <w:rsid w:val="005F4BA0"/>
    <w:rsid w:val="005F52BE"/>
    <w:rsid w:val="005F59EE"/>
    <w:rsid w:val="005F5AD7"/>
    <w:rsid w:val="005F5DDE"/>
    <w:rsid w:val="005F63B6"/>
    <w:rsid w:val="005F68DE"/>
    <w:rsid w:val="005F70C0"/>
    <w:rsid w:val="005F766C"/>
    <w:rsid w:val="005F76E8"/>
    <w:rsid w:val="005F78AD"/>
    <w:rsid w:val="005F7F11"/>
    <w:rsid w:val="005F7F82"/>
    <w:rsid w:val="0060014B"/>
    <w:rsid w:val="0060077E"/>
    <w:rsid w:val="00600A81"/>
    <w:rsid w:val="00600E01"/>
    <w:rsid w:val="00600F11"/>
    <w:rsid w:val="00601235"/>
    <w:rsid w:val="00601D8A"/>
    <w:rsid w:val="00602218"/>
    <w:rsid w:val="00602592"/>
    <w:rsid w:val="00602CBC"/>
    <w:rsid w:val="006034D3"/>
    <w:rsid w:val="00603B59"/>
    <w:rsid w:val="00603F73"/>
    <w:rsid w:val="006047BA"/>
    <w:rsid w:val="006057F8"/>
    <w:rsid w:val="00605A77"/>
    <w:rsid w:val="00605C45"/>
    <w:rsid w:val="00606672"/>
    <w:rsid w:val="006066E1"/>
    <w:rsid w:val="0060675D"/>
    <w:rsid w:val="00607430"/>
    <w:rsid w:val="00607A1F"/>
    <w:rsid w:val="00607CC7"/>
    <w:rsid w:val="006100D1"/>
    <w:rsid w:val="006101EB"/>
    <w:rsid w:val="006108F8"/>
    <w:rsid w:val="006110F4"/>
    <w:rsid w:val="0061129D"/>
    <w:rsid w:val="00611846"/>
    <w:rsid w:val="00612373"/>
    <w:rsid w:val="0061279C"/>
    <w:rsid w:val="0061457E"/>
    <w:rsid w:val="00614D00"/>
    <w:rsid w:val="0061560C"/>
    <w:rsid w:val="00615A67"/>
    <w:rsid w:val="00615A73"/>
    <w:rsid w:val="00615D10"/>
    <w:rsid w:val="006161FD"/>
    <w:rsid w:val="0061624E"/>
    <w:rsid w:val="00616FA4"/>
    <w:rsid w:val="0061732A"/>
    <w:rsid w:val="00617447"/>
    <w:rsid w:val="006176A2"/>
    <w:rsid w:val="006178B0"/>
    <w:rsid w:val="00617909"/>
    <w:rsid w:val="00620808"/>
    <w:rsid w:val="00620C51"/>
    <w:rsid w:val="00621222"/>
    <w:rsid w:val="00621379"/>
    <w:rsid w:val="00621F7C"/>
    <w:rsid w:val="0062229F"/>
    <w:rsid w:val="00623030"/>
    <w:rsid w:val="00623B37"/>
    <w:rsid w:val="00624026"/>
    <w:rsid w:val="0062428C"/>
    <w:rsid w:val="006249E9"/>
    <w:rsid w:val="00624EFF"/>
    <w:rsid w:val="00624FF0"/>
    <w:rsid w:val="0062541D"/>
    <w:rsid w:val="00625683"/>
    <w:rsid w:val="00626788"/>
    <w:rsid w:val="00626A9B"/>
    <w:rsid w:val="00626DFF"/>
    <w:rsid w:val="00627444"/>
    <w:rsid w:val="00627648"/>
    <w:rsid w:val="00627717"/>
    <w:rsid w:val="006279C2"/>
    <w:rsid w:val="00627A55"/>
    <w:rsid w:val="00630207"/>
    <w:rsid w:val="006303FD"/>
    <w:rsid w:val="006305FC"/>
    <w:rsid w:val="006306BB"/>
    <w:rsid w:val="00630721"/>
    <w:rsid w:val="00630E7A"/>
    <w:rsid w:val="00630E96"/>
    <w:rsid w:val="00630F8F"/>
    <w:rsid w:val="006331E1"/>
    <w:rsid w:val="006333C2"/>
    <w:rsid w:val="00633DA6"/>
    <w:rsid w:val="00635257"/>
    <w:rsid w:val="006352E0"/>
    <w:rsid w:val="00635E09"/>
    <w:rsid w:val="006362A6"/>
    <w:rsid w:val="00636656"/>
    <w:rsid w:val="00636796"/>
    <w:rsid w:val="006369F0"/>
    <w:rsid w:val="00636A1E"/>
    <w:rsid w:val="006376AE"/>
    <w:rsid w:val="006401CF"/>
    <w:rsid w:val="006402E0"/>
    <w:rsid w:val="00640C53"/>
    <w:rsid w:val="00640EE9"/>
    <w:rsid w:val="00640F58"/>
    <w:rsid w:val="00640FBF"/>
    <w:rsid w:val="00641998"/>
    <w:rsid w:val="006419BF"/>
    <w:rsid w:val="00641AD2"/>
    <w:rsid w:val="00642150"/>
    <w:rsid w:val="006424C1"/>
    <w:rsid w:val="00642694"/>
    <w:rsid w:val="006426EB"/>
    <w:rsid w:val="00642D7A"/>
    <w:rsid w:val="00643AD9"/>
    <w:rsid w:val="00643BBD"/>
    <w:rsid w:val="00643C04"/>
    <w:rsid w:val="0064446F"/>
    <w:rsid w:val="00644475"/>
    <w:rsid w:val="00644484"/>
    <w:rsid w:val="00644D20"/>
    <w:rsid w:val="00645F7D"/>
    <w:rsid w:val="00646385"/>
    <w:rsid w:val="006465AE"/>
    <w:rsid w:val="00646646"/>
    <w:rsid w:val="00646CA3"/>
    <w:rsid w:val="00647351"/>
    <w:rsid w:val="00647C9E"/>
    <w:rsid w:val="006502BA"/>
    <w:rsid w:val="006510E4"/>
    <w:rsid w:val="00651171"/>
    <w:rsid w:val="00651D25"/>
    <w:rsid w:val="00651DCF"/>
    <w:rsid w:val="00653691"/>
    <w:rsid w:val="006536B3"/>
    <w:rsid w:val="00654679"/>
    <w:rsid w:val="00655625"/>
    <w:rsid w:val="006557AE"/>
    <w:rsid w:val="00656512"/>
    <w:rsid w:val="0065671D"/>
    <w:rsid w:val="00656748"/>
    <w:rsid w:val="006568F9"/>
    <w:rsid w:val="006569C7"/>
    <w:rsid w:val="00656C94"/>
    <w:rsid w:val="00656CE8"/>
    <w:rsid w:val="00656FF3"/>
    <w:rsid w:val="00657BD4"/>
    <w:rsid w:val="00657CF4"/>
    <w:rsid w:val="00660D61"/>
    <w:rsid w:val="006615D5"/>
    <w:rsid w:val="006615DD"/>
    <w:rsid w:val="00661AEB"/>
    <w:rsid w:val="00662564"/>
    <w:rsid w:val="00663480"/>
    <w:rsid w:val="00663499"/>
    <w:rsid w:val="00663902"/>
    <w:rsid w:val="00663E8F"/>
    <w:rsid w:val="00663EFD"/>
    <w:rsid w:val="00666951"/>
    <w:rsid w:val="006669A7"/>
    <w:rsid w:val="00666BDA"/>
    <w:rsid w:val="0066764E"/>
    <w:rsid w:val="0066771C"/>
    <w:rsid w:val="006677B9"/>
    <w:rsid w:val="00667910"/>
    <w:rsid w:val="00667957"/>
    <w:rsid w:val="00667CB8"/>
    <w:rsid w:val="00667D0F"/>
    <w:rsid w:val="00667EB4"/>
    <w:rsid w:val="0067002D"/>
    <w:rsid w:val="0067076A"/>
    <w:rsid w:val="00670BEA"/>
    <w:rsid w:val="0067137F"/>
    <w:rsid w:val="006718F2"/>
    <w:rsid w:val="00671F62"/>
    <w:rsid w:val="006723F9"/>
    <w:rsid w:val="00672710"/>
    <w:rsid w:val="00672A24"/>
    <w:rsid w:val="006736FA"/>
    <w:rsid w:val="006738E8"/>
    <w:rsid w:val="006741DB"/>
    <w:rsid w:val="006743CE"/>
    <w:rsid w:val="006746DA"/>
    <w:rsid w:val="00674D42"/>
    <w:rsid w:val="0067508C"/>
    <w:rsid w:val="00675CFA"/>
    <w:rsid w:val="00675D5A"/>
    <w:rsid w:val="0067628B"/>
    <w:rsid w:val="00676670"/>
    <w:rsid w:val="00676BDA"/>
    <w:rsid w:val="006770F0"/>
    <w:rsid w:val="00677A92"/>
    <w:rsid w:val="006803CE"/>
    <w:rsid w:val="00680759"/>
    <w:rsid w:val="00680CD8"/>
    <w:rsid w:val="0068180A"/>
    <w:rsid w:val="00681C8C"/>
    <w:rsid w:val="00681EB0"/>
    <w:rsid w:val="006827AB"/>
    <w:rsid w:val="006830F0"/>
    <w:rsid w:val="006834A3"/>
    <w:rsid w:val="0068364F"/>
    <w:rsid w:val="00684072"/>
    <w:rsid w:val="00684884"/>
    <w:rsid w:val="00684C15"/>
    <w:rsid w:val="0068525F"/>
    <w:rsid w:val="00685B14"/>
    <w:rsid w:val="00685E32"/>
    <w:rsid w:val="00686BA5"/>
    <w:rsid w:val="00686C75"/>
    <w:rsid w:val="006873F9"/>
    <w:rsid w:val="006874E3"/>
    <w:rsid w:val="006903A6"/>
    <w:rsid w:val="00690AF7"/>
    <w:rsid w:val="00690BD4"/>
    <w:rsid w:val="00690BE4"/>
    <w:rsid w:val="006913CD"/>
    <w:rsid w:val="006919A2"/>
    <w:rsid w:val="00691AA4"/>
    <w:rsid w:val="00691D2E"/>
    <w:rsid w:val="00692B01"/>
    <w:rsid w:val="00692B27"/>
    <w:rsid w:val="00693397"/>
    <w:rsid w:val="006936E5"/>
    <w:rsid w:val="00693B74"/>
    <w:rsid w:val="00693E15"/>
    <w:rsid w:val="00694205"/>
    <w:rsid w:val="00694296"/>
    <w:rsid w:val="00694676"/>
    <w:rsid w:val="006947AD"/>
    <w:rsid w:val="006952CC"/>
    <w:rsid w:val="00695680"/>
    <w:rsid w:val="00695BD0"/>
    <w:rsid w:val="00696138"/>
    <w:rsid w:val="00696300"/>
    <w:rsid w:val="0069733E"/>
    <w:rsid w:val="0069769F"/>
    <w:rsid w:val="006979F9"/>
    <w:rsid w:val="006A0312"/>
    <w:rsid w:val="006A0BAF"/>
    <w:rsid w:val="006A0EE5"/>
    <w:rsid w:val="006A103A"/>
    <w:rsid w:val="006A1983"/>
    <w:rsid w:val="006A1D94"/>
    <w:rsid w:val="006A2595"/>
    <w:rsid w:val="006A25FE"/>
    <w:rsid w:val="006A2B29"/>
    <w:rsid w:val="006A3D69"/>
    <w:rsid w:val="006A4475"/>
    <w:rsid w:val="006A4774"/>
    <w:rsid w:val="006A486B"/>
    <w:rsid w:val="006A48A9"/>
    <w:rsid w:val="006A51E5"/>
    <w:rsid w:val="006A522E"/>
    <w:rsid w:val="006A56AD"/>
    <w:rsid w:val="006A5C20"/>
    <w:rsid w:val="006A6210"/>
    <w:rsid w:val="006A6274"/>
    <w:rsid w:val="006A62AF"/>
    <w:rsid w:val="006A6FEC"/>
    <w:rsid w:val="006A7266"/>
    <w:rsid w:val="006A7608"/>
    <w:rsid w:val="006A78B8"/>
    <w:rsid w:val="006B0AC7"/>
    <w:rsid w:val="006B14E3"/>
    <w:rsid w:val="006B1D20"/>
    <w:rsid w:val="006B2352"/>
    <w:rsid w:val="006B2F42"/>
    <w:rsid w:val="006B473E"/>
    <w:rsid w:val="006B4819"/>
    <w:rsid w:val="006B4B9F"/>
    <w:rsid w:val="006B4EEA"/>
    <w:rsid w:val="006B52BF"/>
    <w:rsid w:val="006B5726"/>
    <w:rsid w:val="006B5D36"/>
    <w:rsid w:val="006B5E45"/>
    <w:rsid w:val="006B5EB7"/>
    <w:rsid w:val="006B5F3E"/>
    <w:rsid w:val="006B60BB"/>
    <w:rsid w:val="006B630A"/>
    <w:rsid w:val="006B63EF"/>
    <w:rsid w:val="006B69CD"/>
    <w:rsid w:val="006B7205"/>
    <w:rsid w:val="006B74D2"/>
    <w:rsid w:val="006B79E2"/>
    <w:rsid w:val="006B7A1B"/>
    <w:rsid w:val="006B7C8F"/>
    <w:rsid w:val="006C00A2"/>
    <w:rsid w:val="006C0233"/>
    <w:rsid w:val="006C03AD"/>
    <w:rsid w:val="006C0C56"/>
    <w:rsid w:val="006C12B3"/>
    <w:rsid w:val="006C1DDA"/>
    <w:rsid w:val="006C2027"/>
    <w:rsid w:val="006C2436"/>
    <w:rsid w:val="006C26EA"/>
    <w:rsid w:val="006C2AA8"/>
    <w:rsid w:val="006C2BD2"/>
    <w:rsid w:val="006C2FF2"/>
    <w:rsid w:val="006C3374"/>
    <w:rsid w:val="006C3572"/>
    <w:rsid w:val="006C3ED2"/>
    <w:rsid w:val="006C3FD8"/>
    <w:rsid w:val="006C437C"/>
    <w:rsid w:val="006C47D2"/>
    <w:rsid w:val="006C48AD"/>
    <w:rsid w:val="006C5254"/>
    <w:rsid w:val="006C54D0"/>
    <w:rsid w:val="006C5ABA"/>
    <w:rsid w:val="006C5BD9"/>
    <w:rsid w:val="006C63CD"/>
    <w:rsid w:val="006C6740"/>
    <w:rsid w:val="006C68F4"/>
    <w:rsid w:val="006C748F"/>
    <w:rsid w:val="006C74F8"/>
    <w:rsid w:val="006C7593"/>
    <w:rsid w:val="006C7A1C"/>
    <w:rsid w:val="006D12E3"/>
    <w:rsid w:val="006D1D0C"/>
    <w:rsid w:val="006D1FB1"/>
    <w:rsid w:val="006D2108"/>
    <w:rsid w:val="006D2621"/>
    <w:rsid w:val="006D2D38"/>
    <w:rsid w:val="006D2F8F"/>
    <w:rsid w:val="006D3CA1"/>
    <w:rsid w:val="006D41E2"/>
    <w:rsid w:val="006D4B30"/>
    <w:rsid w:val="006D4C4B"/>
    <w:rsid w:val="006D4F83"/>
    <w:rsid w:val="006D524E"/>
    <w:rsid w:val="006D5662"/>
    <w:rsid w:val="006D58CD"/>
    <w:rsid w:val="006D5C96"/>
    <w:rsid w:val="006D5FD7"/>
    <w:rsid w:val="006D60FE"/>
    <w:rsid w:val="006D622D"/>
    <w:rsid w:val="006D67F1"/>
    <w:rsid w:val="006D6ED3"/>
    <w:rsid w:val="006D6F8C"/>
    <w:rsid w:val="006D79E5"/>
    <w:rsid w:val="006D7B6D"/>
    <w:rsid w:val="006D7B8E"/>
    <w:rsid w:val="006E0013"/>
    <w:rsid w:val="006E025F"/>
    <w:rsid w:val="006E0449"/>
    <w:rsid w:val="006E062C"/>
    <w:rsid w:val="006E082B"/>
    <w:rsid w:val="006E0A6B"/>
    <w:rsid w:val="006E0AAE"/>
    <w:rsid w:val="006E16FD"/>
    <w:rsid w:val="006E19BF"/>
    <w:rsid w:val="006E1A17"/>
    <w:rsid w:val="006E1D15"/>
    <w:rsid w:val="006E29F9"/>
    <w:rsid w:val="006E2ABD"/>
    <w:rsid w:val="006E313E"/>
    <w:rsid w:val="006E3234"/>
    <w:rsid w:val="006E3412"/>
    <w:rsid w:val="006E3940"/>
    <w:rsid w:val="006E411B"/>
    <w:rsid w:val="006E4434"/>
    <w:rsid w:val="006E47A1"/>
    <w:rsid w:val="006E518A"/>
    <w:rsid w:val="006E5B46"/>
    <w:rsid w:val="006E5C5A"/>
    <w:rsid w:val="006E5CAC"/>
    <w:rsid w:val="006E6130"/>
    <w:rsid w:val="006E644E"/>
    <w:rsid w:val="006E64BE"/>
    <w:rsid w:val="006E6663"/>
    <w:rsid w:val="006E6695"/>
    <w:rsid w:val="006E791A"/>
    <w:rsid w:val="006F03BB"/>
    <w:rsid w:val="006F03C4"/>
    <w:rsid w:val="006F06A3"/>
    <w:rsid w:val="006F122E"/>
    <w:rsid w:val="006F1664"/>
    <w:rsid w:val="006F232E"/>
    <w:rsid w:val="006F2CB0"/>
    <w:rsid w:val="006F2E9A"/>
    <w:rsid w:val="006F3843"/>
    <w:rsid w:val="006F3AD3"/>
    <w:rsid w:val="006F3FFE"/>
    <w:rsid w:val="006F4145"/>
    <w:rsid w:val="006F41F1"/>
    <w:rsid w:val="006F48DE"/>
    <w:rsid w:val="006F4B70"/>
    <w:rsid w:val="006F5563"/>
    <w:rsid w:val="006F5CBC"/>
    <w:rsid w:val="006F5D54"/>
    <w:rsid w:val="006F5DEB"/>
    <w:rsid w:val="006F61AB"/>
    <w:rsid w:val="006F61E2"/>
    <w:rsid w:val="006F62CD"/>
    <w:rsid w:val="006F66CD"/>
    <w:rsid w:val="006F6B4D"/>
    <w:rsid w:val="006F6F09"/>
    <w:rsid w:val="006F7385"/>
    <w:rsid w:val="006F7921"/>
    <w:rsid w:val="007003A8"/>
    <w:rsid w:val="00700948"/>
    <w:rsid w:val="007009DB"/>
    <w:rsid w:val="007010E0"/>
    <w:rsid w:val="0070153B"/>
    <w:rsid w:val="0070185D"/>
    <w:rsid w:val="00702928"/>
    <w:rsid w:val="00702DD2"/>
    <w:rsid w:val="00703324"/>
    <w:rsid w:val="00703644"/>
    <w:rsid w:val="00703CF3"/>
    <w:rsid w:val="00703D2D"/>
    <w:rsid w:val="00703D95"/>
    <w:rsid w:val="007043C8"/>
    <w:rsid w:val="00704682"/>
    <w:rsid w:val="00704B26"/>
    <w:rsid w:val="00704F84"/>
    <w:rsid w:val="00705680"/>
    <w:rsid w:val="0070576D"/>
    <w:rsid w:val="007057A2"/>
    <w:rsid w:val="00705AA2"/>
    <w:rsid w:val="00705B19"/>
    <w:rsid w:val="00705E1A"/>
    <w:rsid w:val="0070654A"/>
    <w:rsid w:val="00707507"/>
    <w:rsid w:val="00707E93"/>
    <w:rsid w:val="00710160"/>
    <w:rsid w:val="007108B0"/>
    <w:rsid w:val="00710A78"/>
    <w:rsid w:val="00710AAF"/>
    <w:rsid w:val="00710B4C"/>
    <w:rsid w:val="007110A0"/>
    <w:rsid w:val="00711964"/>
    <w:rsid w:val="007119C6"/>
    <w:rsid w:val="00711C81"/>
    <w:rsid w:val="00711D55"/>
    <w:rsid w:val="007125BA"/>
    <w:rsid w:val="00712661"/>
    <w:rsid w:val="007128D4"/>
    <w:rsid w:val="00712B05"/>
    <w:rsid w:val="00712BF3"/>
    <w:rsid w:val="00712C01"/>
    <w:rsid w:val="00712D06"/>
    <w:rsid w:val="00712E70"/>
    <w:rsid w:val="00712F4A"/>
    <w:rsid w:val="00712FF8"/>
    <w:rsid w:val="007139FB"/>
    <w:rsid w:val="0071482A"/>
    <w:rsid w:val="00715295"/>
    <w:rsid w:val="00715C28"/>
    <w:rsid w:val="00715EE1"/>
    <w:rsid w:val="0071602F"/>
    <w:rsid w:val="00716525"/>
    <w:rsid w:val="007166F8"/>
    <w:rsid w:val="00716F5A"/>
    <w:rsid w:val="0071730E"/>
    <w:rsid w:val="00717715"/>
    <w:rsid w:val="00720557"/>
    <w:rsid w:val="00720587"/>
    <w:rsid w:val="00721249"/>
    <w:rsid w:val="007214DA"/>
    <w:rsid w:val="00721635"/>
    <w:rsid w:val="007218F3"/>
    <w:rsid w:val="00721EE0"/>
    <w:rsid w:val="007225AF"/>
    <w:rsid w:val="00722F5C"/>
    <w:rsid w:val="007244C3"/>
    <w:rsid w:val="007244E3"/>
    <w:rsid w:val="0072492C"/>
    <w:rsid w:val="00724B12"/>
    <w:rsid w:val="00724E5E"/>
    <w:rsid w:val="00724EB0"/>
    <w:rsid w:val="0072506F"/>
    <w:rsid w:val="0072520B"/>
    <w:rsid w:val="0072532B"/>
    <w:rsid w:val="007254A5"/>
    <w:rsid w:val="00725960"/>
    <w:rsid w:val="00725D62"/>
    <w:rsid w:val="007262EF"/>
    <w:rsid w:val="0072642C"/>
    <w:rsid w:val="007264D9"/>
    <w:rsid w:val="00726734"/>
    <w:rsid w:val="00727976"/>
    <w:rsid w:val="007307BF"/>
    <w:rsid w:val="00730E98"/>
    <w:rsid w:val="00731F2A"/>
    <w:rsid w:val="00732A6E"/>
    <w:rsid w:val="0073311B"/>
    <w:rsid w:val="00733286"/>
    <w:rsid w:val="007333A0"/>
    <w:rsid w:val="00733E49"/>
    <w:rsid w:val="0073424D"/>
    <w:rsid w:val="00734386"/>
    <w:rsid w:val="00735151"/>
    <w:rsid w:val="00735350"/>
    <w:rsid w:val="0073581E"/>
    <w:rsid w:val="00735D82"/>
    <w:rsid w:val="00736573"/>
    <w:rsid w:val="00736C61"/>
    <w:rsid w:val="00737CFE"/>
    <w:rsid w:val="00737F7A"/>
    <w:rsid w:val="00740502"/>
    <w:rsid w:val="00740813"/>
    <w:rsid w:val="00740B7B"/>
    <w:rsid w:val="00740CD8"/>
    <w:rsid w:val="00741D67"/>
    <w:rsid w:val="00741EE5"/>
    <w:rsid w:val="00742569"/>
    <w:rsid w:val="007427DE"/>
    <w:rsid w:val="00742A84"/>
    <w:rsid w:val="00743AAE"/>
    <w:rsid w:val="00744376"/>
    <w:rsid w:val="00744400"/>
    <w:rsid w:val="007444CE"/>
    <w:rsid w:val="007445B9"/>
    <w:rsid w:val="007447EC"/>
    <w:rsid w:val="00744830"/>
    <w:rsid w:val="00744917"/>
    <w:rsid w:val="0074579A"/>
    <w:rsid w:val="00745A1C"/>
    <w:rsid w:val="0074644C"/>
    <w:rsid w:val="00746720"/>
    <w:rsid w:val="00746F61"/>
    <w:rsid w:val="00747B7F"/>
    <w:rsid w:val="00750577"/>
    <w:rsid w:val="007506E5"/>
    <w:rsid w:val="00750F53"/>
    <w:rsid w:val="00751041"/>
    <w:rsid w:val="00751588"/>
    <w:rsid w:val="007515A7"/>
    <w:rsid w:val="007528AC"/>
    <w:rsid w:val="00752949"/>
    <w:rsid w:val="00752B48"/>
    <w:rsid w:val="00752E63"/>
    <w:rsid w:val="00753BDA"/>
    <w:rsid w:val="00753F3D"/>
    <w:rsid w:val="007559A9"/>
    <w:rsid w:val="007559AB"/>
    <w:rsid w:val="007564E9"/>
    <w:rsid w:val="00756617"/>
    <w:rsid w:val="00756CC2"/>
    <w:rsid w:val="00757F51"/>
    <w:rsid w:val="007600EB"/>
    <w:rsid w:val="00760302"/>
    <w:rsid w:val="00762B89"/>
    <w:rsid w:val="00762D9E"/>
    <w:rsid w:val="00762E19"/>
    <w:rsid w:val="00763599"/>
    <w:rsid w:val="007638C1"/>
    <w:rsid w:val="00763A85"/>
    <w:rsid w:val="00764799"/>
    <w:rsid w:val="007648AB"/>
    <w:rsid w:val="007648D2"/>
    <w:rsid w:val="00765130"/>
    <w:rsid w:val="00766A0C"/>
    <w:rsid w:val="00766E87"/>
    <w:rsid w:val="0076719D"/>
    <w:rsid w:val="00767C80"/>
    <w:rsid w:val="00770A0F"/>
    <w:rsid w:val="0077112B"/>
    <w:rsid w:val="00771519"/>
    <w:rsid w:val="00771A90"/>
    <w:rsid w:val="007727DB"/>
    <w:rsid w:val="00772858"/>
    <w:rsid w:val="00772A65"/>
    <w:rsid w:val="0077496F"/>
    <w:rsid w:val="00774C10"/>
    <w:rsid w:val="0077536A"/>
    <w:rsid w:val="0077542B"/>
    <w:rsid w:val="00775B41"/>
    <w:rsid w:val="00775B89"/>
    <w:rsid w:val="007761AF"/>
    <w:rsid w:val="00776C2F"/>
    <w:rsid w:val="007770AD"/>
    <w:rsid w:val="0077727F"/>
    <w:rsid w:val="007773E3"/>
    <w:rsid w:val="007804D7"/>
    <w:rsid w:val="0078113E"/>
    <w:rsid w:val="00782C17"/>
    <w:rsid w:val="00782C42"/>
    <w:rsid w:val="00782F4C"/>
    <w:rsid w:val="00783091"/>
    <w:rsid w:val="00783219"/>
    <w:rsid w:val="007834DE"/>
    <w:rsid w:val="007836D8"/>
    <w:rsid w:val="00783888"/>
    <w:rsid w:val="00783A63"/>
    <w:rsid w:val="007844E0"/>
    <w:rsid w:val="0078474F"/>
    <w:rsid w:val="00784CF4"/>
    <w:rsid w:val="00784E2A"/>
    <w:rsid w:val="0078539C"/>
    <w:rsid w:val="00785DA0"/>
    <w:rsid w:val="00785E5E"/>
    <w:rsid w:val="00785EFF"/>
    <w:rsid w:val="007864D0"/>
    <w:rsid w:val="007866F4"/>
    <w:rsid w:val="00786B6D"/>
    <w:rsid w:val="00786F61"/>
    <w:rsid w:val="00787B56"/>
    <w:rsid w:val="007910C6"/>
    <w:rsid w:val="00791149"/>
    <w:rsid w:val="007916AE"/>
    <w:rsid w:val="00791B9E"/>
    <w:rsid w:val="00792184"/>
    <w:rsid w:val="00792677"/>
    <w:rsid w:val="00793095"/>
    <w:rsid w:val="007936E7"/>
    <w:rsid w:val="00793DB3"/>
    <w:rsid w:val="00793EEB"/>
    <w:rsid w:val="007940B0"/>
    <w:rsid w:val="0079485D"/>
    <w:rsid w:val="007948D6"/>
    <w:rsid w:val="00794C1F"/>
    <w:rsid w:val="00794EF4"/>
    <w:rsid w:val="007954DA"/>
    <w:rsid w:val="007958E9"/>
    <w:rsid w:val="00795922"/>
    <w:rsid w:val="0079610A"/>
    <w:rsid w:val="007974EC"/>
    <w:rsid w:val="007976D5"/>
    <w:rsid w:val="007A11F4"/>
    <w:rsid w:val="007A1755"/>
    <w:rsid w:val="007A24ED"/>
    <w:rsid w:val="007A2868"/>
    <w:rsid w:val="007A3530"/>
    <w:rsid w:val="007A359A"/>
    <w:rsid w:val="007A496D"/>
    <w:rsid w:val="007A4E5B"/>
    <w:rsid w:val="007A51D8"/>
    <w:rsid w:val="007A5263"/>
    <w:rsid w:val="007A5594"/>
    <w:rsid w:val="007A55DC"/>
    <w:rsid w:val="007A5A72"/>
    <w:rsid w:val="007A5BAA"/>
    <w:rsid w:val="007A7043"/>
    <w:rsid w:val="007A71A7"/>
    <w:rsid w:val="007A79F6"/>
    <w:rsid w:val="007A7BA4"/>
    <w:rsid w:val="007A7C84"/>
    <w:rsid w:val="007A7D46"/>
    <w:rsid w:val="007B0305"/>
    <w:rsid w:val="007B0399"/>
    <w:rsid w:val="007B072F"/>
    <w:rsid w:val="007B10D0"/>
    <w:rsid w:val="007B29E3"/>
    <w:rsid w:val="007B3110"/>
    <w:rsid w:val="007B3320"/>
    <w:rsid w:val="007B340D"/>
    <w:rsid w:val="007B4063"/>
    <w:rsid w:val="007B406C"/>
    <w:rsid w:val="007B40AB"/>
    <w:rsid w:val="007B5B0C"/>
    <w:rsid w:val="007B5CC7"/>
    <w:rsid w:val="007B7107"/>
    <w:rsid w:val="007B7601"/>
    <w:rsid w:val="007B7812"/>
    <w:rsid w:val="007C0F46"/>
    <w:rsid w:val="007C1228"/>
    <w:rsid w:val="007C12E0"/>
    <w:rsid w:val="007C144D"/>
    <w:rsid w:val="007C1A78"/>
    <w:rsid w:val="007C1BE7"/>
    <w:rsid w:val="007C1CA9"/>
    <w:rsid w:val="007C2896"/>
    <w:rsid w:val="007C2A28"/>
    <w:rsid w:val="007C3FE3"/>
    <w:rsid w:val="007C6FB8"/>
    <w:rsid w:val="007C74D7"/>
    <w:rsid w:val="007C7C31"/>
    <w:rsid w:val="007C7F9F"/>
    <w:rsid w:val="007D0624"/>
    <w:rsid w:val="007D0BC2"/>
    <w:rsid w:val="007D0F51"/>
    <w:rsid w:val="007D1412"/>
    <w:rsid w:val="007D1E13"/>
    <w:rsid w:val="007D23F8"/>
    <w:rsid w:val="007D25DF"/>
    <w:rsid w:val="007D30DE"/>
    <w:rsid w:val="007D3B75"/>
    <w:rsid w:val="007D4129"/>
    <w:rsid w:val="007D4848"/>
    <w:rsid w:val="007D5519"/>
    <w:rsid w:val="007D5D8F"/>
    <w:rsid w:val="007D6108"/>
    <w:rsid w:val="007D641B"/>
    <w:rsid w:val="007D6A4C"/>
    <w:rsid w:val="007D71F1"/>
    <w:rsid w:val="007D721E"/>
    <w:rsid w:val="007E07E9"/>
    <w:rsid w:val="007E0CA1"/>
    <w:rsid w:val="007E1111"/>
    <w:rsid w:val="007E140B"/>
    <w:rsid w:val="007E179D"/>
    <w:rsid w:val="007E18EA"/>
    <w:rsid w:val="007E25EC"/>
    <w:rsid w:val="007E2EF6"/>
    <w:rsid w:val="007E4044"/>
    <w:rsid w:val="007E4995"/>
    <w:rsid w:val="007E516B"/>
    <w:rsid w:val="007E6158"/>
    <w:rsid w:val="007E6468"/>
    <w:rsid w:val="007E6669"/>
    <w:rsid w:val="007E6FE6"/>
    <w:rsid w:val="007E708D"/>
    <w:rsid w:val="007E7FC2"/>
    <w:rsid w:val="007F0CCA"/>
    <w:rsid w:val="007F0D61"/>
    <w:rsid w:val="007F109A"/>
    <w:rsid w:val="007F1336"/>
    <w:rsid w:val="007F13D3"/>
    <w:rsid w:val="007F1B0A"/>
    <w:rsid w:val="007F1FDF"/>
    <w:rsid w:val="007F216C"/>
    <w:rsid w:val="007F2442"/>
    <w:rsid w:val="007F2C7F"/>
    <w:rsid w:val="007F3264"/>
    <w:rsid w:val="007F329E"/>
    <w:rsid w:val="007F35C7"/>
    <w:rsid w:val="007F3733"/>
    <w:rsid w:val="007F3DB8"/>
    <w:rsid w:val="007F4444"/>
    <w:rsid w:val="007F49F9"/>
    <w:rsid w:val="007F60AF"/>
    <w:rsid w:val="007F64FB"/>
    <w:rsid w:val="007F6799"/>
    <w:rsid w:val="007F70BF"/>
    <w:rsid w:val="007F7D28"/>
    <w:rsid w:val="007F7E12"/>
    <w:rsid w:val="00800080"/>
    <w:rsid w:val="00800750"/>
    <w:rsid w:val="00800F9E"/>
    <w:rsid w:val="00801BD2"/>
    <w:rsid w:val="00802043"/>
    <w:rsid w:val="00802343"/>
    <w:rsid w:val="008023E7"/>
    <w:rsid w:val="00802D4C"/>
    <w:rsid w:val="00802EF3"/>
    <w:rsid w:val="008032E2"/>
    <w:rsid w:val="008034A4"/>
    <w:rsid w:val="00803641"/>
    <w:rsid w:val="00803D33"/>
    <w:rsid w:val="008044F4"/>
    <w:rsid w:val="00804D38"/>
    <w:rsid w:val="008050A3"/>
    <w:rsid w:val="0080514E"/>
    <w:rsid w:val="008051D9"/>
    <w:rsid w:val="008051E6"/>
    <w:rsid w:val="00805205"/>
    <w:rsid w:val="00805823"/>
    <w:rsid w:val="00806B8E"/>
    <w:rsid w:val="00806F17"/>
    <w:rsid w:val="00807068"/>
    <w:rsid w:val="0080710B"/>
    <w:rsid w:val="0080711E"/>
    <w:rsid w:val="00807F32"/>
    <w:rsid w:val="0081020B"/>
    <w:rsid w:val="0081066C"/>
    <w:rsid w:val="008107B2"/>
    <w:rsid w:val="00810AF3"/>
    <w:rsid w:val="00810BA2"/>
    <w:rsid w:val="00811119"/>
    <w:rsid w:val="0081150B"/>
    <w:rsid w:val="0081161B"/>
    <w:rsid w:val="00812ABB"/>
    <w:rsid w:val="00812B01"/>
    <w:rsid w:val="0081322B"/>
    <w:rsid w:val="008140C2"/>
    <w:rsid w:val="00814635"/>
    <w:rsid w:val="008149F4"/>
    <w:rsid w:val="00814DE1"/>
    <w:rsid w:val="008157F2"/>
    <w:rsid w:val="00815BE7"/>
    <w:rsid w:val="00815DA6"/>
    <w:rsid w:val="0081624E"/>
    <w:rsid w:val="00816606"/>
    <w:rsid w:val="008166AF"/>
    <w:rsid w:val="008166C3"/>
    <w:rsid w:val="00816755"/>
    <w:rsid w:val="00816862"/>
    <w:rsid w:val="00816ADA"/>
    <w:rsid w:val="00817AF9"/>
    <w:rsid w:val="00817C87"/>
    <w:rsid w:val="00817D92"/>
    <w:rsid w:val="00817DB6"/>
    <w:rsid w:val="008206C9"/>
    <w:rsid w:val="00821088"/>
    <w:rsid w:val="00821474"/>
    <w:rsid w:val="0082252D"/>
    <w:rsid w:val="0082258A"/>
    <w:rsid w:val="008228CD"/>
    <w:rsid w:val="00822BF7"/>
    <w:rsid w:val="00822C0E"/>
    <w:rsid w:val="00822C43"/>
    <w:rsid w:val="00822F5B"/>
    <w:rsid w:val="0082301B"/>
    <w:rsid w:val="00824798"/>
    <w:rsid w:val="00824B4E"/>
    <w:rsid w:val="00824B64"/>
    <w:rsid w:val="00825708"/>
    <w:rsid w:val="00825F12"/>
    <w:rsid w:val="008263F4"/>
    <w:rsid w:val="008264F7"/>
    <w:rsid w:val="00826665"/>
    <w:rsid w:val="00826DBA"/>
    <w:rsid w:val="00827CAF"/>
    <w:rsid w:val="00827F7F"/>
    <w:rsid w:val="0083004E"/>
    <w:rsid w:val="00830995"/>
    <w:rsid w:val="008310AA"/>
    <w:rsid w:val="00831AE8"/>
    <w:rsid w:val="00831B3D"/>
    <w:rsid w:val="00831E2B"/>
    <w:rsid w:val="00831E2D"/>
    <w:rsid w:val="00832DFB"/>
    <w:rsid w:val="00832EF8"/>
    <w:rsid w:val="008331C2"/>
    <w:rsid w:val="008332FF"/>
    <w:rsid w:val="008354D1"/>
    <w:rsid w:val="00835D9B"/>
    <w:rsid w:val="008365FD"/>
    <w:rsid w:val="00836957"/>
    <w:rsid w:val="008377A8"/>
    <w:rsid w:val="00837889"/>
    <w:rsid w:val="00837CC3"/>
    <w:rsid w:val="00837D25"/>
    <w:rsid w:val="0084029E"/>
    <w:rsid w:val="00840C40"/>
    <w:rsid w:val="00840ED2"/>
    <w:rsid w:val="0084151D"/>
    <w:rsid w:val="00841658"/>
    <w:rsid w:val="00842498"/>
    <w:rsid w:val="00842704"/>
    <w:rsid w:val="008428BF"/>
    <w:rsid w:val="00842A7C"/>
    <w:rsid w:val="00842BAE"/>
    <w:rsid w:val="008433B4"/>
    <w:rsid w:val="0084495D"/>
    <w:rsid w:val="00844FC0"/>
    <w:rsid w:val="00845206"/>
    <w:rsid w:val="00845B08"/>
    <w:rsid w:val="00845FB1"/>
    <w:rsid w:val="00846625"/>
    <w:rsid w:val="008467B1"/>
    <w:rsid w:val="00847C75"/>
    <w:rsid w:val="00847FB8"/>
    <w:rsid w:val="00847FDD"/>
    <w:rsid w:val="008500DC"/>
    <w:rsid w:val="00852938"/>
    <w:rsid w:val="00852A17"/>
    <w:rsid w:val="00852B10"/>
    <w:rsid w:val="00852BB8"/>
    <w:rsid w:val="00852DDB"/>
    <w:rsid w:val="00853C7C"/>
    <w:rsid w:val="008540AC"/>
    <w:rsid w:val="00854113"/>
    <w:rsid w:val="00854581"/>
    <w:rsid w:val="00854C6F"/>
    <w:rsid w:val="00855B63"/>
    <w:rsid w:val="00856978"/>
    <w:rsid w:val="00856DD3"/>
    <w:rsid w:val="0085735B"/>
    <w:rsid w:val="0085740C"/>
    <w:rsid w:val="00857C56"/>
    <w:rsid w:val="00860AD8"/>
    <w:rsid w:val="00860FA2"/>
    <w:rsid w:val="00861152"/>
    <w:rsid w:val="00861804"/>
    <w:rsid w:val="008619DB"/>
    <w:rsid w:val="0086217F"/>
    <w:rsid w:val="0086313C"/>
    <w:rsid w:val="00863412"/>
    <w:rsid w:val="0086398C"/>
    <w:rsid w:val="008639D8"/>
    <w:rsid w:val="00863C5F"/>
    <w:rsid w:val="00863CAA"/>
    <w:rsid w:val="00863CDF"/>
    <w:rsid w:val="00865382"/>
    <w:rsid w:val="00865670"/>
    <w:rsid w:val="0086576C"/>
    <w:rsid w:val="00866180"/>
    <w:rsid w:val="0086651E"/>
    <w:rsid w:val="00866E9E"/>
    <w:rsid w:val="00867B6E"/>
    <w:rsid w:val="00870311"/>
    <w:rsid w:val="00870625"/>
    <w:rsid w:val="00870B40"/>
    <w:rsid w:val="00870C0D"/>
    <w:rsid w:val="008711E8"/>
    <w:rsid w:val="00871C1C"/>
    <w:rsid w:val="00871D4F"/>
    <w:rsid w:val="00872153"/>
    <w:rsid w:val="008726FA"/>
    <w:rsid w:val="00874503"/>
    <w:rsid w:val="00874B59"/>
    <w:rsid w:val="00874D2E"/>
    <w:rsid w:val="00874E92"/>
    <w:rsid w:val="00875209"/>
    <w:rsid w:val="008753D4"/>
    <w:rsid w:val="00875CC7"/>
    <w:rsid w:val="00875DCC"/>
    <w:rsid w:val="00875E9B"/>
    <w:rsid w:val="00876644"/>
    <w:rsid w:val="00876BAA"/>
    <w:rsid w:val="00876BCE"/>
    <w:rsid w:val="00876D11"/>
    <w:rsid w:val="008771DD"/>
    <w:rsid w:val="0087739D"/>
    <w:rsid w:val="00877409"/>
    <w:rsid w:val="008776AA"/>
    <w:rsid w:val="0087784D"/>
    <w:rsid w:val="00877CD0"/>
    <w:rsid w:val="00877D3B"/>
    <w:rsid w:val="0088017A"/>
    <w:rsid w:val="00880814"/>
    <w:rsid w:val="00881B96"/>
    <w:rsid w:val="0088247A"/>
    <w:rsid w:val="00882525"/>
    <w:rsid w:val="008827A1"/>
    <w:rsid w:val="00882AC0"/>
    <w:rsid w:val="00882E25"/>
    <w:rsid w:val="00883049"/>
    <w:rsid w:val="00883110"/>
    <w:rsid w:val="00883272"/>
    <w:rsid w:val="00883D78"/>
    <w:rsid w:val="0088446F"/>
    <w:rsid w:val="008844AC"/>
    <w:rsid w:val="0088450C"/>
    <w:rsid w:val="00884589"/>
    <w:rsid w:val="00885251"/>
    <w:rsid w:val="0088533F"/>
    <w:rsid w:val="00885B20"/>
    <w:rsid w:val="008868AD"/>
    <w:rsid w:val="00886FC5"/>
    <w:rsid w:val="00887139"/>
    <w:rsid w:val="0088760F"/>
    <w:rsid w:val="008876F4"/>
    <w:rsid w:val="0089020D"/>
    <w:rsid w:val="0089036B"/>
    <w:rsid w:val="008907C0"/>
    <w:rsid w:val="008907ED"/>
    <w:rsid w:val="008908BD"/>
    <w:rsid w:val="0089169D"/>
    <w:rsid w:val="0089171C"/>
    <w:rsid w:val="00891737"/>
    <w:rsid w:val="0089242F"/>
    <w:rsid w:val="008927CA"/>
    <w:rsid w:val="00892E3D"/>
    <w:rsid w:val="0089346D"/>
    <w:rsid w:val="008936E0"/>
    <w:rsid w:val="0089380F"/>
    <w:rsid w:val="008939B0"/>
    <w:rsid w:val="00893C1F"/>
    <w:rsid w:val="00893C42"/>
    <w:rsid w:val="00894398"/>
    <w:rsid w:val="0089440C"/>
    <w:rsid w:val="0089450D"/>
    <w:rsid w:val="00894EFD"/>
    <w:rsid w:val="008953B0"/>
    <w:rsid w:val="00895C2B"/>
    <w:rsid w:val="00895ECB"/>
    <w:rsid w:val="00896AA6"/>
    <w:rsid w:val="0089753D"/>
    <w:rsid w:val="00897DC5"/>
    <w:rsid w:val="008A0C79"/>
    <w:rsid w:val="008A18E5"/>
    <w:rsid w:val="008A207B"/>
    <w:rsid w:val="008A26B0"/>
    <w:rsid w:val="008A2AC2"/>
    <w:rsid w:val="008A2F15"/>
    <w:rsid w:val="008A3260"/>
    <w:rsid w:val="008A3573"/>
    <w:rsid w:val="008A370F"/>
    <w:rsid w:val="008A4D2D"/>
    <w:rsid w:val="008A5005"/>
    <w:rsid w:val="008A51EC"/>
    <w:rsid w:val="008A5B60"/>
    <w:rsid w:val="008A5D2A"/>
    <w:rsid w:val="008A67C5"/>
    <w:rsid w:val="008A6B6A"/>
    <w:rsid w:val="008A6FB7"/>
    <w:rsid w:val="008A73A0"/>
    <w:rsid w:val="008A7434"/>
    <w:rsid w:val="008A7739"/>
    <w:rsid w:val="008A7CCC"/>
    <w:rsid w:val="008B005B"/>
    <w:rsid w:val="008B0B75"/>
    <w:rsid w:val="008B1022"/>
    <w:rsid w:val="008B10C1"/>
    <w:rsid w:val="008B150E"/>
    <w:rsid w:val="008B162D"/>
    <w:rsid w:val="008B245F"/>
    <w:rsid w:val="008B2A1E"/>
    <w:rsid w:val="008B3E8D"/>
    <w:rsid w:val="008B43D0"/>
    <w:rsid w:val="008B50FC"/>
    <w:rsid w:val="008B5659"/>
    <w:rsid w:val="008B5C24"/>
    <w:rsid w:val="008B61FE"/>
    <w:rsid w:val="008B68B1"/>
    <w:rsid w:val="008B6EF8"/>
    <w:rsid w:val="008B731A"/>
    <w:rsid w:val="008B78E3"/>
    <w:rsid w:val="008B7C8C"/>
    <w:rsid w:val="008C036E"/>
    <w:rsid w:val="008C059C"/>
    <w:rsid w:val="008C05ED"/>
    <w:rsid w:val="008C09CC"/>
    <w:rsid w:val="008C1212"/>
    <w:rsid w:val="008C1419"/>
    <w:rsid w:val="008C1CC7"/>
    <w:rsid w:val="008C2160"/>
    <w:rsid w:val="008C21B4"/>
    <w:rsid w:val="008C2238"/>
    <w:rsid w:val="008C24BC"/>
    <w:rsid w:val="008C2C7A"/>
    <w:rsid w:val="008C35A3"/>
    <w:rsid w:val="008C36B6"/>
    <w:rsid w:val="008C41C1"/>
    <w:rsid w:val="008C41DB"/>
    <w:rsid w:val="008C4547"/>
    <w:rsid w:val="008C4C40"/>
    <w:rsid w:val="008C4D73"/>
    <w:rsid w:val="008C52F4"/>
    <w:rsid w:val="008C552F"/>
    <w:rsid w:val="008C56D1"/>
    <w:rsid w:val="008C5D1D"/>
    <w:rsid w:val="008C6500"/>
    <w:rsid w:val="008C6C48"/>
    <w:rsid w:val="008C71EB"/>
    <w:rsid w:val="008C7422"/>
    <w:rsid w:val="008D09CA"/>
    <w:rsid w:val="008D1598"/>
    <w:rsid w:val="008D1966"/>
    <w:rsid w:val="008D1E32"/>
    <w:rsid w:val="008D1E42"/>
    <w:rsid w:val="008D277E"/>
    <w:rsid w:val="008D29FB"/>
    <w:rsid w:val="008D2ED4"/>
    <w:rsid w:val="008D3717"/>
    <w:rsid w:val="008D3BE1"/>
    <w:rsid w:val="008D4142"/>
    <w:rsid w:val="008D424E"/>
    <w:rsid w:val="008D43B5"/>
    <w:rsid w:val="008D4CDA"/>
    <w:rsid w:val="008D53D6"/>
    <w:rsid w:val="008D541A"/>
    <w:rsid w:val="008D5490"/>
    <w:rsid w:val="008D5875"/>
    <w:rsid w:val="008D5A09"/>
    <w:rsid w:val="008D68AC"/>
    <w:rsid w:val="008D6D35"/>
    <w:rsid w:val="008D73CE"/>
    <w:rsid w:val="008D7872"/>
    <w:rsid w:val="008D7F9F"/>
    <w:rsid w:val="008E014E"/>
    <w:rsid w:val="008E1143"/>
    <w:rsid w:val="008E1654"/>
    <w:rsid w:val="008E2E07"/>
    <w:rsid w:val="008E2E90"/>
    <w:rsid w:val="008E30E0"/>
    <w:rsid w:val="008E33E5"/>
    <w:rsid w:val="008E35E6"/>
    <w:rsid w:val="008E371A"/>
    <w:rsid w:val="008E46D6"/>
    <w:rsid w:val="008E4975"/>
    <w:rsid w:val="008E4EE0"/>
    <w:rsid w:val="008E4EF9"/>
    <w:rsid w:val="008E5A42"/>
    <w:rsid w:val="008E5F24"/>
    <w:rsid w:val="008E65E3"/>
    <w:rsid w:val="008E6B3E"/>
    <w:rsid w:val="008E7A78"/>
    <w:rsid w:val="008F031A"/>
    <w:rsid w:val="008F05B6"/>
    <w:rsid w:val="008F0D11"/>
    <w:rsid w:val="008F155B"/>
    <w:rsid w:val="008F1578"/>
    <w:rsid w:val="008F2632"/>
    <w:rsid w:val="008F38F2"/>
    <w:rsid w:val="008F3AA5"/>
    <w:rsid w:val="008F3DFA"/>
    <w:rsid w:val="008F3E43"/>
    <w:rsid w:val="008F4828"/>
    <w:rsid w:val="008F482A"/>
    <w:rsid w:val="008F4D14"/>
    <w:rsid w:val="008F51CF"/>
    <w:rsid w:val="008F5443"/>
    <w:rsid w:val="008F576C"/>
    <w:rsid w:val="008F5782"/>
    <w:rsid w:val="008F6023"/>
    <w:rsid w:val="008F6430"/>
    <w:rsid w:val="008F65CE"/>
    <w:rsid w:val="008F67FE"/>
    <w:rsid w:val="008F72B2"/>
    <w:rsid w:val="008F72BA"/>
    <w:rsid w:val="008F733D"/>
    <w:rsid w:val="008F74FD"/>
    <w:rsid w:val="008F789B"/>
    <w:rsid w:val="008F7D06"/>
    <w:rsid w:val="008F7DFE"/>
    <w:rsid w:val="00900845"/>
    <w:rsid w:val="009008FB"/>
    <w:rsid w:val="00900EE0"/>
    <w:rsid w:val="009016DE"/>
    <w:rsid w:val="0090178C"/>
    <w:rsid w:val="0090256E"/>
    <w:rsid w:val="00902EE3"/>
    <w:rsid w:val="00903013"/>
    <w:rsid w:val="009030E8"/>
    <w:rsid w:val="009047AF"/>
    <w:rsid w:val="00904E87"/>
    <w:rsid w:val="00905478"/>
    <w:rsid w:val="00905F02"/>
    <w:rsid w:val="00905F96"/>
    <w:rsid w:val="009061CB"/>
    <w:rsid w:val="00906BAF"/>
    <w:rsid w:val="00907463"/>
    <w:rsid w:val="00907730"/>
    <w:rsid w:val="00907BC5"/>
    <w:rsid w:val="00907EFA"/>
    <w:rsid w:val="0091073D"/>
    <w:rsid w:val="00911936"/>
    <w:rsid w:val="00912095"/>
    <w:rsid w:val="00912491"/>
    <w:rsid w:val="00913518"/>
    <w:rsid w:val="009139D8"/>
    <w:rsid w:val="00913A26"/>
    <w:rsid w:val="00913DD1"/>
    <w:rsid w:val="00914419"/>
    <w:rsid w:val="009146AD"/>
    <w:rsid w:val="009153D9"/>
    <w:rsid w:val="00916739"/>
    <w:rsid w:val="0091679B"/>
    <w:rsid w:val="00916CA5"/>
    <w:rsid w:val="00916FB4"/>
    <w:rsid w:val="00917239"/>
    <w:rsid w:val="009177FF"/>
    <w:rsid w:val="009205DA"/>
    <w:rsid w:val="00920641"/>
    <w:rsid w:val="00920C19"/>
    <w:rsid w:val="0092137B"/>
    <w:rsid w:val="009219B6"/>
    <w:rsid w:val="00921ABB"/>
    <w:rsid w:val="00921ADF"/>
    <w:rsid w:val="009220CB"/>
    <w:rsid w:val="0092339D"/>
    <w:rsid w:val="00923A1C"/>
    <w:rsid w:val="00923B1E"/>
    <w:rsid w:val="00923CE8"/>
    <w:rsid w:val="0092442F"/>
    <w:rsid w:val="0092467A"/>
    <w:rsid w:val="00924B30"/>
    <w:rsid w:val="009255DB"/>
    <w:rsid w:val="00925F3D"/>
    <w:rsid w:val="009262FF"/>
    <w:rsid w:val="00926960"/>
    <w:rsid w:val="0092698D"/>
    <w:rsid w:val="00926A22"/>
    <w:rsid w:val="00926C5F"/>
    <w:rsid w:val="00926CF3"/>
    <w:rsid w:val="00927AC6"/>
    <w:rsid w:val="00927DD9"/>
    <w:rsid w:val="00930074"/>
    <w:rsid w:val="009300A9"/>
    <w:rsid w:val="00930E51"/>
    <w:rsid w:val="009316D3"/>
    <w:rsid w:val="00931C4F"/>
    <w:rsid w:val="00932511"/>
    <w:rsid w:val="0093272E"/>
    <w:rsid w:val="009343FF"/>
    <w:rsid w:val="00934508"/>
    <w:rsid w:val="00934A28"/>
    <w:rsid w:val="00934FA9"/>
    <w:rsid w:val="009352F0"/>
    <w:rsid w:val="009355FA"/>
    <w:rsid w:val="009357A8"/>
    <w:rsid w:val="009369AB"/>
    <w:rsid w:val="00936E2D"/>
    <w:rsid w:val="00937CEA"/>
    <w:rsid w:val="0094051A"/>
    <w:rsid w:val="0094056F"/>
    <w:rsid w:val="00940AF2"/>
    <w:rsid w:val="00940DA4"/>
    <w:rsid w:val="00940E76"/>
    <w:rsid w:val="00941340"/>
    <w:rsid w:val="00942080"/>
    <w:rsid w:val="009422FD"/>
    <w:rsid w:val="009434BB"/>
    <w:rsid w:val="00943605"/>
    <w:rsid w:val="00943E64"/>
    <w:rsid w:val="00943EAF"/>
    <w:rsid w:val="009448D9"/>
    <w:rsid w:val="00944A62"/>
    <w:rsid w:val="00945295"/>
    <w:rsid w:val="00945669"/>
    <w:rsid w:val="00945AD6"/>
    <w:rsid w:val="00946535"/>
    <w:rsid w:val="00946895"/>
    <w:rsid w:val="00946BBD"/>
    <w:rsid w:val="0094706F"/>
    <w:rsid w:val="009475A0"/>
    <w:rsid w:val="00947A7C"/>
    <w:rsid w:val="00950040"/>
    <w:rsid w:val="0095056B"/>
    <w:rsid w:val="0095079F"/>
    <w:rsid w:val="0095083B"/>
    <w:rsid w:val="00950BF9"/>
    <w:rsid w:val="00951259"/>
    <w:rsid w:val="0095156C"/>
    <w:rsid w:val="00951717"/>
    <w:rsid w:val="00952436"/>
    <w:rsid w:val="00952AEC"/>
    <w:rsid w:val="00952D5C"/>
    <w:rsid w:val="00952D74"/>
    <w:rsid w:val="00952F4A"/>
    <w:rsid w:val="0095320C"/>
    <w:rsid w:val="0095350D"/>
    <w:rsid w:val="0095370D"/>
    <w:rsid w:val="009540C0"/>
    <w:rsid w:val="00954A0C"/>
    <w:rsid w:val="00954E2A"/>
    <w:rsid w:val="00955118"/>
    <w:rsid w:val="009557BF"/>
    <w:rsid w:val="00955FD8"/>
    <w:rsid w:val="009566AA"/>
    <w:rsid w:val="009573A6"/>
    <w:rsid w:val="00957DDD"/>
    <w:rsid w:val="00960450"/>
    <w:rsid w:val="00960A71"/>
    <w:rsid w:val="00960D23"/>
    <w:rsid w:val="00960D33"/>
    <w:rsid w:val="009618CD"/>
    <w:rsid w:val="00961928"/>
    <w:rsid w:val="00961B3E"/>
    <w:rsid w:val="0096231E"/>
    <w:rsid w:val="00962B1B"/>
    <w:rsid w:val="00962BBD"/>
    <w:rsid w:val="009632ED"/>
    <w:rsid w:val="00963769"/>
    <w:rsid w:val="00963D69"/>
    <w:rsid w:val="009650D3"/>
    <w:rsid w:val="009654D1"/>
    <w:rsid w:val="009659A3"/>
    <w:rsid w:val="00965F82"/>
    <w:rsid w:val="00966710"/>
    <w:rsid w:val="00966B8E"/>
    <w:rsid w:val="00966FA4"/>
    <w:rsid w:val="009709A6"/>
    <w:rsid w:val="00970CD6"/>
    <w:rsid w:val="00970ED0"/>
    <w:rsid w:val="00971094"/>
    <w:rsid w:val="009713B1"/>
    <w:rsid w:val="009730E5"/>
    <w:rsid w:val="009739D7"/>
    <w:rsid w:val="00974703"/>
    <w:rsid w:val="00974D4C"/>
    <w:rsid w:val="00974E0A"/>
    <w:rsid w:val="00976AF8"/>
    <w:rsid w:val="00976EA3"/>
    <w:rsid w:val="009773C5"/>
    <w:rsid w:val="0098065E"/>
    <w:rsid w:val="009810A0"/>
    <w:rsid w:val="0098111B"/>
    <w:rsid w:val="009812B2"/>
    <w:rsid w:val="009815E6"/>
    <w:rsid w:val="00981888"/>
    <w:rsid w:val="00981F0B"/>
    <w:rsid w:val="0098211A"/>
    <w:rsid w:val="00982298"/>
    <w:rsid w:val="009827E3"/>
    <w:rsid w:val="0098284E"/>
    <w:rsid w:val="00982A08"/>
    <w:rsid w:val="00982C76"/>
    <w:rsid w:val="009836AE"/>
    <w:rsid w:val="009836EC"/>
    <w:rsid w:val="00983B32"/>
    <w:rsid w:val="00983B5A"/>
    <w:rsid w:val="00984592"/>
    <w:rsid w:val="00984C05"/>
    <w:rsid w:val="00984CA5"/>
    <w:rsid w:val="0098510B"/>
    <w:rsid w:val="00985974"/>
    <w:rsid w:val="00985B4E"/>
    <w:rsid w:val="00985DDB"/>
    <w:rsid w:val="0098610E"/>
    <w:rsid w:val="00986625"/>
    <w:rsid w:val="0098709F"/>
    <w:rsid w:val="009877DD"/>
    <w:rsid w:val="009878D8"/>
    <w:rsid w:val="00987F02"/>
    <w:rsid w:val="009900D9"/>
    <w:rsid w:val="0099080F"/>
    <w:rsid w:val="00990F79"/>
    <w:rsid w:val="009917FF"/>
    <w:rsid w:val="009925E9"/>
    <w:rsid w:val="00992782"/>
    <w:rsid w:val="00992842"/>
    <w:rsid w:val="00992F9A"/>
    <w:rsid w:val="00993646"/>
    <w:rsid w:val="00993749"/>
    <w:rsid w:val="009939DB"/>
    <w:rsid w:val="00993D3F"/>
    <w:rsid w:val="00994A1F"/>
    <w:rsid w:val="0099680F"/>
    <w:rsid w:val="00997B2F"/>
    <w:rsid w:val="009A01EA"/>
    <w:rsid w:val="009A0232"/>
    <w:rsid w:val="009A1070"/>
    <w:rsid w:val="009A19C9"/>
    <w:rsid w:val="009A2549"/>
    <w:rsid w:val="009A26C1"/>
    <w:rsid w:val="009A3226"/>
    <w:rsid w:val="009A3634"/>
    <w:rsid w:val="009A53F2"/>
    <w:rsid w:val="009A54A0"/>
    <w:rsid w:val="009A569D"/>
    <w:rsid w:val="009A5766"/>
    <w:rsid w:val="009A5CAE"/>
    <w:rsid w:val="009A66AC"/>
    <w:rsid w:val="009A69A3"/>
    <w:rsid w:val="009A6BEC"/>
    <w:rsid w:val="009A73EA"/>
    <w:rsid w:val="009A7599"/>
    <w:rsid w:val="009B08C0"/>
    <w:rsid w:val="009B0A1A"/>
    <w:rsid w:val="009B0CC5"/>
    <w:rsid w:val="009B1128"/>
    <w:rsid w:val="009B2F64"/>
    <w:rsid w:val="009B3A43"/>
    <w:rsid w:val="009B3B07"/>
    <w:rsid w:val="009B41D2"/>
    <w:rsid w:val="009B47A5"/>
    <w:rsid w:val="009B47F9"/>
    <w:rsid w:val="009B4910"/>
    <w:rsid w:val="009B4BB7"/>
    <w:rsid w:val="009B51DA"/>
    <w:rsid w:val="009B532A"/>
    <w:rsid w:val="009B5378"/>
    <w:rsid w:val="009B5420"/>
    <w:rsid w:val="009B6203"/>
    <w:rsid w:val="009B657D"/>
    <w:rsid w:val="009B6D14"/>
    <w:rsid w:val="009B7B86"/>
    <w:rsid w:val="009C0135"/>
    <w:rsid w:val="009C01F7"/>
    <w:rsid w:val="009C0417"/>
    <w:rsid w:val="009C103D"/>
    <w:rsid w:val="009C137C"/>
    <w:rsid w:val="009C1815"/>
    <w:rsid w:val="009C181C"/>
    <w:rsid w:val="009C1C17"/>
    <w:rsid w:val="009C1C60"/>
    <w:rsid w:val="009C2D3F"/>
    <w:rsid w:val="009C3663"/>
    <w:rsid w:val="009C3936"/>
    <w:rsid w:val="009C3952"/>
    <w:rsid w:val="009C42F9"/>
    <w:rsid w:val="009C50A1"/>
    <w:rsid w:val="009C6619"/>
    <w:rsid w:val="009C6703"/>
    <w:rsid w:val="009C68BA"/>
    <w:rsid w:val="009C6A57"/>
    <w:rsid w:val="009C6BBB"/>
    <w:rsid w:val="009C7E77"/>
    <w:rsid w:val="009D002D"/>
    <w:rsid w:val="009D0AC1"/>
    <w:rsid w:val="009D0EA0"/>
    <w:rsid w:val="009D182F"/>
    <w:rsid w:val="009D1971"/>
    <w:rsid w:val="009D1B9C"/>
    <w:rsid w:val="009D1EDB"/>
    <w:rsid w:val="009D23C4"/>
    <w:rsid w:val="009D2603"/>
    <w:rsid w:val="009D265A"/>
    <w:rsid w:val="009D2BB9"/>
    <w:rsid w:val="009D3575"/>
    <w:rsid w:val="009D35FF"/>
    <w:rsid w:val="009D3BA9"/>
    <w:rsid w:val="009D41BB"/>
    <w:rsid w:val="009D42E3"/>
    <w:rsid w:val="009D4D13"/>
    <w:rsid w:val="009D52DB"/>
    <w:rsid w:val="009D57B4"/>
    <w:rsid w:val="009D615C"/>
    <w:rsid w:val="009D637A"/>
    <w:rsid w:val="009D717E"/>
    <w:rsid w:val="009D71A9"/>
    <w:rsid w:val="009D7503"/>
    <w:rsid w:val="009D7560"/>
    <w:rsid w:val="009D7A88"/>
    <w:rsid w:val="009E018A"/>
    <w:rsid w:val="009E0883"/>
    <w:rsid w:val="009E0DB3"/>
    <w:rsid w:val="009E0F0F"/>
    <w:rsid w:val="009E3A80"/>
    <w:rsid w:val="009E3E04"/>
    <w:rsid w:val="009E3E4E"/>
    <w:rsid w:val="009E3F9C"/>
    <w:rsid w:val="009E432F"/>
    <w:rsid w:val="009E4493"/>
    <w:rsid w:val="009E4AD7"/>
    <w:rsid w:val="009E5505"/>
    <w:rsid w:val="009E5768"/>
    <w:rsid w:val="009E5850"/>
    <w:rsid w:val="009E5BEB"/>
    <w:rsid w:val="009E5C9B"/>
    <w:rsid w:val="009E5D7E"/>
    <w:rsid w:val="009E6D93"/>
    <w:rsid w:val="009E716A"/>
    <w:rsid w:val="009E760B"/>
    <w:rsid w:val="009E7699"/>
    <w:rsid w:val="009F0204"/>
    <w:rsid w:val="009F07E0"/>
    <w:rsid w:val="009F0877"/>
    <w:rsid w:val="009F09C6"/>
    <w:rsid w:val="009F1A75"/>
    <w:rsid w:val="009F20FA"/>
    <w:rsid w:val="009F2641"/>
    <w:rsid w:val="009F27C6"/>
    <w:rsid w:val="009F2B7D"/>
    <w:rsid w:val="009F3480"/>
    <w:rsid w:val="009F3482"/>
    <w:rsid w:val="009F404B"/>
    <w:rsid w:val="009F4269"/>
    <w:rsid w:val="009F4284"/>
    <w:rsid w:val="009F4917"/>
    <w:rsid w:val="009F4E2A"/>
    <w:rsid w:val="009F5195"/>
    <w:rsid w:val="009F59FF"/>
    <w:rsid w:val="009F5AC5"/>
    <w:rsid w:val="009F5DCD"/>
    <w:rsid w:val="009F664E"/>
    <w:rsid w:val="009F6E31"/>
    <w:rsid w:val="009F6E6A"/>
    <w:rsid w:val="009F750A"/>
    <w:rsid w:val="009F7563"/>
    <w:rsid w:val="009F79CC"/>
    <w:rsid w:val="009F7BF5"/>
    <w:rsid w:val="009F7C4E"/>
    <w:rsid w:val="009F7D01"/>
    <w:rsid w:val="00A008D2"/>
    <w:rsid w:val="00A00CDF"/>
    <w:rsid w:val="00A015E4"/>
    <w:rsid w:val="00A016A5"/>
    <w:rsid w:val="00A0189A"/>
    <w:rsid w:val="00A01A7F"/>
    <w:rsid w:val="00A02038"/>
    <w:rsid w:val="00A02495"/>
    <w:rsid w:val="00A027A6"/>
    <w:rsid w:val="00A02CF5"/>
    <w:rsid w:val="00A02FA4"/>
    <w:rsid w:val="00A0352A"/>
    <w:rsid w:val="00A03A92"/>
    <w:rsid w:val="00A03BA9"/>
    <w:rsid w:val="00A042EC"/>
    <w:rsid w:val="00A045D5"/>
    <w:rsid w:val="00A05AB9"/>
    <w:rsid w:val="00A07A1F"/>
    <w:rsid w:val="00A07B7D"/>
    <w:rsid w:val="00A10A23"/>
    <w:rsid w:val="00A11585"/>
    <w:rsid w:val="00A116DE"/>
    <w:rsid w:val="00A11F3F"/>
    <w:rsid w:val="00A11FC0"/>
    <w:rsid w:val="00A1278F"/>
    <w:rsid w:val="00A129DC"/>
    <w:rsid w:val="00A1357F"/>
    <w:rsid w:val="00A13CFB"/>
    <w:rsid w:val="00A13E5E"/>
    <w:rsid w:val="00A142F1"/>
    <w:rsid w:val="00A14DA0"/>
    <w:rsid w:val="00A1520F"/>
    <w:rsid w:val="00A1540D"/>
    <w:rsid w:val="00A156BB"/>
    <w:rsid w:val="00A1584B"/>
    <w:rsid w:val="00A160BD"/>
    <w:rsid w:val="00A16129"/>
    <w:rsid w:val="00A16BD5"/>
    <w:rsid w:val="00A1747D"/>
    <w:rsid w:val="00A17536"/>
    <w:rsid w:val="00A17B08"/>
    <w:rsid w:val="00A17C09"/>
    <w:rsid w:val="00A17C89"/>
    <w:rsid w:val="00A2049F"/>
    <w:rsid w:val="00A20688"/>
    <w:rsid w:val="00A206DB"/>
    <w:rsid w:val="00A20C0C"/>
    <w:rsid w:val="00A210FB"/>
    <w:rsid w:val="00A21D60"/>
    <w:rsid w:val="00A223D6"/>
    <w:rsid w:val="00A22D95"/>
    <w:rsid w:val="00A238B7"/>
    <w:rsid w:val="00A2462B"/>
    <w:rsid w:val="00A251BA"/>
    <w:rsid w:val="00A251BF"/>
    <w:rsid w:val="00A25BFF"/>
    <w:rsid w:val="00A26902"/>
    <w:rsid w:val="00A26A49"/>
    <w:rsid w:val="00A26B60"/>
    <w:rsid w:val="00A26FB9"/>
    <w:rsid w:val="00A27655"/>
    <w:rsid w:val="00A27982"/>
    <w:rsid w:val="00A27AE7"/>
    <w:rsid w:val="00A30054"/>
    <w:rsid w:val="00A3020A"/>
    <w:rsid w:val="00A30414"/>
    <w:rsid w:val="00A306A3"/>
    <w:rsid w:val="00A307F4"/>
    <w:rsid w:val="00A310C9"/>
    <w:rsid w:val="00A31302"/>
    <w:rsid w:val="00A32298"/>
    <w:rsid w:val="00A3239A"/>
    <w:rsid w:val="00A328D4"/>
    <w:rsid w:val="00A33574"/>
    <w:rsid w:val="00A33DBA"/>
    <w:rsid w:val="00A34984"/>
    <w:rsid w:val="00A34F3D"/>
    <w:rsid w:val="00A350E5"/>
    <w:rsid w:val="00A352C0"/>
    <w:rsid w:val="00A35E59"/>
    <w:rsid w:val="00A361B0"/>
    <w:rsid w:val="00A3683E"/>
    <w:rsid w:val="00A368C6"/>
    <w:rsid w:val="00A37937"/>
    <w:rsid w:val="00A4019B"/>
    <w:rsid w:val="00A40B7A"/>
    <w:rsid w:val="00A419E8"/>
    <w:rsid w:val="00A41D73"/>
    <w:rsid w:val="00A4201C"/>
    <w:rsid w:val="00A421DB"/>
    <w:rsid w:val="00A42580"/>
    <w:rsid w:val="00A4302D"/>
    <w:rsid w:val="00A433CB"/>
    <w:rsid w:val="00A43520"/>
    <w:rsid w:val="00A43614"/>
    <w:rsid w:val="00A43962"/>
    <w:rsid w:val="00A43EDB"/>
    <w:rsid w:val="00A43FED"/>
    <w:rsid w:val="00A44EA9"/>
    <w:rsid w:val="00A44FCA"/>
    <w:rsid w:val="00A45750"/>
    <w:rsid w:val="00A45B12"/>
    <w:rsid w:val="00A4667E"/>
    <w:rsid w:val="00A46E84"/>
    <w:rsid w:val="00A47385"/>
    <w:rsid w:val="00A4744E"/>
    <w:rsid w:val="00A4762C"/>
    <w:rsid w:val="00A47CD5"/>
    <w:rsid w:val="00A47DE4"/>
    <w:rsid w:val="00A50510"/>
    <w:rsid w:val="00A5051C"/>
    <w:rsid w:val="00A5051E"/>
    <w:rsid w:val="00A50E01"/>
    <w:rsid w:val="00A5162B"/>
    <w:rsid w:val="00A523D6"/>
    <w:rsid w:val="00A52669"/>
    <w:rsid w:val="00A53A37"/>
    <w:rsid w:val="00A53F88"/>
    <w:rsid w:val="00A542A2"/>
    <w:rsid w:val="00A5576F"/>
    <w:rsid w:val="00A55AB6"/>
    <w:rsid w:val="00A55DB0"/>
    <w:rsid w:val="00A560C2"/>
    <w:rsid w:val="00A5613E"/>
    <w:rsid w:val="00A56941"/>
    <w:rsid w:val="00A569D2"/>
    <w:rsid w:val="00A57B86"/>
    <w:rsid w:val="00A57E62"/>
    <w:rsid w:val="00A60D11"/>
    <w:rsid w:val="00A60EED"/>
    <w:rsid w:val="00A62B00"/>
    <w:rsid w:val="00A63465"/>
    <w:rsid w:val="00A634F4"/>
    <w:rsid w:val="00A6360B"/>
    <w:rsid w:val="00A6391B"/>
    <w:rsid w:val="00A641C8"/>
    <w:rsid w:val="00A64848"/>
    <w:rsid w:val="00A64BEC"/>
    <w:rsid w:val="00A6510A"/>
    <w:rsid w:val="00A6598E"/>
    <w:rsid w:val="00A660F8"/>
    <w:rsid w:val="00A66246"/>
    <w:rsid w:val="00A66562"/>
    <w:rsid w:val="00A665C3"/>
    <w:rsid w:val="00A674B4"/>
    <w:rsid w:val="00A677C7"/>
    <w:rsid w:val="00A67D23"/>
    <w:rsid w:val="00A70910"/>
    <w:rsid w:val="00A7099E"/>
    <w:rsid w:val="00A70EB1"/>
    <w:rsid w:val="00A71B29"/>
    <w:rsid w:val="00A72AB5"/>
    <w:rsid w:val="00A72B5E"/>
    <w:rsid w:val="00A72CCE"/>
    <w:rsid w:val="00A74101"/>
    <w:rsid w:val="00A74A05"/>
    <w:rsid w:val="00A74D78"/>
    <w:rsid w:val="00A74F87"/>
    <w:rsid w:val="00A75545"/>
    <w:rsid w:val="00A7575A"/>
    <w:rsid w:val="00A75A13"/>
    <w:rsid w:val="00A75E37"/>
    <w:rsid w:val="00A75EFC"/>
    <w:rsid w:val="00A76041"/>
    <w:rsid w:val="00A76108"/>
    <w:rsid w:val="00A7626B"/>
    <w:rsid w:val="00A76726"/>
    <w:rsid w:val="00A76BED"/>
    <w:rsid w:val="00A76D6E"/>
    <w:rsid w:val="00A76E33"/>
    <w:rsid w:val="00A76E57"/>
    <w:rsid w:val="00A77EE2"/>
    <w:rsid w:val="00A80833"/>
    <w:rsid w:val="00A80E5E"/>
    <w:rsid w:val="00A80E68"/>
    <w:rsid w:val="00A81193"/>
    <w:rsid w:val="00A812F9"/>
    <w:rsid w:val="00A81628"/>
    <w:rsid w:val="00A819ED"/>
    <w:rsid w:val="00A83482"/>
    <w:rsid w:val="00A8360D"/>
    <w:rsid w:val="00A83977"/>
    <w:rsid w:val="00A83992"/>
    <w:rsid w:val="00A83A33"/>
    <w:rsid w:val="00A8446B"/>
    <w:rsid w:val="00A84724"/>
    <w:rsid w:val="00A8477E"/>
    <w:rsid w:val="00A84C80"/>
    <w:rsid w:val="00A8587B"/>
    <w:rsid w:val="00A85A08"/>
    <w:rsid w:val="00A861DA"/>
    <w:rsid w:val="00A86DBE"/>
    <w:rsid w:val="00A876DB"/>
    <w:rsid w:val="00A8786C"/>
    <w:rsid w:val="00A87ABF"/>
    <w:rsid w:val="00A901B7"/>
    <w:rsid w:val="00A901CC"/>
    <w:rsid w:val="00A90316"/>
    <w:rsid w:val="00A90467"/>
    <w:rsid w:val="00A904E0"/>
    <w:rsid w:val="00A908B6"/>
    <w:rsid w:val="00A909BD"/>
    <w:rsid w:val="00A90B32"/>
    <w:rsid w:val="00A915A0"/>
    <w:rsid w:val="00A920C9"/>
    <w:rsid w:val="00A9223B"/>
    <w:rsid w:val="00A92D79"/>
    <w:rsid w:val="00A9301B"/>
    <w:rsid w:val="00A9305F"/>
    <w:rsid w:val="00A93448"/>
    <w:rsid w:val="00A93ED2"/>
    <w:rsid w:val="00A950D0"/>
    <w:rsid w:val="00A9522C"/>
    <w:rsid w:val="00A9522F"/>
    <w:rsid w:val="00A9524D"/>
    <w:rsid w:val="00A956C1"/>
    <w:rsid w:val="00A96675"/>
    <w:rsid w:val="00A96B63"/>
    <w:rsid w:val="00A96C6C"/>
    <w:rsid w:val="00A9717E"/>
    <w:rsid w:val="00A9759E"/>
    <w:rsid w:val="00AA0806"/>
    <w:rsid w:val="00AA09B7"/>
    <w:rsid w:val="00AA0D74"/>
    <w:rsid w:val="00AA1048"/>
    <w:rsid w:val="00AA1092"/>
    <w:rsid w:val="00AA1260"/>
    <w:rsid w:val="00AA1BA9"/>
    <w:rsid w:val="00AA2156"/>
    <w:rsid w:val="00AA22C6"/>
    <w:rsid w:val="00AA2D2B"/>
    <w:rsid w:val="00AA3084"/>
    <w:rsid w:val="00AA5EC6"/>
    <w:rsid w:val="00AA6627"/>
    <w:rsid w:val="00AA68B8"/>
    <w:rsid w:val="00AA6E86"/>
    <w:rsid w:val="00AA7641"/>
    <w:rsid w:val="00AA7A65"/>
    <w:rsid w:val="00AA7ECD"/>
    <w:rsid w:val="00AA7F6A"/>
    <w:rsid w:val="00AB0026"/>
    <w:rsid w:val="00AB054A"/>
    <w:rsid w:val="00AB0E12"/>
    <w:rsid w:val="00AB0F54"/>
    <w:rsid w:val="00AB13E7"/>
    <w:rsid w:val="00AB15F2"/>
    <w:rsid w:val="00AB163C"/>
    <w:rsid w:val="00AB17B1"/>
    <w:rsid w:val="00AB1EF0"/>
    <w:rsid w:val="00AB234F"/>
    <w:rsid w:val="00AB309C"/>
    <w:rsid w:val="00AB38D0"/>
    <w:rsid w:val="00AB3A88"/>
    <w:rsid w:val="00AB3CD8"/>
    <w:rsid w:val="00AB449B"/>
    <w:rsid w:val="00AB6094"/>
    <w:rsid w:val="00AB61CF"/>
    <w:rsid w:val="00AB7003"/>
    <w:rsid w:val="00AB7372"/>
    <w:rsid w:val="00AB7E25"/>
    <w:rsid w:val="00AC0BD8"/>
    <w:rsid w:val="00AC1B37"/>
    <w:rsid w:val="00AC1B76"/>
    <w:rsid w:val="00AC2225"/>
    <w:rsid w:val="00AC231E"/>
    <w:rsid w:val="00AC252B"/>
    <w:rsid w:val="00AC2718"/>
    <w:rsid w:val="00AC298E"/>
    <w:rsid w:val="00AC3553"/>
    <w:rsid w:val="00AC3647"/>
    <w:rsid w:val="00AC4B13"/>
    <w:rsid w:val="00AC4FE9"/>
    <w:rsid w:val="00AC58A6"/>
    <w:rsid w:val="00AC69AA"/>
    <w:rsid w:val="00AC6CD9"/>
    <w:rsid w:val="00AC7569"/>
    <w:rsid w:val="00AD001F"/>
    <w:rsid w:val="00AD06ED"/>
    <w:rsid w:val="00AD098D"/>
    <w:rsid w:val="00AD0A44"/>
    <w:rsid w:val="00AD0D40"/>
    <w:rsid w:val="00AD0DDB"/>
    <w:rsid w:val="00AD13CC"/>
    <w:rsid w:val="00AD17AC"/>
    <w:rsid w:val="00AD1F81"/>
    <w:rsid w:val="00AD20D4"/>
    <w:rsid w:val="00AD27DB"/>
    <w:rsid w:val="00AD3BB9"/>
    <w:rsid w:val="00AD3C5A"/>
    <w:rsid w:val="00AD4248"/>
    <w:rsid w:val="00AD43D7"/>
    <w:rsid w:val="00AD44DC"/>
    <w:rsid w:val="00AD4B6E"/>
    <w:rsid w:val="00AD5586"/>
    <w:rsid w:val="00AD5E66"/>
    <w:rsid w:val="00AD5F59"/>
    <w:rsid w:val="00AD6034"/>
    <w:rsid w:val="00AD66FF"/>
    <w:rsid w:val="00AD6B08"/>
    <w:rsid w:val="00AD6BD7"/>
    <w:rsid w:val="00AD74E0"/>
    <w:rsid w:val="00AD7C6D"/>
    <w:rsid w:val="00AD7F93"/>
    <w:rsid w:val="00AE071A"/>
    <w:rsid w:val="00AE0F09"/>
    <w:rsid w:val="00AE11C7"/>
    <w:rsid w:val="00AE15A7"/>
    <w:rsid w:val="00AE237C"/>
    <w:rsid w:val="00AE2B87"/>
    <w:rsid w:val="00AE3126"/>
    <w:rsid w:val="00AE37DE"/>
    <w:rsid w:val="00AE3D5B"/>
    <w:rsid w:val="00AE41B5"/>
    <w:rsid w:val="00AE4515"/>
    <w:rsid w:val="00AE467B"/>
    <w:rsid w:val="00AE48B1"/>
    <w:rsid w:val="00AE4D11"/>
    <w:rsid w:val="00AE4DC2"/>
    <w:rsid w:val="00AE533C"/>
    <w:rsid w:val="00AE5694"/>
    <w:rsid w:val="00AE6D18"/>
    <w:rsid w:val="00AE6FC7"/>
    <w:rsid w:val="00AE713A"/>
    <w:rsid w:val="00AE7C45"/>
    <w:rsid w:val="00AE7CF4"/>
    <w:rsid w:val="00AE7D87"/>
    <w:rsid w:val="00AF0117"/>
    <w:rsid w:val="00AF01A4"/>
    <w:rsid w:val="00AF05EA"/>
    <w:rsid w:val="00AF07AB"/>
    <w:rsid w:val="00AF08C3"/>
    <w:rsid w:val="00AF0961"/>
    <w:rsid w:val="00AF12A0"/>
    <w:rsid w:val="00AF1693"/>
    <w:rsid w:val="00AF175A"/>
    <w:rsid w:val="00AF1B61"/>
    <w:rsid w:val="00AF2867"/>
    <w:rsid w:val="00AF2CFA"/>
    <w:rsid w:val="00AF30E1"/>
    <w:rsid w:val="00AF36E3"/>
    <w:rsid w:val="00AF37C1"/>
    <w:rsid w:val="00AF38AE"/>
    <w:rsid w:val="00AF3A5D"/>
    <w:rsid w:val="00AF3AC2"/>
    <w:rsid w:val="00AF3F32"/>
    <w:rsid w:val="00AF455E"/>
    <w:rsid w:val="00AF4FD3"/>
    <w:rsid w:val="00AF54EA"/>
    <w:rsid w:val="00AF5508"/>
    <w:rsid w:val="00AF656C"/>
    <w:rsid w:val="00AF6789"/>
    <w:rsid w:val="00AF7293"/>
    <w:rsid w:val="00B0041A"/>
    <w:rsid w:val="00B006B7"/>
    <w:rsid w:val="00B00C7B"/>
    <w:rsid w:val="00B00E17"/>
    <w:rsid w:val="00B00F01"/>
    <w:rsid w:val="00B01182"/>
    <w:rsid w:val="00B01999"/>
    <w:rsid w:val="00B01DF7"/>
    <w:rsid w:val="00B02136"/>
    <w:rsid w:val="00B0221A"/>
    <w:rsid w:val="00B02492"/>
    <w:rsid w:val="00B024EB"/>
    <w:rsid w:val="00B025B7"/>
    <w:rsid w:val="00B025CF"/>
    <w:rsid w:val="00B032B4"/>
    <w:rsid w:val="00B03801"/>
    <w:rsid w:val="00B0401E"/>
    <w:rsid w:val="00B041F7"/>
    <w:rsid w:val="00B065B3"/>
    <w:rsid w:val="00B06859"/>
    <w:rsid w:val="00B06B81"/>
    <w:rsid w:val="00B06B89"/>
    <w:rsid w:val="00B07AB7"/>
    <w:rsid w:val="00B07B20"/>
    <w:rsid w:val="00B07BAF"/>
    <w:rsid w:val="00B07F1B"/>
    <w:rsid w:val="00B103C7"/>
    <w:rsid w:val="00B1112D"/>
    <w:rsid w:val="00B113BC"/>
    <w:rsid w:val="00B11412"/>
    <w:rsid w:val="00B11A0E"/>
    <w:rsid w:val="00B11CB7"/>
    <w:rsid w:val="00B135E6"/>
    <w:rsid w:val="00B1362D"/>
    <w:rsid w:val="00B138E8"/>
    <w:rsid w:val="00B13BC2"/>
    <w:rsid w:val="00B13E1A"/>
    <w:rsid w:val="00B13E76"/>
    <w:rsid w:val="00B1461D"/>
    <w:rsid w:val="00B15290"/>
    <w:rsid w:val="00B156B6"/>
    <w:rsid w:val="00B15F41"/>
    <w:rsid w:val="00B16CC6"/>
    <w:rsid w:val="00B1737F"/>
    <w:rsid w:val="00B2099A"/>
    <w:rsid w:val="00B20AA5"/>
    <w:rsid w:val="00B20D33"/>
    <w:rsid w:val="00B20E6D"/>
    <w:rsid w:val="00B211BD"/>
    <w:rsid w:val="00B211DF"/>
    <w:rsid w:val="00B216AD"/>
    <w:rsid w:val="00B2184F"/>
    <w:rsid w:val="00B21FB1"/>
    <w:rsid w:val="00B22057"/>
    <w:rsid w:val="00B22C04"/>
    <w:rsid w:val="00B23659"/>
    <w:rsid w:val="00B23F9D"/>
    <w:rsid w:val="00B24D4F"/>
    <w:rsid w:val="00B25A6B"/>
    <w:rsid w:val="00B25EE0"/>
    <w:rsid w:val="00B26299"/>
    <w:rsid w:val="00B26DB9"/>
    <w:rsid w:val="00B26F09"/>
    <w:rsid w:val="00B2734F"/>
    <w:rsid w:val="00B27C22"/>
    <w:rsid w:val="00B31007"/>
    <w:rsid w:val="00B318D5"/>
    <w:rsid w:val="00B31C1A"/>
    <w:rsid w:val="00B328C2"/>
    <w:rsid w:val="00B3330E"/>
    <w:rsid w:val="00B33571"/>
    <w:rsid w:val="00B3367A"/>
    <w:rsid w:val="00B34ECB"/>
    <w:rsid w:val="00B350FC"/>
    <w:rsid w:val="00B356E6"/>
    <w:rsid w:val="00B36617"/>
    <w:rsid w:val="00B36CC8"/>
    <w:rsid w:val="00B36E37"/>
    <w:rsid w:val="00B37AE7"/>
    <w:rsid w:val="00B37DA8"/>
    <w:rsid w:val="00B404D0"/>
    <w:rsid w:val="00B414CA"/>
    <w:rsid w:val="00B41812"/>
    <w:rsid w:val="00B42652"/>
    <w:rsid w:val="00B42E6F"/>
    <w:rsid w:val="00B430FF"/>
    <w:rsid w:val="00B442A7"/>
    <w:rsid w:val="00B44980"/>
    <w:rsid w:val="00B44AB4"/>
    <w:rsid w:val="00B4575F"/>
    <w:rsid w:val="00B4592E"/>
    <w:rsid w:val="00B45966"/>
    <w:rsid w:val="00B45B76"/>
    <w:rsid w:val="00B45C78"/>
    <w:rsid w:val="00B466EF"/>
    <w:rsid w:val="00B4689D"/>
    <w:rsid w:val="00B468F3"/>
    <w:rsid w:val="00B46A47"/>
    <w:rsid w:val="00B46E79"/>
    <w:rsid w:val="00B472FE"/>
    <w:rsid w:val="00B47408"/>
    <w:rsid w:val="00B47B95"/>
    <w:rsid w:val="00B47DD9"/>
    <w:rsid w:val="00B47DDD"/>
    <w:rsid w:val="00B47F6B"/>
    <w:rsid w:val="00B5024E"/>
    <w:rsid w:val="00B50F4E"/>
    <w:rsid w:val="00B514BE"/>
    <w:rsid w:val="00B51A9B"/>
    <w:rsid w:val="00B51BE1"/>
    <w:rsid w:val="00B51C84"/>
    <w:rsid w:val="00B520D4"/>
    <w:rsid w:val="00B521A2"/>
    <w:rsid w:val="00B528FA"/>
    <w:rsid w:val="00B52B24"/>
    <w:rsid w:val="00B52C2F"/>
    <w:rsid w:val="00B5305A"/>
    <w:rsid w:val="00B530CA"/>
    <w:rsid w:val="00B532C9"/>
    <w:rsid w:val="00B53B6A"/>
    <w:rsid w:val="00B540FC"/>
    <w:rsid w:val="00B54311"/>
    <w:rsid w:val="00B54B79"/>
    <w:rsid w:val="00B54CF3"/>
    <w:rsid w:val="00B5568F"/>
    <w:rsid w:val="00B55728"/>
    <w:rsid w:val="00B56303"/>
    <w:rsid w:val="00B56A2F"/>
    <w:rsid w:val="00B56B7F"/>
    <w:rsid w:val="00B56F10"/>
    <w:rsid w:val="00B572B7"/>
    <w:rsid w:val="00B57706"/>
    <w:rsid w:val="00B603E5"/>
    <w:rsid w:val="00B60AAC"/>
    <w:rsid w:val="00B60E26"/>
    <w:rsid w:val="00B60EC3"/>
    <w:rsid w:val="00B61307"/>
    <w:rsid w:val="00B62D0F"/>
    <w:rsid w:val="00B63548"/>
    <w:rsid w:val="00B635D9"/>
    <w:rsid w:val="00B63DAC"/>
    <w:rsid w:val="00B64538"/>
    <w:rsid w:val="00B648FF"/>
    <w:rsid w:val="00B64DE6"/>
    <w:rsid w:val="00B64F00"/>
    <w:rsid w:val="00B659CC"/>
    <w:rsid w:val="00B65E5B"/>
    <w:rsid w:val="00B65F28"/>
    <w:rsid w:val="00B6657E"/>
    <w:rsid w:val="00B6665C"/>
    <w:rsid w:val="00B66858"/>
    <w:rsid w:val="00B66947"/>
    <w:rsid w:val="00B6707C"/>
    <w:rsid w:val="00B67A99"/>
    <w:rsid w:val="00B67F03"/>
    <w:rsid w:val="00B709CA"/>
    <w:rsid w:val="00B71A5D"/>
    <w:rsid w:val="00B71D29"/>
    <w:rsid w:val="00B732AB"/>
    <w:rsid w:val="00B733A1"/>
    <w:rsid w:val="00B74323"/>
    <w:rsid w:val="00B7522F"/>
    <w:rsid w:val="00B7650A"/>
    <w:rsid w:val="00B76671"/>
    <w:rsid w:val="00B76941"/>
    <w:rsid w:val="00B77496"/>
    <w:rsid w:val="00B77FE3"/>
    <w:rsid w:val="00B801FE"/>
    <w:rsid w:val="00B806E8"/>
    <w:rsid w:val="00B80C89"/>
    <w:rsid w:val="00B81504"/>
    <w:rsid w:val="00B81A51"/>
    <w:rsid w:val="00B820A5"/>
    <w:rsid w:val="00B820D3"/>
    <w:rsid w:val="00B826D7"/>
    <w:rsid w:val="00B827A9"/>
    <w:rsid w:val="00B8280C"/>
    <w:rsid w:val="00B82DB7"/>
    <w:rsid w:val="00B831BF"/>
    <w:rsid w:val="00B834F9"/>
    <w:rsid w:val="00B83E14"/>
    <w:rsid w:val="00B84557"/>
    <w:rsid w:val="00B849A3"/>
    <w:rsid w:val="00B8500E"/>
    <w:rsid w:val="00B850C9"/>
    <w:rsid w:val="00B866C9"/>
    <w:rsid w:val="00B867AB"/>
    <w:rsid w:val="00B86AFA"/>
    <w:rsid w:val="00B870AC"/>
    <w:rsid w:val="00B87873"/>
    <w:rsid w:val="00B87BCC"/>
    <w:rsid w:val="00B90C3C"/>
    <w:rsid w:val="00B90E06"/>
    <w:rsid w:val="00B9113C"/>
    <w:rsid w:val="00B91EAB"/>
    <w:rsid w:val="00B91F36"/>
    <w:rsid w:val="00B921FB"/>
    <w:rsid w:val="00B9241C"/>
    <w:rsid w:val="00B92866"/>
    <w:rsid w:val="00B933F9"/>
    <w:rsid w:val="00B93895"/>
    <w:rsid w:val="00B940C6"/>
    <w:rsid w:val="00B94B8E"/>
    <w:rsid w:val="00B9541E"/>
    <w:rsid w:val="00B96355"/>
    <w:rsid w:val="00B96DA8"/>
    <w:rsid w:val="00BA06B8"/>
    <w:rsid w:val="00BA0DCE"/>
    <w:rsid w:val="00BA122A"/>
    <w:rsid w:val="00BA1943"/>
    <w:rsid w:val="00BA1B2E"/>
    <w:rsid w:val="00BA1C79"/>
    <w:rsid w:val="00BA1EA2"/>
    <w:rsid w:val="00BA1F59"/>
    <w:rsid w:val="00BA333C"/>
    <w:rsid w:val="00BA34C0"/>
    <w:rsid w:val="00BA3573"/>
    <w:rsid w:val="00BA3579"/>
    <w:rsid w:val="00BA38C0"/>
    <w:rsid w:val="00BA3BD6"/>
    <w:rsid w:val="00BA3E39"/>
    <w:rsid w:val="00BA3F84"/>
    <w:rsid w:val="00BA4156"/>
    <w:rsid w:val="00BA4CA7"/>
    <w:rsid w:val="00BA516D"/>
    <w:rsid w:val="00BA5C6F"/>
    <w:rsid w:val="00BA5EF9"/>
    <w:rsid w:val="00BB1641"/>
    <w:rsid w:val="00BB1748"/>
    <w:rsid w:val="00BB1D4E"/>
    <w:rsid w:val="00BB2321"/>
    <w:rsid w:val="00BB23E2"/>
    <w:rsid w:val="00BB318F"/>
    <w:rsid w:val="00BB3425"/>
    <w:rsid w:val="00BB3D32"/>
    <w:rsid w:val="00BB4995"/>
    <w:rsid w:val="00BB4BF9"/>
    <w:rsid w:val="00BB55F5"/>
    <w:rsid w:val="00BB56F4"/>
    <w:rsid w:val="00BB5856"/>
    <w:rsid w:val="00BB5D1E"/>
    <w:rsid w:val="00BB67D8"/>
    <w:rsid w:val="00BB6C09"/>
    <w:rsid w:val="00BB701E"/>
    <w:rsid w:val="00BB7255"/>
    <w:rsid w:val="00BB731B"/>
    <w:rsid w:val="00BC042C"/>
    <w:rsid w:val="00BC06F2"/>
    <w:rsid w:val="00BC0B0D"/>
    <w:rsid w:val="00BC0F63"/>
    <w:rsid w:val="00BC135A"/>
    <w:rsid w:val="00BC1477"/>
    <w:rsid w:val="00BC1D9C"/>
    <w:rsid w:val="00BC21C9"/>
    <w:rsid w:val="00BC2EDA"/>
    <w:rsid w:val="00BC35A9"/>
    <w:rsid w:val="00BC3848"/>
    <w:rsid w:val="00BC39CC"/>
    <w:rsid w:val="00BC4817"/>
    <w:rsid w:val="00BC49DD"/>
    <w:rsid w:val="00BC4B4B"/>
    <w:rsid w:val="00BC5445"/>
    <w:rsid w:val="00BC55CA"/>
    <w:rsid w:val="00BC567E"/>
    <w:rsid w:val="00BC584D"/>
    <w:rsid w:val="00BC5866"/>
    <w:rsid w:val="00BC59B0"/>
    <w:rsid w:val="00BC5ABF"/>
    <w:rsid w:val="00BC5FA8"/>
    <w:rsid w:val="00BC6D25"/>
    <w:rsid w:val="00BC745C"/>
    <w:rsid w:val="00BC7718"/>
    <w:rsid w:val="00BC7A80"/>
    <w:rsid w:val="00BD0000"/>
    <w:rsid w:val="00BD0D4B"/>
    <w:rsid w:val="00BD0DA0"/>
    <w:rsid w:val="00BD1545"/>
    <w:rsid w:val="00BD1A0F"/>
    <w:rsid w:val="00BD1A16"/>
    <w:rsid w:val="00BD1BE8"/>
    <w:rsid w:val="00BD1F5F"/>
    <w:rsid w:val="00BD1F74"/>
    <w:rsid w:val="00BD20A2"/>
    <w:rsid w:val="00BD276A"/>
    <w:rsid w:val="00BD2B10"/>
    <w:rsid w:val="00BD346D"/>
    <w:rsid w:val="00BD3B28"/>
    <w:rsid w:val="00BD3FC0"/>
    <w:rsid w:val="00BD4550"/>
    <w:rsid w:val="00BD6327"/>
    <w:rsid w:val="00BD6CF5"/>
    <w:rsid w:val="00BD7072"/>
    <w:rsid w:val="00BD7718"/>
    <w:rsid w:val="00BD7D21"/>
    <w:rsid w:val="00BD7E5E"/>
    <w:rsid w:val="00BE0038"/>
    <w:rsid w:val="00BE0193"/>
    <w:rsid w:val="00BE0510"/>
    <w:rsid w:val="00BE1291"/>
    <w:rsid w:val="00BE1ABD"/>
    <w:rsid w:val="00BE2377"/>
    <w:rsid w:val="00BE254A"/>
    <w:rsid w:val="00BE2D61"/>
    <w:rsid w:val="00BE2F4E"/>
    <w:rsid w:val="00BE354F"/>
    <w:rsid w:val="00BE3576"/>
    <w:rsid w:val="00BE3886"/>
    <w:rsid w:val="00BE3CFF"/>
    <w:rsid w:val="00BE3E79"/>
    <w:rsid w:val="00BE4097"/>
    <w:rsid w:val="00BE4ADF"/>
    <w:rsid w:val="00BE5030"/>
    <w:rsid w:val="00BE5201"/>
    <w:rsid w:val="00BE5B58"/>
    <w:rsid w:val="00BE5CA3"/>
    <w:rsid w:val="00BE5F1C"/>
    <w:rsid w:val="00BE63A7"/>
    <w:rsid w:val="00BE670F"/>
    <w:rsid w:val="00BE67F2"/>
    <w:rsid w:val="00BE6875"/>
    <w:rsid w:val="00BE6F31"/>
    <w:rsid w:val="00BE71B7"/>
    <w:rsid w:val="00BE72ED"/>
    <w:rsid w:val="00BE7C4C"/>
    <w:rsid w:val="00BE7FF8"/>
    <w:rsid w:val="00BF003A"/>
    <w:rsid w:val="00BF02FE"/>
    <w:rsid w:val="00BF0FD0"/>
    <w:rsid w:val="00BF115D"/>
    <w:rsid w:val="00BF12DF"/>
    <w:rsid w:val="00BF12ED"/>
    <w:rsid w:val="00BF163C"/>
    <w:rsid w:val="00BF177D"/>
    <w:rsid w:val="00BF19DD"/>
    <w:rsid w:val="00BF2184"/>
    <w:rsid w:val="00BF263F"/>
    <w:rsid w:val="00BF273F"/>
    <w:rsid w:val="00BF2A9A"/>
    <w:rsid w:val="00BF3021"/>
    <w:rsid w:val="00BF344F"/>
    <w:rsid w:val="00BF3A32"/>
    <w:rsid w:val="00BF47C1"/>
    <w:rsid w:val="00BF4E36"/>
    <w:rsid w:val="00BF4EA2"/>
    <w:rsid w:val="00BF51E0"/>
    <w:rsid w:val="00BF5F8C"/>
    <w:rsid w:val="00BF6551"/>
    <w:rsid w:val="00BF6763"/>
    <w:rsid w:val="00BF6B20"/>
    <w:rsid w:val="00BF6E0C"/>
    <w:rsid w:val="00BF6F29"/>
    <w:rsid w:val="00BF7395"/>
    <w:rsid w:val="00BF7DAC"/>
    <w:rsid w:val="00BF7FE9"/>
    <w:rsid w:val="00C002CF"/>
    <w:rsid w:val="00C003D1"/>
    <w:rsid w:val="00C00C6B"/>
    <w:rsid w:val="00C010AE"/>
    <w:rsid w:val="00C01B63"/>
    <w:rsid w:val="00C01C80"/>
    <w:rsid w:val="00C0237C"/>
    <w:rsid w:val="00C03DE4"/>
    <w:rsid w:val="00C04A6D"/>
    <w:rsid w:val="00C04CEC"/>
    <w:rsid w:val="00C05C36"/>
    <w:rsid w:val="00C065C6"/>
    <w:rsid w:val="00C1006B"/>
    <w:rsid w:val="00C102A9"/>
    <w:rsid w:val="00C10531"/>
    <w:rsid w:val="00C1053B"/>
    <w:rsid w:val="00C113ED"/>
    <w:rsid w:val="00C11671"/>
    <w:rsid w:val="00C11A37"/>
    <w:rsid w:val="00C11EE3"/>
    <w:rsid w:val="00C121D9"/>
    <w:rsid w:val="00C1224E"/>
    <w:rsid w:val="00C123A5"/>
    <w:rsid w:val="00C12588"/>
    <w:rsid w:val="00C12995"/>
    <w:rsid w:val="00C129D3"/>
    <w:rsid w:val="00C12B0E"/>
    <w:rsid w:val="00C132AF"/>
    <w:rsid w:val="00C137AF"/>
    <w:rsid w:val="00C139D4"/>
    <w:rsid w:val="00C13B0D"/>
    <w:rsid w:val="00C13C31"/>
    <w:rsid w:val="00C13F3B"/>
    <w:rsid w:val="00C14575"/>
    <w:rsid w:val="00C1468A"/>
    <w:rsid w:val="00C14BC8"/>
    <w:rsid w:val="00C14EAD"/>
    <w:rsid w:val="00C15B3C"/>
    <w:rsid w:val="00C15BD7"/>
    <w:rsid w:val="00C1605D"/>
    <w:rsid w:val="00C165DD"/>
    <w:rsid w:val="00C16A5D"/>
    <w:rsid w:val="00C2025D"/>
    <w:rsid w:val="00C20356"/>
    <w:rsid w:val="00C20BAC"/>
    <w:rsid w:val="00C2106C"/>
    <w:rsid w:val="00C21985"/>
    <w:rsid w:val="00C22275"/>
    <w:rsid w:val="00C22789"/>
    <w:rsid w:val="00C2291E"/>
    <w:rsid w:val="00C22DEB"/>
    <w:rsid w:val="00C22E43"/>
    <w:rsid w:val="00C23AC9"/>
    <w:rsid w:val="00C23BE2"/>
    <w:rsid w:val="00C24957"/>
    <w:rsid w:val="00C24BBB"/>
    <w:rsid w:val="00C255EC"/>
    <w:rsid w:val="00C25962"/>
    <w:rsid w:val="00C25A05"/>
    <w:rsid w:val="00C25D07"/>
    <w:rsid w:val="00C26304"/>
    <w:rsid w:val="00C26A48"/>
    <w:rsid w:val="00C26E80"/>
    <w:rsid w:val="00C2753C"/>
    <w:rsid w:val="00C27A98"/>
    <w:rsid w:val="00C27B0C"/>
    <w:rsid w:val="00C30215"/>
    <w:rsid w:val="00C30455"/>
    <w:rsid w:val="00C307E2"/>
    <w:rsid w:val="00C30B25"/>
    <w:rsid w:val="00C311A5"/>
    <w:rsid w:val="00C31DB3"/>
    <w:rsid w:val="00C31E91"/>
    <w:rsid w:val="00C32449"/>
    <w:rsid w:val="00C32EAD"/>
    <w:rsid w:val="00C33334"/>
    <w:rsid w:val="00C33446"/>
    <w:rsid w:val="00C3371C"/>
    <w:rsid w:val="00C338FD"/>
    <w:rsid w:val="00C340E2"/>
    <w:rsid w:val="00C34F61"/>
    <w:rsid w:val="00C3532E"/>
    <w:rsid w:val="00C35AFA"/>
    <w:rsid w:val="00C35B21"/>
    <w:rsid w:val="00C35B78"/>
    <w:rsid w:val="00C35D81"/>
    <w:rsid w:val="00C36F7A"/>
    <w:rsid w:val="00C373C1"/>
    <w:rsid w:val="00C3746D"/>
    <w:rsid w:val="00C37546"/>
    <w:rsid w:val="00C3762A"/>
    <w:rsid w:val="00C37674"/>
    <w:rsid w:val="00C37892"/>
    <w:rsid w:val="00C378A7"/>
    <w:rsid w:val="00C37FEE"/>
    <w:rsid w:val="00C401DB"/>
    <w:rsid w:val="00C40438"/>
    <w:rsid w:val="00C40906"/>
    <w:rsid w:val="00C40F98"/>
    <w:rsid w:val="00C40FCC"/>
    <w:rsid w:val="00C41678"/>
    <w:rsid w:val="00C418A9"/>
    <w:rsid w:val="00C41DF7"/>
    <w:rsid w:val="00C41E85"/>
    <w:rsid w:val="00C4213D"/>
    <w:rsid w:val="00C4218C"/>
    <w:rsid w:val="00C429C2"/>
    <w:rsid w:val="00C42C10"/>
    <w:rsid w:val="00C42D82"/>
    <w:rsid w:val="00C436D9"/>
    <w:rsid w:val="00C436E0"/>
    <w:rsid w:val="00C439F1"/>
    <w:rsid w:val="00C43D15"/>
    <w:rsid w:val="00C44067"/>
    <w:rsid w:val="00C440F7"/>
    <w:rsid w:val="00C44A9D"/>
    <w:rsid w:val="00C44D5D"/>
    <w:rsid w:val="00C44E41"/>
    <w:rsid w:val="00C45146"/>
    <w:rsid w:val="00C4572A"/>
    <w:rsid w:val="00C45932"/>
    <w:rsid w:val="00C45D07"/>
    <w:rsid w:val="00C45D48"/>
    <w:rsid w:val="00C45E3C"/>
    <w:rsid w:val="00C460B1"/>
    <w:rsid w:val="00C46213"/>
    <w:rsid w:val="00C4657C"/>
    <w:rsid w:val="00C4790B"/>
    <w:rsid w:val="00C47EA8"/>
    <w:rsid w:val="00C47EF5"/>
    <w:rsid w:val="00C5157B"/>
    <w:rsid w:val="00C5158B"/>
    <w:rsid w:val="00C51E17"/>
    <w:rsid w:val="00C52DBF"/>
    <w:rsid w:val="00C5317B"/>
    <w:rsid w:val="00C53AA0"/>
    <w:rsid w:val="00C5400C"/>
    <w:rsid w:val="00C5442F"/>
    <w:rsid w:val="00C55717"/>
    <w:rsid w:val="00C56177"/>
    <w:rsid w:val="00C578B8"/>
    <w:rsid w:val="00C609FB"/>
    <w:rsid w:val="00C60E9E"/>
    <w:rsid w:val="00C6105A"/>
    <w:rsid w:val="00C61CF0"/>
    <w:rsid w:val="00C62352"/>
    <w:rsid w:val="00C62BC8"/>
    <w:rsid w:val="00C62C59"/>
    <w:rsid w:val="00C62DAF"/>
    <w:rsid w:val="00C63527"/>
    <w:rsid w:val="00C6368B"/>
    <w:rsid w:val="00C63D24"/>
    <w:rsid w:val="00C63FBD"/>
    <w:rsid w:val="00C64042"/>
    <w:rsid w:val="00C642F7"/>
    <w:rsid w:val="00C642F8"/>
    <w:rsid w:val="00C643EA"/>
    <w:rsid w:val="00C649FE"/>
    <w:rsid w:val="00C64B47"/>
    <w:rsid w:val="00C64BDB"/>
    <w:rsid w:val="00C64DA7"/>
    <w:rsid w:val="00C6551E"/>
    <w:rsid w:val="00C6561C"/>
    <w:rsid w:val="00C65875"/>
    <w:rsid w:val="00C6591F"/>
    <w:rsid w:val="00C65C9A"/>
    <w:rsid w:val="00C66326"/>
    <w:rsid w:val="00C66584"/>
    <w:rsid w:val="00C66E29"/>
    <w:rsid w:val="00C67258"/>
    <w:rsid w:val="00C67418"/>
    <w:rsid w:val="00C675D9"/>
    <w:rsid w:val="00C67A7B"/>
    <w:rsid w:val="00C67C17"/>
    <w:rsid w:val="00C70303"/>
    <w:rsid w:val="00C703F7"/>
    <w:rsid w:val="00C705E4"/>
    <w:rsid w:val="00C70C94"/>
    <w:rsid w:val="00C71583"/>
    <w:rsid w:val="00C72EA0"/>
    <w:rsid w:val="00C74182"/>
    <w:rsid w:val="00C74392"/>
    <w:rsid w:val="00C743A7"/>
    <w:rsid w:val="00C748B7"/>
    <w:rsid w:val="00C74BB6"/>
    <w:rsid w:val="00C74C6D"/>
    <w:rsid w:val="00C74D0A"/>
    <w:rsid w:val="00C7533C"/>
    <w:rsid w:val="00C7561B"/>
    <w:rsid w:val="00C758E4"/>
    <w:rsid w:val="00C75CD8"/>
    <w:rsid w:val="00C75D46"/>
    <w:rsid w:val="00C760DF"/>
    <w:rsid w:val="00C76792"/>
    <w:rsid w:val="00C770CD"/>
    <w:rsid w:val="00C771E2"/>
    <w:rsid w:val="00C7773C"/>
    <w:rsid w:val="00C800ED"/>
    <w:rsid w:val="00C805A1"/>
    <w:rsid w:val="00C8116E"/>
    <w:rsid w:val="00C82350"/>
    <w:rsid w:val="00C8293F"/>
    <w:rsid w:val="00C8315B"/>
    <w:rsid w:val="00C83F7C"/>
    <w:rsid w:val="00C8430D"/>
    <w:rsid w:val="00C843B4"/>
    <w:rsid w:val="00C8471B"/>
    <w:rsid w:val="00C84B69"/>
    <w:rsid w:val="00C84E65"/>
    <w:rsid w:val="00C85809"/>
    <w:rsid w:val="00C8596E"/>
    <w:rsid w:val="00C85A88"/>
    <w:rsid w:val="00C85B1F"/>
    <w:rsid w:val="00C85F78"/>
    <w:rsid w:val="00C86BF2"/>
    <w:rsid w:val="00C87238"/>
    <w:rsid w:val="00C875C8"/>
    <w:rsid w:val="00C87AD8"/>
    <w:rsid w:val="00C87E04"/>
    <w:rsid w:val="00C9058C"/>
    <w:rsid w:val="00C90908"/>
    <w:rsid w:val="00C916CC"/>
    <w:rsid w:val="00C92315"/>
    <w:rsid w:val="00C924D8"/>
    <w:rsid w:val="00C929DF"/>
    <w:rsid w:val="00C930D8"/>
    <w:rsid w:val="00C9542D"/>
    <w:rsid w:val="00C955CD"/>
    <w:rsid w:val="00C95DF8"/>
    <w:rsid w:val="00C961BE"/>
    <w:rsid w:val="00C97C2A"/>
    <w:rsid w:val="00C97FBB"/>
    <w:rsid w:val="00CA061B"/>
    <w:rsid w:val="00CA0F5E"/>
    <w:rsid w:val="00CA1469"/>
    <w:rsid w:val="00CA16BE"/>
    <w:rsid w:val="00CA1841"/>
    <w:rsid w:val="00CA2028"/>
    <w:rsid w:val="00CA2554"/>
    <w:rsid w:val="00CA32DB"/>
    <w:rsid w:val="00CA33FB"/>
    <w:rsid w:val="00CA3B15"/>
    <w:rsid w:val="00CA3D57"/>
    <w:rsid w:val="00CA415E"/>
    <w:rsid w:val="00CA4311"/>
    <w:rsid w:val="00CA4DF3"/>
    <w:rsid w:val="00CA50FA"/>
    <w:rsid w:val="00CA54BA"/>
    <w:rsid w:val="00CA5CC5"/>
    <w:rsid w:val="00CA5DE8"/>
    <w:rsid w:val="00CA683C"/>
    <w:rsid w:val="00CA6B35"/>
    <w:rsid w:val="00CA6E22"/>
    <w:rsid w:val="00CA722E"/>
    <w:rsid w:val="00CA7458"/>
    <w:rsid w:val="00CA773F"/>
    <w:rsid w:val="00CA7754"/>
    <w:rsid w:val="00CB0356"/>
    <w:rsid w:val="00CB081E"/>
    <w:rsid w:val="00CB090A"/>
    <w:rsid w:val="00CB0F32"/>
    <w:rsid w:val="00CB172A"/>
    <w:rsid w:val="00CB1DA3"/>
    <w:rsid w:val="00CB1E59"/>
    <w:rsid w:val="00CB247E"/>
    <w:rsid w:val="00CB29B2"/>
    <w:rsid w:val="00CB2B36"/>
    <w:rsid w:val="00CB3098"/>
    <w:rsid w:val="00CB3852"/>
    <w:rsid w:val="00CB3A7F"/>
    <w:rsid w:val="00CB3DCF"/>
    <w:rsid w:val="00CB3EBB"/>
    <w:rsid w:val="00CB4BC3"/>
    <w:rsid w:val="00CB4D43"/>
    <w:rsid w:val="00CB527B"/>
    <w:rsid w:val="00CB5649"/>
    <w:rsid w:val="00CB5A62"/>
    <w:rsid w:val="00CB5CA3"/>
    <w:rsid w:val="00CB63F5"/>
    <w:rsid w:val="00CB6DA0"/>
    <w:rsid w:val="00CB7BD6"/>
    <w:rsid w:val="00CC0096"/>
    <w:rsid w:val="00CC0113"/>
    <w:rsid w:val="00CC07FC"/>
    <w:rsid w:val="00CC0D43"/>
    <w:rsid w:val="00CC1029"/>
    <w:rsid w:val="00CC10FD"/>
    <w:rsid w:val="00CC1111"/>
    <w:rsid w:val="00CC1307"/>
    <w:rsid w:val="00CC195F"/>
    <w:rsid w:val="00CC1AC2"/>
    <w:rsid w:val="00CC1F00"/>
    <w:rsid w:val="00CC21CE"/>
    <w:rsid w:val="00CC2BFC"/>
    <w:rsid w:val="00CC30F8"/>
    <w:rsid w:val="00CC3A7D"/>
    <w:rsid w:val="00CC4978"/>
    <w:rsid w:val="00CC6B62"/>
    <w:rsid w:val="00CC6CB6"/>
    <w:rsid w:val="00CC6D80"/>
    <w:rsid w:val="00CC7BF3"/>
    <w:rsid w:val="00CD0000"/>
    <w:rsid w:val="00CD07B9"/>
    <w:rsid w:val="00CD1BDC"/>
    <w:rsid w:val="00CD1EEB"/>
    <w:rsid w:val="00CD219A"/>
    <w:rsid w:val="00CD242A"/>
    <w:rsid w:val="00CD256D"/>
    <w:rsid w:val="00CD3970"/>
    <w:rsid w:val="00CD3AD4"/>
    <w:rsid w:val="00CD3F41"/>
    <w:rsid w:val="00CD4151"/>
    <w:rsid w:val="00CD5788"/>
    <w:rsid w:val="00CD5BA1"/>
    <w:rsid w:val="00CD5CC9"/>
    <w:rsid w:val="00CD6255"/>
    <w:rsid w:val="00CD62E9"/>
    <w:rsid w:val="00CD6BE3"/>
    <w:rsid w:val="00CD7CB9"/>
    <w:rsid w:val="00CD7F2D"/>
    <w:rsid w:val="00CE0073"/>
    <w:rsid w:val="00CE0100"/>
    <w:rsid w:val="00CE01B1"/>
    <w:rsid w:val="00CE020F"/>
    <w:rsid w:val="00CE0DB0"/>
    <w:rsid w:val="00CE0F5A"/>
    <w:rsid w:val="00CE210E"/>
    <w:rsid w:val="00CE29A3"/>
    <w:rsid w:val="00CE2C9E"/>
    <w:rsid w:val="00CE2D82"/>
    <w:rsid w:val="00CE36FC"/>
    <w:rsid w:val="00CE4404"/>
    <w:rsid w:val="00CE48DB"/>
    <w:rsid w:val="00CE499B"/>
    <w:rsid w:val="00CE4B54"/>
    <w:rsid w:val="00CE5323"/>
    <w:rsid w:val="00CE67C3"/>
    <w:rsid w:val="00CE6887"/>
    <w:rsid w:val="00CE690B"/>
    <w:rsid w:val="00CE706C"/>
    <w:rsid w:val="00CE7A6D"/>
    <w:rsid w:val="00CF0234"/>
    <w:rsid w:val="00CF02BF"/>
    <w:rsid w:val="00CF1014"/>
    <w:rsid w:val="00CF10B2"/>
    <w:rsid w:val="00CF2926"/>
    <w:rsid w:val="00CF29A9"/>
    <w:rsid w:val="00CF2C5C"/>
    <w:rsid w:val="00CF2F0C"/>
    <w:rsid w:val="00CF311D"/>
    <w:rsid w:val="00CF3187"/>
    <w:rsid w:val="00CF381C"/>
    <w:rsid w:val="00CF3DB5"/>
    <w:rsid w:val="00CF40FE"/>
    <w:rsid w:val="00CF41CB"/>
    <w:rsid w:val="00CF4301"/>
    <w:rsid w:val="00CF4B70"/>
    <w:rsid w:val="00CF4FC0"/>
    <w:rsid w:val="00CF5006"/>
    <w:rsid w:val="00CF5951"/>
    <w:rsid w:val="00CF5BC5"/>
    <w:rsid w:val="00CF6809"/>
    <w:rsid w:val="00CF69C5"/>
    <w:rsid w:val="00CF6DE5"/>
    <w:rsid w:val="00CF6F38"/>
    <w:rsid w:val="00CF72A1"/>
    <w:rsid w:val="00CF73E6"/>
    <w:rsid w:val="00D00362"/>
    <w:rsid w:val="00D01C78"/>
    <w:rsid w:val="00D02409"/>
    <w:rsid w:val="00D032F9"/>
    <w:rsid w:val="00D03A32"/>
    <w:rsid w:val="00D03D0B"/>
    <w:rsid w:val="00D0485C"/>
    <w:rsid w:val="00D0547F"/>
    <w:rsid w:val="00D05EE6"/>
    <w:rsid w:val="00D061CF"/>
    <w:rsid w:val="00D06FA3"/>
    <w:rsid w:val="00D07700"/>
    <w:rsid w:val="00D079F5"/>
    <w:rsid w:val="00D07D75"/>
    <w:rsid w:val="00D10156"/>
    <w:rsid w:val="00D10FFB"/>
    <w:rsid w:val="00D11AB2"/>
    <w:rsid w:val="00D11D74"/>
    <w:rsid w:val="00D13A52"/>
    <w:rsid w:val="00D13AE6"/>
    <w:rsid w:val="00D13DEE"/>
    <w:rsid w:val="00D13F3A"/>
    <w:rsid w:val="00D1591D"/>
    <w:rsid w:val="00D15AC5"/>
    <w:rsid w:val="00D15BA9"/>
    <w:rsid w:val="00D15C69"/>
    <w:rsid w:val="00D15D2C"/>
    <w:rsid w:val="00D16268"/>
    <w:rsid w:val="00D165D1"/>
    <w:rsid w:val="00D16634"/>
    <w:rsid w:val="00D1665A"/>
    <w:rsid w:val="00D168F7"/>
    <w:rsid w:val="00D1725C"/>
    <w:rsid w:val="00D17A41"/>
    <w:rsid w:val="00D17E67"/>
    <w:rsid w:val="00D2032F"/>
    <w:rsid w:val="00D209D8"/>
    <w:rsid w:val="00D20BA9"/>
    <w:rsid w:val="00D20C60"/>
    <w:rsid w:val="00D21087"/>
    <w:rsid w:val="00D22F72"/>
    <w:rsid w:val="00D23F23"/>
    <w:rsid w:val="00D23FC6"/>
    <w:rsid w:val="00D248F9"/>
    <w:rsid w:val="00D253C6"/>
    <w:rsid w:val="00D2556D"/>
    <w:rsid w:val="00D267F9"/>
    <w:rsid w:val="00D27CF9"/>
    <w:rsid w:val="00D27F72"/>
    <w:rsid w:val="00D30DDE"/>
    <w:rsid w:val="00D31A72"/>
    <w:rsid w:val="00D31A94"/>
    <w:rsid w:val="00D31FBB"/>
    <w:rsid w:val="00D32367"/>
    <w:rsid w:val="00D3248D"/>
    <w:rsid w:val="00D325E4"/>
    <w:rsid w:val="00D32884"/>
    <w:rsid w:val="00D32BDA"/>
    <w:rsid w:val="00D32F4C"/>
    <w:rsid w:val="00D33451"/>
    <w:rsid w:val="00D33D8F"/>
    <w:rsid w:val="00D34360"/>
    <w:rsid w:val="00D34653"/>
    <w:rsid w:val="00D34915"/>
    <w:rsid w:val="00D35A44"/>
    <w:rsid w:val="00D36557"/>
    <w:rsid w:val="00D36837"/>
    <w:rsid w:val="00D37175"/>
    <w:rsid w:val="00D3737E"/>
    <w:rsid w:val="00D37446"/>
    <w:rsid w:val="00D374EB"/>
    <w:rsid w:val="00D407F3"/>
    <w:rsid w:val="00D40DAA"/>
    <w:rsid w:val="00D41001"/>
    <w:rsid w:val="00D418BA"/>
    <w:rsid w:val="00D418C3"/>
    <w:rsid w:val="00D42052"/>
    <w:rsid w:val="00D4286E"/>
    <w:rsid w:val="00D430C2"/>
    <w:rsid w:val="00D43273"/>
    <w:rsid w:val="00D433DD"/>
    <w:rsid w:val="00D43728"/>
    <w:rsid w:val="00D43954"/>
    <w:rsid w:val="00D43F30"/>
    <w:rsid w:val="00D43F5D"/>
    <w:rsid w:val="00D443D1"/>
    <w:rsid w:val="00D44565"/>
    <w:rsid w:val="00D454E8"/>
    <w:rsid w:val="00D455AF"/>
    <w:rsid w:val="00D45687"/>
    <w:rsid w:val="00D459B7"/>
    <w:rsid w:val="00D45E1B"/>
    <w:rsid w:val="00D50200"/>
    <w:rsid w:val="00D50446"/>
    <w:rsid w:val="00D5078F"/>
    <w:rsid w:val="00D509BE"/>
    <w:rsid w:val="00D50BAB"/>
    <w:rsid w:val="00D518C6"/>
    <w:rsid w:val="00D518DA"/>
    <w:rsid w:val="00D52468"/>
    <w:rsid w:val="00D53140"/>
    <w:rsid w:val="00D531C3"/>
    <w:rsid w:val="00D53721"/>
    <w:rsid w:val="00D5399B"/>
    <w:rsid w:val="00D53D40"/>
    <w:rsid w:val="00D53E72"/>
    <w:rsid w:val="00D54B19"/>
    <w:rsid w:val="00D54B37"/>
    <w:rsid w:val="00D54B6E"/>
    <w:rsid w:val="00D54C76"/>
    <w:rsid w:val="00D54CD2"/>
    <w:rsid w:val="00D54FE2"/>
    <w:rsid w:val="00D550D4"/>
    <w:rsid w:val="00D55A87"/>
    <w:rsid w:val="00D563BF"/>
    <w:rsid w:val="00D5643D"/>
    <w:rsid w:val="00D5660A"/>
    <w:rsid w:val="00D578A4"/>
    <w:rsid w:val="00D57B95"/>
    <w:rsid w:val="00D57D86"/>
    <w:rsid w:val="00D57E86"/>
    <w:rsid w:val="00D60596"/>
    <w:rsid w:val="00D60AA3"/>
    <w:rsid w:val="00D60D64"/>
    <w:rsid w:val="00D61F25"/>
    <w:rsid w:val="00D62127"/>
    <w:rsid w:val="00D62634"/>
    <w:rsid w:val="00D62D9A"/>
    <w:rsid w:val="00D631FA"/>
    <w:rsid w:val="00D63235"/>
    <w:rsid w:val="00D63533"/>
    <w:rsid w:val="00D63640"/>
    <w:rsid w:val="00D63AC0"/>
    <w:rsid w:val="00D64490"/>
    <w:rsid w:val="00D654E8"/>
    <w:rsid w:val="00D65AD8"/>
    <w:rsid w:val="00D65E77"/>
    <w:rsid w:val="00D6605F"/>
    <w:rsid w:val="00D66ECD"/>
    <w:rsid w:val="00D67DBD"/>
    <w:rsid w:val="00D70CBF"/>
    <w:rsid w:val="00D70F35"/>
    <w:rsid w:val="00D70FE3"/>
    <w:rsid w:val="00D715D2"/>
    <w:rsid w:val="00D71831"/>
    <w:rsid w:val="00D7190F"/>
    <w:rsid w:val="00D72931"/>
    <w:rsid w:val="00D73158"/>
    <w:rsid w:val="00D73333"/>
    <w:rsid w:val="00D7359D"/>
    <w:rsid w:val="00D73DA3"/>
    <w:rsid w:val="00D7419B"/>
    <w:rsid w:val="00D74941"/>
    <w:rsid w:val="00D74FB5"/>
    <w:rsid w:val="00D750FB"/>
    <w:rsid w:val="00D75209"/>
    <w:rsid w:val="00D7566D"/>
    <w:rsid w:val="00D75711"/>
    <w:rsid w:val="00D75745"/>
    <w:rsid w:val="00D7583D"/>
    <w:rsid w:val="00D75DFC"/>
    <w:rsid w:val="00D76320"/>
    <w:rsid w:val="00D76339"/>
    <w:rsid w:val="00D76651"/>
    <w:rsid w:val="00D7673D"/>
    <w:rsid w:val="00D7688C"/>
    <w:rsid w:val="00D76CF8"/>
    <w:rsid w:val="00D770A4"/>
    <w:rsid w:val="00D77A08"/>
    <w:rsid w:val="00D77D90"/>
    <w:rsid w:val="00D80A66"/>
    <w:rsid w:val="00D80AF1"/>
    <w:rsid w:val="00D811E9"/>
    <w:rsid w:val="00D8137F"/>
    <w:rsid w:val="00D818A2"/>
    <w:rsid w:val="00D827B5"/>
    <w:rsid w:val="00D83114"/>
    <w:rsid w:val="00D831CD"/>
    <w:rsid w:val="00D83870"/>
    <w:rsid w:val="00D838AA"/>
    <w:rsid w:val="00D839D2"/>
    <w:rsid w:val="00D83DF5"/>
    <w:rsid w:val="00D83E95"/>
    <w:rsid w:val="00D83F6A"/>
    <w:rsid w:val="00D842FC"/>
    <w:rsid w:val="00D84729"/>
    <w:rsid w:val="00D84B5C"/>
    <w:rsid w:val="00D84F75"/>
    <w:rsid w:val="00D8605A"/>
    <w:rsid w:val="00D864C4"/>
    <w:rsid w:val="00D8675E"/>
    <w:rsid w:val="00D86980"/>
    <w:rsid w:val="00D86B1E"/>
    <w:rsid w:val="00D87529"/>
    <w:rsid w:val="00D87FE4"/>
    <w:rsid w:val="00D901DE"/>
    <w:rsid w:val="00D9035F"/>
    <w:rsid w:val="00D905A0"/>
    <w:rsid w:val="00D9066D"/>
    <w:rsid w:val="00D907C0"/>
    <w:rsid w:val="00D90BEF"/>
    <w:rsid w:val="00D90D8B"/>
    <w:rsid w:val="00D91309"/>
    <w:rsid w:val="00D913CC"/>
    <w:rsid w:val="00D913E6"/>
    <w:rsid w:val="00D91E3D"/>
    <w:rsid w:val="00D91EFD"/>
    <w:rsid w:val="00D91FB5"/>
    <w:rsid w:val="00D91FF3"/>
    <w:rsid w:val="00D9258E"/>
    <w:rsid w:val="00D926E7"/>
    <w:rsid w:val="00D92833"/>
    <w:rsid w:val="00D92941"/>
    <w:rsid w:val="00D9298B"/>
    <w:rsid w:val="00D93240"/>
    <w:rsid w:val="00D93A03"/>
    <w:rsid w:val="00D93C49"/>
    <w:rsid w:val="00D947D3"/>
    <w:rsid w:val="00D94C81"/>
    <w:rsid w:val="00D9528C"/>
    <w:rsid w:val="00D95A40"/>
    <w:rsid w:val="00D95A8C"/>
    <w:rsid w:val="00D95F17"/>
    <w:rsid w:val="00D96B99"/>
    <w:rsid w:val="00D96D06"/>
    <w:rsid w:val="00DA0489"/>
    <w:rsid w:val="00DA0882"/>
    <w:rsid w:val="00DA128D"/>
    <w:rsid w:val="00DA221B"/>
    <w:rsid w:val="00DA304C"/>
    <w:rsid w:val="00DA3884"/>
    <w:rsid w:val="00DA5339"/>
    <w:rsid w:val="00DA55F2"/>
    <w:rsid w:val="00DA62C9"/>
    <w:rsid w:val="00DA6569"/>
    <w:rsid w:val="00DA6B72"/>
    <w:rsid w:val="00DA70DB"/>
    <w:rsid w:val="00DA73BA"/>
    <w:rsid w:val="00DA763C"/>
    <w:rsid w:val="00DA78AA"/>
    <w:rsid w:val="00DB015E"/>
    <w:rsid w:val="00DB083B"/>
    <w:rsid w:val="00DB0BB3"/>
    <w:rsid w:val="00DB177F"/>
    <w:rsid w:val="00DB2990"/>
    <w:rsid w:val="00DB2CC2"/>
    <w:rsid w:val="00DB2E17"/>
    <w:rsid w:val="00DB2FD1"/>
    <w:rsid w:val="00DB4171"/>
    <w:rsid w:val="00DB425B"/>
    <w:rsid w:val="00DB4B3A"/>
    <w:rsid w:val="00DB5247"/>
    <w:rsid w:val="00DB55C1"/>
    <w:rsid w:val="00DB5AF2"/>
    <w:rsid w:val="00DB629C"/>
    <w:rsid w:val="00DB62D3"/>
    <w:rsid w:val="00DB638F"/>
    <w:rsid w:val="00DB6DD3"/>
    <w:rsid w:val="00DB72CF"/>
    <w:rsid w:val="00DB76AE"/>
    <w:rsid w:val="00DB7A87"/>
    <w:rsid w:val="00DC129D"/>
    <w:rsid w:val="00DC1554"/>
    <w:rsid w:val="00DC1844"/>
    <w:rsid w:val="00DC1998"/>
    <w:rsid w:val="00DC2257"/>
    <w:rsid w:val="00DC2465"/>
    <w:rsid w:val="00DC25CA"/>
    <w:rsid w:val="00DC3B70"/>
    <w:rsid w:val="00DC3F51"/>
    <w:rsid w:val="00DC4DEA"/>
    <w:rsid w:val="00DC5CFB"/>
    <w:rsid w:val="00DC5F86"/>
    <w:rsid w:val="00DC699D"/>
    <w:rsid w:val="00DC6C07"/>
    <w:rsid w:val="00DC71D1"/>
    <w:rsid w:val="00DD0567"/>
    <w:rsid w:val="00DD0ACA"/>
    <w:rsid w:val="00DD1F30"/>
    <w:rsid w:val="00DD20F3"/>
    <w:rsid w:val="00DD26C5"/>
    <w:rsid w:val="00DD3C79"/>
    <w:rsid w:val="00DD3D7B"/>
    <w:rsid w:val="00DD4655"/>
    <w:rsid w:val="00DD470E"/>
    <w:rsid w:val="00DD5297"/>
    <w:rsid w:val="00DD5576"/>
    <w:rsid w:val="00DD57E1"/>
    <w:rsid w:val="00DD6634"/>
    <w:rsid w:val="00DD6727"/>
    <w:rsid w:val="00DD73FD"/>
    <w:rsid w:val="00DD779C"/>
    <w:rsid w:val="00DD7B75"/>
    <w:rsid w:val="00DD7EF2"/>
    <w:rsid w:val="00DE0428"/>
    <w:rsid w:val="00DE13C9"/>
    <w:rsid w:val="00DE1954"/>
    <w:rsid w:val="00DE1DD1"/>
    <w:rsid w:val="00DE2FCC"/>
    <w:rsid w:val="00DE313E"/>
    <w:rsid w:val="00DE390A"/>
    <w:rsid w:val="00DE3D84"/>
    <w:rsid w:val="00DE3F2C"/>
    <w:rsid w:val="00DE4673"/>
    <w:rsid w:val="00DE4C15"/>
    <w:rsid w:val="00DE4D05"/>
    <w:rsid w:val="00DE4D4B"/>
    <w:rsid w:val="00DE57CB"/>
    <w:rsid w:val="00DE5A35"/>
    <w:rsid w:val="00DE5CB3"/>
    <w:rsid w:val="00DE7164"/>
    <w:rsid w:val="00DE7424"/>
    <w:rsid w:val="00DF011D"/>
    <w:rsid w:val="00DF052C"/>
    <w:rsid w:val="00DF0A6D"/>
    <w:rsid w:val="00DF13E2"/>
    <w:rsid w:val="00DF143B"/>
    <w:rsid w:val="00DF1477"/>
    <w:rsid w:val="00DF1F11"/>
    <w:rsid w:val="00DF204F"/>
    <w:rsid w:val="00DF3E69"/>
    <w:rsid w:val="00DF4464"/>
    <w:rsid w:val="00DF46DB"/>
    <w:rsid w:val="00DF4829"/>
    <w:rsid w:val="00DF4E8B"/>
    <w:rsid w:val="00DF542F"/>
    <w:rsid w:val="00DF58CE"/>
    <w:rsid w:val="00DF5A58"/>
    <w:rsid w:val="00DF6086"/>
    <w:rsid w:val="00DF63F3"/>
    <w:rsid w:val="00DF671C"/>
    <w:rsid w:val="00DF687C"/>
    <w:rsid w:val="00DF6B60"/>
    <w:rsid w:val="00DF6EBE"/>
    <w:rsid w:val="00DF73B8"/>
    <w:rsid w:val="00DF747C"/>
    <w:rsid w:val="00DF7E0E"/>
    <w:rsid w:val="00DF7F43"/>
    <w:rsid w:val="00E00627"/>
    <w:rsid w:val="00E00CBC"/>
    <w:rsid w:val="00E0115E"/>
    <w:rsid w:val="00E0142B"/>
    <w:rsid w:val="00E017A4"/>
    <w:rsid w:val="00E024E1"/>
    <w:rsid w:val="00E02A64"/>
    <w:rsid w:val="00E03C82"/>
    <w:rsid w:val="00E03C83"/>
    <w:rsid w:val="00E043AC"/>
    <w:rsid w:val="00E0569D"/>
    <w:rsid w:val="00E058B8"/>
    <w:rsid w:val="00E059CC"/>
    <w:rsid w:val="00E05C42"/>
    <w:rsid w:val="00E060B0"/>
    <w:rsid w:val="00E0712E"/>
    <w:rsid w:val="00E07350"/>
    <w:rsid w:val="00E07B33"/>
    <w:rsid w:val="00E07D4F"/>
    <w:rsid w:val="00E10121"/>
    <w:rsid w:val="00E103A0"/>
    <w:rsid w:val="00E10C9B"/>
    <w:rsid w:val="00E11EFB"/>
    <w:rsid w:val="00E12588"/>
    <w:rsid w:val="00E12644"/>
    <w:rsid w:val="00E135D5"/>
    <w:rsid w:val="00E1364C"/>
    <w:rsid w:val="00E136A7"/>
    <w:rsid w:val="00E1392A"/>
    <w:rsid w:val="00E13DC3"/>
    <w:rsid w:val="00E146E9"/>
    <w:rsid w:val="00E150CE"/>
    <w:rsid w:val="00E15936"/>
    <w:rsid w:val="00E15D95"/>
    <w:rsid w:val="00E1679A"/>
    <w:rsid w:val="00E16B32"/>
    <w:rsid w:val="00E16E3C"/>
    <w:rsid w:val="00E177F6"/>
    <w:rsid w:val="00E210A6"/>
    <w:rsid w:val="00E21FDC"/>
    <w:rsid w:val="00E22234"/>
    <w:rsid w:val="00E22282"/>
    <w:rsid w:val="00E2268A"/>
    <w:rsid w:val="00E22962"/>
    <w:rsid w:val="00E22EEB"/>
    <w:rsid w:val="00E231F6"/>
    <w:rsid w:val="00E23759"/>
    <w:rsid w:val="00E24147"/>
    <w:rsid w:val="00E24265"/>
    <w:rsid w:val="00E24F0E"/>
    <w:rsid w:val="00E24F40"/>
    <w:rsid w:val="00E250D5"/>
    <w:rsid w:val="00E25632"/>
    <w:rsid w:val="00E26FAF"/>
    <w:rsid w:val="00E27C77"/>
    <w:rsid w:val="00E30586"/>
    <w:rsid w:val="00E30698"/>
    <w:rsid w:val="00E31519"/>
    <w:rsid w:val="00E31DA3"/>
    <w:rsid w:val="00E323B5"/>
    <w:rsid w:val="00E330B3"/>
    <w:rsid w:val="00E338A5"/>
    <w:rsid w:val="00E33B3E"/>
    <w:rsid w:val="00E33E31"/>
    <w:rsid w:val="00E34078"/>
    <w:rsid w:val="00E3410D"/>
    <w:rsid w:val="00E350B9"/>
    <w:rsid w:val="00E3573A"/>
    <w:rsid w:val="00E35893"/>
    <w:rsid w:val="00E362D2"/>
    <w:rsid w:val="00E3672A"/>
    <w:rsid w:val="00E36A62"/>
    <w:rsid w:val="00E36B94"/>
    <w:rsid w:val="00E371DB"/>
    <w:rsid w:val="00E37BB8"/>
    <w:rsid w:val="00E40170"/>
    <w:rsid w:val="00E40C0D"/>
    <w:rsid w:val="00E4112F"/>
    <w:rsid w:val="00E4233A"/>
    <w:rsid w:val="00E4251B"/>
    <w:rsid w:val="00E42526"/>
    <w:rsid w:val="00E42FD6"/>
    <w:rsid w:val="00E43417"/>
    <w:rsid w:val="00E43562"/>
    <w:rsid w:val="00E43822"/>
    <w:rsid w:val="00E43FE2"/>
    <w:rsid w:val="00E44896"/>
    <w:rsid w:val="00E44A58"/>
    <w:rsid w:val="00E44E39"/>
    <w:rsid w:val="00E4586D"/>
    <w:rsid w:val="00E45B22"/>
    <w:rsid w:val="00E46240"/>
    <w:rsid w:val="00E46919"/>
    <w:rsid w:val="00E46F8A"/>
    <w:rsid w:val="00E478DA"/>
    <w:rsid w:val="00E47D13"/>
    <w:rsid w:val="00E47DDD"/>
    <w:rsid w:val="00E508D0"/>
    <w:rsid w:val="00E51D6A"/>
    <w:rsid w:val="00E51F31"/>
    <w:rsid w:val="00E52430"/>
    <w:rsid w:val="00E528E3"/>
    <w:rsid w:val="00E52A35"/>
    <w:rsid w:val="00E52FB4"/>
    <w:rsid w:val="00E54389"/>
    <w:rsid w:val="00E54576"/>
    <w:rsid w:val="00E55287"/>
    <w:rsid w:val="00E5554E"/>
    <w:rsid w:val="00E55943"/>
    <w:rsid w:val="00E55BE9"/>
    <w:rsid w:val="00E55F66"/>
    <w:rsid w:val="00E56789"/>
    <w:rsid w:val="00E5694B"/>
    <w:rsid w:val="00E569CD"/>
    <w:rsid w:val="00E56D9B"/>
    <w:rsid w:val="00E5774A"/>
    <w:rsid w:val="00E57E88"/>
    <w:rsid w:val="00E6004F"/>
    <w:rsid w:val="00E607E0"/>
    <w:rsid w:val="00E60D2D"/>
    <w:rsid w:val="00E61842"/>
    <w:rsid w:val="00E61A50"/>
    <w:rsid w:val="00E62455"/>
    <w:rsid w:val="00E62EC4"/>
    <w:rsid w:val="00E63501"/>
    <w:rsid w:val="00E640CA"/>
    <w:rsid w:val="00E641EA"/>
    <w:rsid w:val="00E6430C"/>
    <w:rsid w:val="00E6459C"/>
    <w:rsid w:val="00E64768"/>
    <w:rsid w:val="00E64BE2"/>
    <w:rsid w:val="00E64DB4"/>
    <w:rsid w:val="00E6516E"/>
    <w:rsid w:val="00E661A8"/>
    <w:rsid w:val="00E66507"/>
    <w:rsid w:val="00E66858"/>
    <w:rsid w:val="00E67443"/>
    <w:rsid w:val="00E67B9A"/>
    <w:rsid w:val="00E67C8B"/>
    <w:rsid w:val="00E70852"/>
    <w:rsid w:val="00E709A9"/>
    <w:rsid w:val="00E70A5B"/>
    <w:rsid w:val="00E70B67"/>
    <w:rsid w:val="00E70B88"/>
    <w:rsid w:val="00E71144"/>
    <w:rsid w:val="00E7129E"/>
    <w:rsid w:val="00E713C2"/>
    <w:rsid w:val="00E71503"/>
    <w:rsid w:val="00E71704"/>
    <w:rsid w:val="00E718BF"/>
    <w:rsid w:val="00E71EA7"/>
    <w:rsid w:val="00E721CC"/>
    <w:rsid w:val="00E72582"/>
    <w:rsid w:val="00E7301D"/>
    <w:rsid w:val="00E73AF0"/>
    <w:rsid w:val="00E7470B"/>
    <w:rsid w:val="00E74720"/>
    <w:rsid w:val="00E74A46"/>
    <w:rsid w:val="00E75E4E"/>
    <w:rsid w:val="00E7648A"/>
    <w:rsid w:val="00E76C0C"/>
    <w:rsid w:val="00E76DDA"/>
    <w:rsid w:val="00E76F48"/>
    <w:rsid w:val="00E77381"/>
    <w:rsid w:val="00E77CF5"/>
    <w:rsid w:val="00E77D17"/>
    <w:rsid w:val="00E804E8"/>
    <w:rsid w:val="00E8089C"/>
    <w:rsid w:val="00E808AE"/>
    <w:rsid w:val="00E811D7"/>
    <w:rsid w:val="00E81347"/>
    <w:rsid w:val="00E81493"/>
    <w:rsid w:val="00E82570"/>
    <w:rsid w:val="00E8261D"/>
    <w:rsid w:val="00E828C6"/>
    <w:rsid w:val="00E82921"/>
    <w:rsid w:val="00E82A31"/>
    <w:rsid w:val="00E82C7F"/>
    <w:rsid w:val="00E82DD2"/>
    <w:rsid w:val="00E82E40"/>
    <w:rsid w:val="00E8303E"/>
    <w:rsid w:val="00E830C9"/>
    <w:rsid w:val="00E83A9D"/>
    <w:rsid w:val="00E83AC6"/>
    <w:rsid w:val="00E83DB9"/>
    <w:rsid w:val="00E84D46"/>
    <w:rsid w:val="00E85173"/>
    <w:rsid w:val="00E85964"/>
    <w:rsid w:val="00E85A20"/>
    <w:rsid w:val="00E85C22"/>
    <w:rsid w:val="00E85D44"/>
    <w:rsid w:val="00E85E43"/>
    <w:rsid w:val="00E866C8"/>
    <w:rsid w:val="00E869DE"/>
    <w:rsid w:val="00E87C4F"/>
    <w:rsid w:val="00E87D34"/>
    <w:rsid w:val="00E87EA8"/>
    <w:rsid w:val="00E9058E"/>
    <w:rsid w:val="00E90779"/>
    <w:rsid w:val="00E90E63"/>
    <w:rsid w:val="00E91190"/>
    <w:rsid w:val="00E92537"/>
    <w:rsid w:val="00E92FD8"/>
    <w:rsid w:val="00E930B4"/>
    <w:rsid w:val="00E934D2"/>
    <w:rsid w:val="00E93994"/>
    <w:rsid w:val="00E93CF6"/>
    <w:rsid w:val="00E9411E"/>
    <w:rsid w:val="00E947FC"/>
    <w:rsid w:val="00E94CC4"/>
    <w:rsid w:val="00E94F8D"/>
    <w:rsid w:val="00E9630E"/>
    <w:rsid w:val="00E96490"/>
    <w:rsid w:val="00E96FE0"/>
    <w:rsid w:val="00EA0069"/>
    <w:rsid w:val="00EA09CB"/>
    <w:rsid w:val="00EA0FA4"/>
    <w:rsid w:val="00EA1679"/>
    <w:rsid w:val="00EA1789"/>
    <w:rsid w:val="00EA189E"/>
    <w:rsid w:val="00EA2414"/>
    <w:rsid w:val="00EA2461"/>
    <w:rsid w:val="00EA307F"/>
    <w:rsid w:val="00EA37B4"/>
    <w:rsid w:val="00EA3960"/>
    <w:rsid w:val="00EA3B28"/>
    <w:rsid w:val="00EA3CC8"/>
    <w:rsid w:val="00EA3F95"/>
    <w:rsid w:val="00EA4131"/>
    <w:rsid w:val="00EA4CBA"/>
    <w:rsid w:val="00EA4D4D"/>
    <w:rsid w:val="00EA55A0"/>
    <w:rsid w:val="00EA6E0D"/>
    <w:rsid w:val="00EA6FFC"/>
    <w:rsid w:val="00EA7399"/>
    <w:rsid w:val="00EA7AD2"/>
    <w:rsid w:val="00EA7E4C"/>
    <w:rsid w:val="00EB0299"/>
    <w:rsid w:val="00EB0346"/>
    <w:rsid w:val="00EB085F"/>
    <w:rsid w:val="00EB127C"/>
    <w:rsid w:val="00EB12DF"/>
    <w:rsid w:val="00EB15A3"/>
    <w:rsid w:val="00EB23E1"/>
    <w:rsid w:val="00EB27B1"/>
    <w:rsid w:val="00EB3379"/>
    <w:rsid w:val="00EB34A0"/>
    <w:rsid w:val="00EB49D5"/>
    <w:rsid w:val="00EB4BBB"/>
    <w:rsid w:val="00EB4D21"/>
    <w:rsid w:val="00EB4E64"/>
    <w:rsid w:val="00EB5525"/>
    <w:rsid w:val="00EB5577"/>
    <w:rsid w:val="00EB564E"/>
    <w:rsid w:val="00EB5B10"/>
    <w:rsid w:val="00EB5F06"/>
    <w:rsid w:val="00EB6A6A"/>
    <w:rsid w:val="00EB6BB2"/>
    <w:rsid w:val="00EB7147"/>
    <w:rsid w:val="00EB7253"/>
    <w:rsid w:val="00EB76D9"/>
    <w:rsid w:val="00EB77F3"/>
    <w:rsid w:val="00EC01E6"/>
    <w:rsid w:val="00EC102A"/>
    <w:rsid w:val="00EC10C2"/>
    <w:rsid w:val="00EC1681"/>
    <w:rsid w:val="00EC1B8B"/>
    <w:rsid w:val="00EC1BBE"/>
    <w:rsid w:val="00EC1F00"/>
    <w:rsid w:val="00EC2021"/>
    <w:rsid w:val="00EC2EF1"/>
    <w:rsid w:val="00EC3829"/>
    <w:rsid w:val="00EC3CB8"/>
    <w:rsid w:val="00EC4090"/>
    <w:rsid w:val="00EC448F"/>
    <w:rsid w:val="00EC4C0E"/>
    <w:rsid w:val="00EC5674"/>
    <w:rsid w:val="00EC5FC3"/>
    <w:rsid w:val="00EC616F"/>
    <w:rsid w:val="00EC63F4"/>
    <w:rsid w:val="00EC672D"/>
    <w:rsid w:val="00EC6A8B"/>
    <w:rsid w:val="00EC70D8"/>
    <w:rsid w:val="00EC7BD2"/>
    <w:rsid w:val="00EC7C14"/>
    <w:rsid w:val="00ED0232"/>
    <w:rsid w:val="00ED0ADC"/>
    <w:rsid w:val="00ED15BB"/>
    <w:rsid w:val="00ED181C"/>
    <w:rsid w:val="00ED2573"/>
    <w:rsid w:val="00ED27CE"/>
    <w:rsid w:val="00ED2F40"/>
    <w:rsid w:val="00ED36FB"/>
    <w:rsid w:val="00ED3851"/>
    <w:rsid w:val="00ED3B8F"/>
    <w:rsid w:val="00ED3F54"/>
    <w:rsid w:val="00ED3F98"/>
    <w:rsid w:val="00ED4AB8"/>
    <w:rsid w:val="00ED5960"/>
    <w:rsid w:val="00ED62D6"/>
    <w:rsid w:val="00ED689F"/>
    <w:rsid w:val="00ED7E4B"/>
    <w:rsid w:val="00EE061C"/>
    <w:rsid w:val="00EE0967"/>
    <w:rsid w:val="00EE14B9"/>
    <w:rsid w:val="00EE1763"/>
    <w:rsid w:val="00EE1AFE"/>
    <w:rsid w:val="00EE236A"/>
    <w:rsid w:val="00EE291C"/>
    <w:rsid w:val="00EE2C16"/>
    <w:rsid w:val="00EE2C9C"/>
    <w:rsid w:val="00EE3E91"/>
    <w:rsid w:val="00EE4451"/>
    <w:rsid w:val="00EE52E5"/>
    <w:rsid w:val="00EE56E9"/>
    <w:rsid w:val="00EE57CE"/>
    <w:rsid w:val="00EE596A"/>
    <w:rsid w:val="00EE620E"/>
    <w:rsid w:val="00EE69C0"/>
    <w:rsid w:val="00EE69E8"/>
    <w:rsid w:val="00EE6B45"/>
    <w:rsid w:val="00EE6D97"/>
    <w:rsid w:val="00EE732A"/>
    <w:rsid w:val="00EE765E"/>
    <w:rsid w:val="00EE7E68"/>
    <w:rsid w:val="00EF06AD"/>
    <w:rsid w:val="00EF0764"/>
    <w:rsid w:val="00EF16BC"/>
    <w:rsid w:val="00EF1870"/>
    <w:rsid w:val="00EF1AA7"/>
    <w:rsid w:val="00EF2120"/>
    <w:rsid w:val="00EF268F"/>
    <w:rsid w:val="00EF296C"/>
    <w:rsid w:val="00EF3CAE"/>
    <w:rsid w:val="00EF3DAC"/>
    <w:rsid w:val="00EF470B"/>
    <w:rsid w:val="00EF6865"/>
    <w:rsid w:val="00EF6873"/>
    <w:rsid w:val="00EF6BCF"/>
    <w:rsid w:val="00EF6D19"/>
    <w:rsid w:val="00EF758E"/>
    <w:rsid w:val="00EF7EED"/>
    <w:rsid w:val="00F00272"/>
    <w:rsid w:val="00F00336"/>
    <w:rsid w:val="00F00350"/>
    <w:rsid w:val="00F010B1"/>
    <w:rsid w:val="00F01531"/>
    <w:rsid w:val="00F015CD"/>
    <w:rsid w:val="00F02449"/>
    <w:rsid w:val="00F0294A"/>
    <w:rsid w:val="00F0308F"/>
    <w:rsid w:val="00F034A8"/>
    <w:rsid w:val="00F0389C"/>
    <w:rsid w:val="00F03CFB"/>
    <w:rsid w:val="00F03DEB"/>
    <w:rsid w:val="00F03E9C"/>
    <w:rsid w:val="00F040B7"/>
    <w:rsid w:val="00F047DC"/>
    <w:rsid w:val="00F04A4D"/>
    <w:rsid w:val="00F04DD7"/>
    <w:rsid w:val="00F04E14"/>
    <w:rsid w:val="00F05162"/>
    <w:rsid w:val="00F05C83"/>
    <w:rsid w:val="00F0682C"/>
    <w:rsid w:val="00F068F1"/>
    <w:rsid w:val="00F06AE2"/>
    <w:rsid w:val="00F072E7"/>
    <w:rsid w:val="00F076D6"/>
    <w:rsid w:val="00F10388"/>
    <w:rsid w:val="00F10B53"/>
    <w:rsid w:val="00F10CC4"/>
    <w:rsid w:val="00F113AE"/>
    <w:rsid w:val="00F11640"/>
    <w:rsid w:val="00F1198A"/>
    <w:rsid w:val="00F11E8F"/>
    <w:rsid w:val="00F124DA"/>
    <w:rsid w:val="00F1287F"/>
    <w:rsid w:val="00F12F0E"/>
    <w:rsid w:val="00F1351D"/>
    <w:rsid w:val="00F14263"/>
    <w:rsid w:val="00F14611"/>
    <w:rsid w:val="00F14E09"/>
    <w:rsid w:val="00F15560"/>
    <w:rsid w:val="00F17102"/>
    <w:rsid w:val="00F1759F"/>
    <w:rsid w:val="00F17CB6"/>
    <w:rsid w:val="00F208A8"/>
    <w:rsid w:val="00F210D1"/>
    <w:rsid w:val="00F21C42"/>
    <w:rsid w:val="00F21F08"/>
    <w:rsid w:val="00F21F43"/>
    <w:rsid w:val="00F22556"/>
    <w:rsid w:val="00F22AC8"/>
    <w:rsid w:val="00F22B36"/>
    <w:rsid w:val="00F22EBC"/>
    <w:rsid w:val="00F23265"/>
    <w:rsid w:val="00F239C6"/>
    <w:rsid w:val="00F23ADC"/>
    <w:rsid w:val="00F24A90"/>
    <w:rsid w:val="00F25518"/>
    <w:rsid w:val="00F26831"/>
    <w:rsid w:val="00F26E26"/>
    <w:rsid w:val="00F2705E"/>
    <w:rsid w:val="00F2790E"/>
    <w:rsid w:val="00F3012A"/>
    <w:rsid w:val="00F30251"/>
    <w:rsid w:val="00F3065D"/>
    <w:rsid w:val="00F3108F"/>
    <w:rsid w:val="00F31473"/>
    <w:rsid w:val="00F31BA0"/>
    <w:rsid w:val="00F3203D"/>
    <w:rsid w:val="00F328B8"/>
    <w:rsid w:val="00F33224"/>
    <w:rsid w:val="00F33339"/>
    <w:rsid w:val="00F33518"/>
    <w:rsid w:val="00F33844"/>
    <w:rsid w:val="00F33A4E"/>
    <w:rsid w:val="00F3405B"/>
    <w:rsid w:val="00F34DB3"/>
    <w:rsid w:val="00F35009"/>
    <w:rsid w:val="00F35072"/>
    <w:rsid w:val="00F3589C"/>
    <w:rsid w:val="00F35F5D"/>
    <w:rsid w:val="00F36782"/>
    <w:rsid w:val="00F36811"/>
    <w:rsid w:val="00F36830"/>
    <w:rsid w:val="00F3690A"/>
    <w:rsid w:val="00F36979"/>
    <w:rsid w:val="00F36A9F"/>
    <w:rsid w:val="00F36E8D"/>
    <w:rsid w:val="00F379E3"/>
    <w:rsid w:val="00F37A9B"/>
    <w:rsid w:val="00F37C86"/>
    <w:rsid w:val="00F403AE"/>
    <w:rsid w:val="00F4051B"/>
    <w:rsid w:val="00F40873"/>
    <w:rsid w:val="00F40A3F"/>
    <w:rsid w:val="00F40E36"/>
    <w:rsid w:val="00F40FF0"/>
    <w:rsid w:val="00F410FD"/>
    <w:rsid w:val="00F41AB7"/>
    <w:rsid w:val="00F4236E"/>
    <w:rsid w:val="00F42400"/>
    <w:rsid w:val="00F42FB8"/>
    <w:rsid w:val="00F437E7"/>
    <w:rsid w:val="00F43840"/>
    <w:rsid w:val="00F4420D"/>
    <w:rsid w:val="00F44404"/>
    <w:rsid w:val="00F449FD"/>
    <w:rsid w:val="00F44A89"/>
    <w:rsid w:val="00F506BA"/>
    <w:rsid w:val="00F51380"/>
    <w:rsid w:val="00F517AC"/>
    <w:rsid w:val="00F51858"/>
    <w:rsid w:val="00F52136"/>
    <w:rsid w:val="00F5226D"/>
    <w:rsid w:val="00F52E39"/>
    <w:rsid w:val="00F5331D"/>
    <w:rsid w:val="00F53659"/>
    <w:rsid w:val="00F537D2"/>
    <w:rsid w:val="00F53B43"/>
    <w:rsid w:val="00F53CC3"/>
    <w:rsid w:val="00F54FFF"/>
    <w:rsid w:val="00F5578C"/>
    <w:rsid w:val="00F55B2D"/>
    <w:rsid w:val="00F55C68"/>
    <w:rsid w:val="00F56483"/>
    <w:rsid w:val="00F567CF"/>
    <w:rsid w:val="00F569FF"/>
    <w:rsid w:val="00F5701C"/>
    <w:rsid w:val="00F5746C"/>
    <w:rsid w:val="00F574B7"/>
    <w:rsid w:val="00F576B8"/>
    <w:rsid w:val="00F57B69"/>
    <w:rsid w:val="00F57E35"/>
    <w:rsid w:val="00F57F15"/>
    <w:rsid w:val="00F60935"/>
    <w:rsid w:val="00F60C03"/>
    <w:rsid w:val="00F61099"/>
    <w:rsid w:val="00F61386"/>
    <w:rsid w:val="00F615D3"/>
    <w:rsid w:val="00F6176D"/>
    <w:rsid w:val="00F61AD6"/>
    <w:rsid w:val="00F61EDC"/>
    <w:rsid w:val="00F6221F"/>
    <w:rsid w:val="00F62490"/>
    <w:rsid w:val="00F624E5"/>
    <w:rsid w:val="00F6287E"/>
    <w:rsid w:val="00F63540"/>
    <w:rsid w:val="00F6393B"/>
    <w:rsid w:val="00F639F3"/>
    <w:rsid w:val="00F63DA8"/>
    <w:rsid w:val="00F65AEC"/>
    <w:rsid w:val="00F66026"/>
    <w:rsid w:val="00F66091"/>
    <w:rsid w:val="00F66358"/>
    <w:rsid w:val="00F66463"/>
    <w:rsid w:val="00F66B8E"/>
    <w:rsid w:val="00F66F48"/>
    <w:rsid w:val="00F67772"/>
    <w:rsid w:val="00F67CE2"/>
    <w:rsid w:val="00F7023C"/>
    <w:rsid w:val="00F7077C"/>
    <w:rsid w:val="00F70954"/>
    <w:rsid w:val="00F71D02"/>
    <w:rsid w:val="00F72089"/>
    <w:rsid w:val="00F72ACE"/>
    <w:rsid w:val="00F73374"/>
    <w:rsid w:val="00F73EB6"/>
    <w:rsid w:val="00F7433E"/>
    <w:rsid w:val="00F74519"/>
    <w:rsid w:val="00F7506A"/>
    <w:rsid w:val="00F75128"/>
    <w:rsid w:val="00F757FD"/>
    <w:rsid w:val="00F75B52"/>
    <w:rsid w:val="00F7658E"/>
    <w:rsid w:val="00F76B22"/>
    <w:rsid w:val="00F76B30"/>
    <w:rsid w:val="00F76DBA"/>
    <w:rsid w:val="00F7725A"/>
    <w:rsid w:val="00F77A0C"/>
    <w:rsid w:val="00F801A8"/>
    <w:rsid w:val="00F805D1"/>
    <w:rsid w:val="00F8130C"/>
    <w:rsid w:val="00F8142E"/>
    <w:rsid w:val="00F816CC"/>
    <w:rsid w:val="00F818FD"/>
    <w:rsid w:val="00F82446"/>
    <w:rsid w:val="00F82AA0"/>
    <w:rsid w:val="00F82D7A"/>
    <w:rsid w:val="00F83813"/>
    <w:rsid w:val="00F838B7"/>
    <w:rsid w:val="00F83B37"/>
    <w:rsid w:val="00F843B5"/>
    <w:rsid w:val="00F85457"/>
    <w:rsid w:val="00F85750"/>
    <w:rsid w:val="00F857A2"/>
    <w:rsid w:val="00F85B70"/>
    <w:rsid w:val="00F86A18"/>
    <w:rsid w:val="00F872A4"/>
    <w:rsid w:val="00F87B9B"/>
    <w:rsid w:val="00F90370"/>
    <w:rsid w:val="00F904EF"/>
    <w:rsid w:val="00F905C0"/>
    <w:rsid w:val="00F90611"/>
    <w:rsid w:val="00F90618"/>
    <w:rsid w:val="00F9083B"/>
    <w:rsid w:val="00F90997"/>
    <w:rsid w:val="00F90EB6"/>
    <w:rsid w:val="00F91015"/>
    <w:rsid w:val="00F912AB"/>
    <w:rsid w:val="00F9133A"/>
    <w:rsid w:val="00F91B1F"/>
    <w:rsid w:val="00F92061"/>
    <w:rsid w:val="00F92467"/>
    <w:rsid w:val="00F92CAC"/>
    <w:rsid w:val="00F92E36"/>
    <w:rsid w:val="00F93073"/>
    <w:rsid w:val="00F93E2C"/>
    <w:rsid w:val="00F947B9"/>
    <w:rsid w:val="00F949FE"/>
    <w:rsid w:val="00F94A69"/>
    <w:rsid w:val="00F95156"/>
    <w:rsid w:val="00F95684"/>
    <w:rsid w:val="00F96184"/>
    <w:rsid w:val="00F96410"/>
    <w:rsid w:val="00F96513"/>
    <w:rsid w:val="00F971A3"/>
    <w:rsid w:val="00F97268"/>
    <w:rsid w:val="00F97AF9"/>
    <w:rsid w:val="00FA004F"/>
    <w:rsid w:val="00FA0D69"/>
    <w:rsid w:val="00FA1C47"/>
    <w:rsid w:val="00FA2061"/>
    <w:rsid w:val="00FA2389"/>
    <w:rsid w:val="00FA27E7"/>
    <w:rsid w:val="00FA292D"/>
    <w:rsid w:val="00FA2CE0"/>
    <w:rsid w:val="00FA5B13"/>
    <w:rsid w:val="00FA5D08"/>
    <w:rsid w:val="00FA624C"/>
    <w:rsid w:val="00FA63A0"/>
    <w:rsid w:val="00FA6892"/>
    <w:rsid w:val="00FA6946"/>
    <w:rsid w:val="00FA7141"/>
    <w:rsid w:val="00FA7D69"/>
    <w:rsid w:val="00FB03E1"/>
    <w:rsid w:val="00FB14C1"/>
    <w:rsid w:val="00FB16BE"/>
    <w:rsid w:val="00FB17D1"/>
    <w:rsid w:val="00FB1A64"/>
    <w:rsid w:val="00FB1DF0"/>
    <w:rsid w:val="00FB204D"/>
    <w:rsid w:val="00FB215D"/>
    <w:rsid w:val="00FB3154"/>
    <w:rsid w:val="00FB35B8"/>
    <w:rsid w:val="00FB3AAC"/>
    <w:rsid w:val="00FB5699"/>
    <w:rsid w:val="00FB5902"/>
    <w:rsid w:val="00FB5EED"/>
    <w:rsid w:val="00FB6D21"/>
    <w:rsid w:val="00FB7059"/>
    <w:rsid w:val="00FB77FB"/>
    <w:rsid w:val="00FB7BC5"/>
    <w:rsid w:val="00FB7EC8"/>
    <w:rsid w:val="00FC01F5"/>
    <w:rsid w:val="00FC0F75"/>
    <w:rsid w:val="00FC0FCF"/>
    <w:rsid w:val="00FC123E"/>
    <w:rsid w:val="00FC1556"/>
    <w:rsid w:val="00FC261A"/>
    <w:rsid w:val="00FC2D68"/>
    <w:rsid w:val="00FC2DF1"/>
    <w:rsid w:val="00FC2F73"/>
    <w:rsid w:val="00FC3378"/>
    <w:rsid w:val="00FC37DE"/>
    <w:rsid w:val="00FC3C53"/>
    <w:rsid w:val="00FC3D86"/>
    <w:rsid w:val="00FC407A"/>
    <w:rsid w:val="00FC464E"/>
    <w:rsid w:val="00FC4BCE"/>
    <w:rsid w:val="00FC4EEF"/>
    <w:rsid w:val="00FC51F9"/>
    <w:rsid w:val="00FC540E"/>
    <w:rsid w:val="00FC5549"/>
    <w:rsid w:val="00FC60DB"/>
    <w:rsid w:val="00FC62AF"/>
    <w:rsid w:val="00FC6623"/>
    <w:rsid w:val="00FC698A"/>
    <w:rsid w:val="00FC7290"/>
    <w:rsid w:val="00FC74A4"/>
    <w:rsid w:val="00FC79DB"/>
    <w:rsid w:val="00FC7AFB"/>
    <w:rsid w:val="00FC7C96"/>
    <w:rsid w:val="00FD0AA8"/>
    <w:rsid w:val="00FD1523"/>
    <w:rsid w:val="00FD2ED2"/>
    <w:rsid w:val="00FD3DBB"/>
    <w:rsid w:val="00FD5049"/>
    <w:rsid w:val="00FD5099"/>
    <w:rsid w:val="00FD573B"/>
    <w:rsid w:val="00FD584C"/>
    <w:rsid w:val="00FD64A6"/>
    <w:rsid w:val="00FD655A"/>
    <w:rsid w:val="00FD65BA"/>
    <w:rsid w:val="00FD6AB7"/>
    <w:rsid w:val="00FD7D4F"/>
    <w:rsid w:val="00FD7E87"/>
    <w:rsid w:val="00FD7F3F"/>
    <w:rsid w:val="00FE0B08"/>
    <w:rsid w:val="00FE1070"/>
    <w:rsid w:val="00FE16C5"/>
    <w:rsid w:val="00FE16C9"/>
    <w:rsid w:val="00FE16D4"/>
    <w:rsid w:val="00FE18F4"/>
    <w:rsid w:val="00FE19A9"/>
    <w:rsid w:val="00FE1F84"/>
    <w:rsid w:val="00FE2496"/>
    <w:rsid w:val="00FE24CF"/>
    <w:rsid w:val="00FE2F41"/>
    <w:rsid w:val="00FE3F1C"/>
    <w:rsid w:val="00FE47FC"/>
    <w:rsid w:val="00FE4B9F"/>
    <w:rsid w:val="00FE4DB2"/>
    <w:rsid w:val="00FE4DD4"/>
    <w:rsid w:val="00FE4FA2"/>
    <w:rsid w:val="00FE53E6"/>
    <w:rsid w:val="00FE5700"/>
    <w:rsid w:val="00FE5740"/>
    <w:rsid w:val="00FE57EC"/>
    <w:rsid w:val="00FE6F47"/>
    <w:rsid w:val="00FE74F8"/>
    <w:rsid w:val="00FF0008"/>
    <w:rsid w:val="00FF0207"/>
    <w:rsid w:val="00FF13E3"/>
    <w:rsid w:val="00FF1D99"/>
    <w:rsid w:val="00FF2873"/>
    <w:rsid w:val="00FF2F39"/>
    <w:rsid w:val="00FF3085"/>
    <w:rsid w:val="00FF3639"/>
    <w:rsid w:val="00FF4ABA"/>
    <w:rsid w:val="00FF5275"/>
    <w:rsid w:val="00FF57E6"/>
    <w:rsid w:val="00FF5D60"/>
    <w:rsid w:val="00FF5FC7"/>
    <w:rsid w:val="00FF6520"/>
    <w:rsid w:val="00FF6B52"/>
    <w:rsid w:val="00FF6CB5"/>
    <w:rsid w:val="00FF7571"/>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8ADE1"/>
  <w15:docId w15:val="{4DB8C3DD-D3A5-49DA-9FA5-183C0D331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710"/>
    <w:pPr>
      <w:spacing w:before="240"/>
    </w:pPr>
    <w:rPr>
      <w:rFonts w:ascii="Times New Roman" w:hAnsi="Times New Roman"/>
      <w:sz w:val="24"/>
    </w:rPr>
  </w:style>
  <w:style w:type="paragraph" w:styleId="Titlu1">
    <w:name w:val="heading 1"/>
    <w:basedOn w:val="Normal"/>
    <w:next w:val="Normal"/>
    <w:link w:val="Titlu1Caracte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Titlu2">
    <w:name w:val="heading 2"/>
    <w:aliases w:val="Heading 2 Char1,Heading 2 Char Char"/>
    <w:basedOn w:val="Normal"/>
    <w:next w:val="Normal"/>
    <w:link w:val="Titlu2Caracter"/>
    <w:unhideWhenUsed/>
    <w:qFormat/>
    <w:rsid w:val="00A90316"/>
    <w:pPr>
      <w:keepNext/>
      <w:keepLines/>
      <w:shd w:val="clear" w:color="auto" w:fill="548DD4" w:themeFill="text2" w:themeFillTint="99"/>
      <w:spacing w:after="0" w:line="240" w:lineRule="auto"/>
      <w:outlineLvl w:val="1"/>
    </w:pPr>
    <w:rPr>
      <w:rFonts w:eastAsiaTheme="majorEastAsia" w:cstheme="majorBidi"/>
      <w:b/>
      <w:bCs/>
      <w:sz w:val="28"/>
      <w:szCs w:val="26"/>
      <w:lang w:val="ro-RO"/>
    </w:rPr>
  </w:style>
  <w:style w:type="paragraph" w:styleId="Titlu3">
    <w:name w:val="heading 3"/>
    <w:aliases w:val="Podpodkapitola,adpis 3,KopCat. 3,Numbered - 3,Caracter"/>
    <w:basedOn w:val="Normal"/>
    <w:next w:val="Normal"/>
    <w:link w:val="Titlu3Caracter"/>
    <w:qFormat/>
    <w:rsid w:val="00E10C9B"/>
    <w:pPr>
      <w:keepNext/>
      <w:shd w:val="clear" w:color="auto" w:fill="8DB3E2" w:themeFill="text2" w:themeFillTint="66"/>
      <w:spacing w:after="0" w:line="240" w:lineRule="auto"/>
      <w:outlineLvl w:val="2"/>
    </w:pPr>
    <w:rPr>
      <w:rFonts w:eastAsia="Times New Roman" w:cs="Arial"/>
      <w:b/>
      <w:bCs/>
      <w:szCs w:val="26"/>
      <w:lang w:val="en-GB" w:eastAsia="sk-SK"/>
    </w:rPr>
  </w:style>
  <w:style w:type="paragraph" w:styleId="Titlu4">
    <w:name w:val="heading 4"/>
    <w:basedOn w:val="Normal"/>
    <w:next w:val="Normal"/>
    <w:link w:val="Titlu4Caracte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Titlu5">
    <w:name w:val="heading 5"/>
    <w:basedOn w:val="Normal"/>
    <w:next w:val="Normal"/>
    <w:link w:val="Titlu5Caracte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Titlu6">
    <w:name w:val="heading 6"/>
    <w:basedOn w:val="Normal"/>
    <w:next w:val="Normal"/>
    <w:link w:val="Titlu6Caracter"/>
    <w:qFormat/>
    <w:rsid w:val="00C72EA0"/>
    <w:pPr>
      <w:spacing w:after="60" w:line="240" w:lineRule="auto"/>
      <w:outlineLvl w:val="5"/>
    </w:pPr>
    <w:rPr>
      <w:rFonts w:eastAsia="Times New Roman" w:cs="Times New Roman"/>
      <w:b/>
      <w:bCs/>
      <w:lang w:val="ro-RO"/>
    </w:rPr>
  </w:style>
  <w:style w:type="paragraph" w:styleId="Titlu7">
    <w:name w:val="heading 7"/>
    <w:basedOn w:val="Normal"/>
    <w:next w:val="Normal"/>
    <w:link w:val="Titlu7Caracter"/>
    <w:qFormat/>
    <w:rsid w:val="00C72EA0"/>
    <w:pPr>
      <w:spacing w:after="60" w:line="240" w:lineRule="auto"/>
      <w:outlineLvl w:val="6"/>
    </w:pPr>
    <w:rPr>
      <w:rFonts w:eastAsia="Times New Roman" w:cs="Times New Roman"/>
      <w:szCs w:val="24"/>
      <w:lang w:val="ro-RO"/>
    </w:rPr>
  </w:style>
  <w:style w:type="paragraph" w:styleId="Titlu8">
    <w:name w:val="heading 8"/>
    <w:basedOn w:val="Normal"/>
    <w:next w:val="Normal"/>
    <w:link w:val="Titlu8Caracter"/>
    <w:qFormat/>
    <w:rsid w:val="00C72EA0"/>
    <w:pPr>
      <w:spacing w:after="60" w:line="240" w:lineRule="auto"/>
      <w:outlineLvl w:val="7"/>
    </w:pPr>
    <w:rPr>
      <w:rFonts w:eastAsia="Times New Roman" w:cs="Times New Roman"/>
      <w:i/>
      <w:iCs/>
      <w:szCs w:val="24"/>
      <w:lang w:val="ro-RO"/>
    </w:rPr>
  </w:style>
  <w:style w:type="paragraph" w:styleId="Titlu9">
    <w:name w:val="heading 9"/>
    <w:basedOn w:val="Normal"/>
    <w:next w:val="Normal"/>
    <w:link w:val="Titlu9Caracter"/>
    <w:qFormat/>
    <w:rsid w:val="00C72EA0"/>
    <w:pPr>
      <w:spacing w:after="60" w:line="240" w:lineRule="auto"/>
      <w:outlineLvl w:val="8"/>
    </w:pPr>
    <w:rPr>
      <w:rFonts w:ascii="Arial" w:eastAsia="Times New Roman" w:hAnsi="Arial" w:cs="Arial"/>
      <w:lang w:val="en-GB" w:eastAsia="sk-SK"/>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fCaracter"/>
    <w:uiPriority w:val="34"/>
    <w:qFormat/>
    <w:rsid w:val="00A90316"/>
    <w:pPr>
      <w:spacing w:after="0" w:line="240" w:lineRule="auto"/>
      <w:jc w:val="both"/>
    </w:pPr>
  </w:style>
  <w:style w:type="character" w:styleId="Hyperlink">
    <w:name w:val="Hyperlink"/>
    <w:uiPriority w:val="99"/>
    <w:rsid w:val="00600F11"/>
    <w:rPr>
      <w:color w:val="0000FF"/>
      <w:u w:val="single"/>
    </w:rPr>
  </w:style>
  <w:style w:type="paragraph" w:styleId="Cuprins3">
    <w:name w:val="toc 3"/>
    <w:basedOn w:val="Titlu3"/>
    <w:next w:val="Normal"/>
    <w:uiPriority w:val="39"/>
    <w:qFormat/>
    <w:rsid w:val="005438A7"/>
    <w:pPr>
      <w:shd w:val="clear" w:color="auto" w:fill="FFFFFF" w:themeFill="background1"/>
      <w:spacing w:after="120"/>
      <w:ind w:left="567"/>
    </w:pPr>
    <w:rPr>
      <w:b w:val="0"/>
      <w:i/>
      <w:sz w:val="22"/>
    </w:rPr>
  </w:style>
  <w:style w:type="character" w:styleId="HyperlinkParcurs">
    <w:name w:val="FollowedHyperlink"/>
    <w:basedOn w:val="Fontdeparagrafimplicit"/>
    <w:unhideWhenUsed/>
    <w:rsid w:val="00600F11"/>
    <w:rPr>
      <w:color w:val="800080" w:themeColor="followedHyperlink"/>
      <w:u w:val="single"/>
    </w:rPr>
  </w:style>
  <w:style w:type="character" w:customStyle="1" w:styleId="Titlu1Caracter">
    <w:name w:val="Titlu 1 Caracter"/>
    <w:basedOn w:val="Fontdeparagrafimplicit"/>
    <w:link w:val="Titlu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Fontdeparagrafimplicit"/>
    <w:rsid w:val="00530B5D"/>
  </w:style>
  <w:style w:type="paragraph" w:styleId="Textnotdesubsol">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TextnotdesubsolCaracter"/>
    <w:uiPriority w:val="99"/>
    <w:unhideWhenUsed/>
    <w:rsid w:val="00043763"/>
    <w:pPr>
      <w:spacing w:after="0" w:line="240" w:lineRule="auto"/>
    </w:pPr>
    <w:rPr>
      <w:sz w:val="20"/>
      <w:szCs w:val="20"/>
    </w:rPr>
  </w:style>
  <w:style w:type="character" w:customStyle="1" w:styleId="TextnotdesubsolCaracter">
    <w:name w:val="Text notă de subsol Caracter"/>
    <w:aliases w:val="Podrozdział Caracter,Footnote Caracter,single space Caracter,footnote text Caracter,FOOTNOTES Caracter,fn Char Char Char Caracter,fn Char Char Caracter,fn Char Caracter,fn Caracter,Footnote Text Char Char Caracter"/>
    <w:basedOn w:val="Fontdeparagrafimplicit"/>
    <w:link w:val="Textnotdesubsol"/>
    <w:rsid w:val="00043763"/>
    <w:rPr>
      <w:sz w:val="20"/>
      <w:szCs w:val="20"/>
    </w:rPr>
  </w:style>
  <w:style w:type="character" w:styleId="Referinnotdesubsol">
    <w:name w:val="footnote reference"/>
    <w:aliases w:val="Footnote symbol,Fussnota,ftref,BVI fnr,16 Point,Superscript 6 Point,BVI fnr Char1 Char Char,Footnote Reference Number Char Char Char,Times 10 Point Char Char Char,Exposant 3 Point Char Char Char,Footnote symbol Char1 Char Char,o"/>
    <w:basedOn w:val="Fontdeparagrafimplicit"/>
    <w:link w:val="BVIfnrChar1Char"/>
    <w:uiPriority w:val="99"/>
    <w:unhideWhenUsed/>
    <w:qFormat/>
    <w:rsid w:val="00043763"/>
    <w:rPr>
      <w:vertAlign w:val="superscript"/>
    </w:rPr>
  </w:style>
  <w:style w:type="paragraph" w:styleId="Corptext">
    <w:name w:val="Body Text"/>
    <w:aliases w:val="block style,Body,b,Standard paragraph"/>
    <w:basedOn w:val="Normal"/>
    <w:link w:val="CorptextCaracter"/>
    <w:unhideWhenUsed/>
    <w:rsid w:val="0027728C"/>
    <w:pPr>
      <w:suppressAutoHyphens/>
      <w:spacing w:after="120" w:line="240" w:lineRule="auto"/>
    </w:pPr>
    <w:rPr>
      <w:rFonts w:eastAsia="Times New Roman" w:cs="Times New Roman"/>
      <w:szCs w:val="24"/>
      <w:lang w:eastAsia="ar-SA"/>
    </w:rPr>
  </w:style>
  <w:style w:type="character" w:customStyle="1" w:styleId="CorptextCaracter">
    <w:name w:val="Corp text Caracter"/>
    <w:aliases w:val="block style Caracter,Body Caracter,b Caracter,Standard paragraph Caracter"/>
    <w:basedOn w:val="Fontdeparagrafimplicit"/>
    <w:link w:val="Corptext"/>
    <w:rsid w:val="0027728C"/>
    <w:rPr>
      <w:rFonts w:ascii="Times New Roman" w:eastAsia="Times New Roman" w:hAnsi="Times New Roman" w:cs="Times New Roman"/>
      <w:sz w:val="24"/>
      <w:szCs w:val="24"/>
      <w:lang w:eastAsia="ar-SA"/>
    </w:rPr>
  </w:style>
  <w:style w:type="character" w:customStyle="1" w:styleId="ListparagrafCaracter">
    <w:name w:val="Listă paragraf Caracter"/>
    <w:aliases w:val="Normal bullet 2 Caracter,List Paragraph1 Caracter,List1 Caracter,body 2 Caracter,List Paragraph11 Caracter,Listă colorată - Accentuare 11 Caracter,Bullet Caracter,Citation List Caracter,Forth level Caracter,numbered list Caracter"/>
    <w:link w:val="Listparagraf"/>
    <w:uiPriority w:val="34"/>
    <w:qFormat/>
    <w:locked/>
    <w:rsid w:val="00A90316"/>
    <w:rPr>
      <w:rFonts w:ascii="Times New Roman" w:hAnsi="Times New Roman"/>
      <w:sz w:val="24"/>
    </w:rPr>
  </w:style>
  <w:style w:type="character" w:styleId="Robust">
    <w:name w:val="Strong"/>
    <w:basedOn w:val="Fontdeparagrafimplicit"/>
    <w:qFormat/>
    <w:rsid w:val="00C42D82"/>
    <w:rPr>
      <w:b/>
      <w:bCs/>
    </w:rPr>
  </w:style>
  <w:style w:type="paragraph" w:styleId="NormalWeb">
    <w:name w:val="Normal (Web)"/>
    <w:basedOn w:val="Normal"/>
    <w:uiPriority w:val="99"/>
    <w:unhideWhenUsed/>
    <w:rsid w:val="00C42D82"/>
    <w:pPr>
      <w:spacing w:after="150" w:line="240" w:lineRule="auto"/>
    </w:pPr>
    <w:rPr>
      <w:rFonts w:eastAsia="Times New Roman" w:cs="Times New Roman"/>
      <w:szCs w:val="24"/>
    </w:rPr>
  </w:style>
  <w:style w:type="paragraph" w:styleId="TextnBalon">
    <w:name w:val="Balloon Text"/>
    <w:basedOn w:val="Normal"/>
    <w:link w:val="TextnBalonCaracter"/>
    <w:unhideWhenUsed/>
    <w:rsid w:val="005D6FC4"/>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rsid w:val="005D6FC4"/>
    <w:rPr>
      <w:rFonts w:ascii="Tahoma" w:hAnsi="Tahoma" w:cs="Tahoma"/>
      <w:sz w:val="16"/>
      <w:szCs w:val="16"/>
    </w:rPr>
  </w:style>
  <w:style w:type="table" w:styleId="Tabelgril">
    <w:name w:val="Table Grid"/>
    <w:basedOn w:val="TabelNormal"/>
    <w:uiPriority w:val="39"/>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Normal"/>
    <w:next w:val="Tabelgril"/>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elNormal"/>
    <w:next w:val="Tabelgril"/>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2Caracter">
    <w:name w:val="Titlu 2 Caracter"/>
    <w:aliases w:val="Heading 2 Char1 Caracter,Heading 2 Char Char Caracter"/>
    <w:basedOn w:val="Fontdeparagrafimplicit"/>
    <w:link w:val="Titlu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elNormal"/>
    <w:next w:val="Tabelgril"/>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Fontdeparagrafimplicit"/>
    <w:uiPriority w:val="99"/>
    <w:locked/>
    <w:rsid w:val="006834A3"/>
    <w:rPr>
      <w:lang w:val="en-GB" w:eastAsia="en-US" w:bidi="ar-SA"/>
    </w:rPr>
  </w:style>
  <w:style w:type="character" w:customStyle="1" w:styleId="panchor1">
    <w:name w:val="panchor1"/>
    <w:basedOn w:val="Fontdeparagrafimplicit"/>
    <w:rsid w:val="006834A3"/>
    <w:rPr>
      <w:rFonts w:ascii="Courier New" w:hAnsi="Courier New" w:cs="Courier New" w:hint="default"/>
      <w:color w:val="0000FF"/>
      <w:sz w:val="22"/>
      <w:szCs w:val="22"/>
      <w:u w:val="single"/>
    </w:rPr>
  </w:style>
  <w:style w:type="table" w:customStyle="1" w:styleId="TableGrid6">
    <w:name w:val="Table Grid6"/>
    <w:basedOn w:val="TabelNormal"/>
    <w:next w:val="Tabelgril"/>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3Caracter">
    <w:name w:val="Titlu 3 Caracter"/>
    <w:aliases w:val="Podpodkapitola Caracter,adpis 3 Caracter,KopCat. 3 Caracter,Numbered - 3 Caracter,Caracter Caracter1"/>
    <w:basedOn w:val="Fontdeparagrafimplicit"/>
    <w:link w:val="Titlu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eastAsia="Times New Roman" w:cs="Times New Roman"/>
      <w:szCs w:val="24"/>
    </w:rPr>
  </w:style>
  <w:style w:type="character" w:styleId="Referincomentariu">
    <w:name w:val="annotation reference"/>
    <w:basedOn w:val="Fontdeparagrafimplicit"/>
    <w:uiPriority w:val="99"/>
    <w:unhideWhenUsed/>
    <w:rsid w:val="00B87873"/>
    <w:rPr>
      <w:sz w:val="16"/>
      <w:szCs w:val="16"/>
    </w:rPr>
  </w:style>
  <w:style w:type="paragraph" w:styleId="Textcomentariu">
    <w:name w:val="annotation text"/>
    <w:basedOn w:val="Normal"/>
    <w:link w:val="TextcomentariuCaracter"/>
    <w:uiPriority w:val="99"/>
    <w:unhideWhenUsed/>
    <w:rsid w:val="00B87873"/>
    <w:pPr>
      <w:spacing w:line="240" w:lineRule="auto"/>
    </w:pPr>
    <w:rPr>
      <w:sz w:val="20"/>
      <w:szCs w:val="20"/>
    </w:rPr>
  </w:style>
  <w:style w:type="character" w:customStyle="1" w:styleId="TextcomentariuCaracter">
    <w:name w:val="Text comentariu Caracter"/>
    <w:basedOn w:val="Fontdeparagrafimplicit"/>
    <w:link w:val="Textcomentariu"/>
    <w:uiPriority w:val="99"/>
    <w:rsid w:val="00B87873"/>
    <w:rPr>
      <w:sz w:val="20"/>
      <w:szCs w:val="20"/>
    </w:rPr>
  </w:style>
  <w:style w:type="paragraph" w:styleId="SubiectComentariu">
    <w:name w:val="annotation subject"/>
    <w:basedOn w:val="Textcomentariu"/>
    <w:next w:val="Textcomentariu"/>
    <w:link w:val="SubiectComentariuCaracter"/>
    <w:unhideWhenUsed/>
    <w:rsid w:val="00B87873"/>
    <w:rPr>
      <w:b/>
      <w:bCs/>
    </w:rPr>
  </w:style>
  <w:style w:type="character" w:customStyle="1" w:styleId="SubiectComentariuCaracter">
    <w:name w:val="Subiect Comentariu Caracter"/>
    <w:basedOn w:val="TextcomentariuCaracter"/>
    <w:link w:val="SubiectComentariu"/>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eastAsia="Times New Roman" w:cs="Times New Roman"/>
      <w:szCs w:val="24"/>
      <w:lang w:val="ro-RO" w:eastAsia="ro-RO"/>
    </w:rPr>
  </w:style>
  <w:style w:type="character" w:customStyle="1" w:styleId="apple-converted-space">
    <w:name w:val="apple-converted-space"/>
    <w:basedOn w:val="Fontdeparagrafimplicit"/>
    <w:rsid w:val="004D32E7"/>
    <w:rPr>
      <w:rFonts w:ascii="Times New Roman" w:hAnsi="Times New Roman" w:cs="Times New Roman" w:hint="default"/>
    </w:rPr>
  </w:style>
  <w:style w:type="character" w:customStyle="1" w:styleId="CharChar2">
    <w:name w:val="Char Char2"/>
    <w:basedOn w:val="Fontdeparagrafimplicit"/>
    <w:rsid w:val="00775B41"/>
    <w:rPr>
      <w:sz w:val="24"/>
      <w:lang w:val="ro-RO" w:eastAsia="en-US" w:bidi="ar-SA"/>
    </w:rPr>
  </w:style>
  <w:style w:type="paragraph" w:styleId="Cuprins2">
    <w:name w:val="toc 2"/>
    <w:basedOn w:val="Normal"/>
    <w:next w:val="Normal"/>
    <w:autoRedefine/>
    <w:uiPriority w:val="39"/>
    <w:unhideWhenUsed/>
    <w:qFormat/>
    <w:rsid w:val="00120CAF"/>
    <w:pPr>
      <w:tabs>
        <w:tab w:val="right" w:leader="dot" w:pos="9800"/>
      </w:tabs>
      <w:spacing w:after="100"/>
      <w:ind w:left="220"/>
    </w:pPr>
    <w:rPr>
      <w:noProof/>
    </w:rPr>
  </w:style>
  <w:style w:type="paragraph" w:styleId="Cuprins1">
    <w:name w:val="toc 1"/>
    <w:basedOn w:val="Normal"/>
    <w:next w:val="Normal"/>
    <w:autoRedefine/>
    <w:uiPriority w:val="39"/>
    <w:unhideWhenUsed/>
    <w:qFormat/>
    <w:rsid w:val="002C3AE6"/>
    <w:pPr>
      <w:tabs>
        <w:tab w:val="right" w:leader="dot" w:pos="9797"/>
      </w:tabs>
      <w:spacing w:before="0" w:after="0" w:line="240" w:lineRule="auto"/>
      <w:ind w:left="142" w:right="-264"/>
    </w:pPr>
    <w:rPr>
      <w:rFonts w:eastAsia="Calibri" w:cs="Times New Roman"/>
      <w:b/>
      <w:smallCaps/>
      <w:sz w:val="26"/>
      <w:lang w:val="ro-RO" w:eastAsia="ro-RO"/>
    </w:rPr>
  </w:style>
  <w:style w:type="paragraph" w:styleId="Titlucuprins">
    <w:name w:val="TOC Heading"/>
    <w:basedOn w:val="Titlu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Accentuaresubtil">
    <w:name w:val="Subtle Emphasis"/>
    <w:basedOn w:val="Fontdeparagrafimplici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eastAsia="Times New Roman" w:cs="Times New Roman"/>
      <w:szCs w:val="24"/>
      <w:lang w:eastAsia="en-GB"/>
    </w:rPr>
  </w:style>
  <w:style w:type="paragraph" w:styleId="Revizuire">
    <w:name w:val="Revision"/>
    <w:hidden/>
    <w:uiPriority w:val="99"/>
    <w:semiHidden/>
    <w:rsid w:val="00BC1477"/>
    <w:pPr>
      <w:spacing w:after="0" w:line="240" w:lineRule="auto"/>
    </w:pPr>
  </w:style>
  <w:style w:type="paragraph" w:styleId="Antet">
    <w:name w:val="header"/>
    <w:basedOn w:val="Normal"/>
    <w:link w:val="AntetCaracter"/>
    <w:uiPriority w:val="99"/>
    <w:unhideWhenUsed/>
    <w:rsid w:val="00134502"/>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134502"/>
  </w:style>
  <w:style w:type="paragraph" w:styleId="Subsol">
    <w:name w:val="footer"/>
    <w:basedOn w:val="Normal"/>
    <w:link w:val="SubsolCaracter"/>
    <w:uiPriority w:val="99"/>
    <w:unhideWhenUsed/>
    <w:rsid w:val="00134502"/>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134502"/>
  </w:style>
  <w:style w:type="character" w:customStyle="1" w:styleId="Titlu4Caracter">
    <w:name w:val="Titlu 4 Caracter"/>
    <w:basedOn w:val="Fontdeparagrafimplicit"/>
    <w:link w:val="Titlu4"/>
    <w:rsid w:val="00E85C22"/>
    <w:rPr>
      <w:rFonts w:asciiTheme="majorHAnsi" w:eastAsiaTheme="majorEastAsia" w:hAnsiTheme="majorHAnsi" w:cstheme="majorBidi"/>
      <w:b/>
      <w:bCs/>
      <w:i/>
      <w:iCs/>
      <w:color w:val="4F81BD" w:themeColor="accent1"/>
    </w:rPr>
  </w:style>
  <w:style w:type="character" w:customStyle="1" w:styleId="lego1">
    <w:name w:val="lego1"/>
    <w:basedOn w:val="Fontdeparagrafimplicit"/>
    <w:rsid w:val="00065660"/>
    <w:rPr>
      <w:b w:val="0"/>
      <w:bCs w:val="0"/>
      <w:i/>
      <w:iCs/>
      <w:vanish w:val="0"/>
      <w:webHidden w:val="0"/>
      <w:color w:val="6666FF"/>
      <w:sz w:val="18"/>
      <w:szCs w:val="18"/>
      <w:specVanish w:val="0"/>
    </w:rPr>
  </w:style>
  <w:style w:type="table" w:customStyle="1" w:styleId="TableGrid7">
    <w:name w:val="Table Grid7"/>
    <w:basedOn w:val="TabelNormal"/>
    <w:next w:val="Tabelgril"/>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Titlu5Caracter">
    <w:name w:val="Titlu 5 Caracter"/>
    <w:basedOn w:val="Fontdeparagrafimplicit"/>
    <w:link w:val="Titlu5"/>
    <w:rsid w:val="00C72EA0"/>
    <w:rPr>
      <w:rFonts w:ascii="Arial" w:eastAsia="Times New Roman" w:hAnsi="Arial" w:cs="Arial"/>
      <w:b/>
      <w:sz w:val="24"/>
      <w:szCs w:val="24"/>
      <w:lang w:val="ro-RO" w:eastAsia="ro-RO"/>
    </w:rPr>
  </w:style>
  <w:style w:type="character" w:customStyle="1" w:styleId="Titlu6Caracter">
    <w:name w:val="Titlu 6 Caracter"/>
    <w:basedOn w:val="Fontdeparagrafimplicit"/>
    <w:link w:val="Titlu6"/>
    <w:rsid w:val="00C72EA0"/>
    <w:rPr>
      <w:rFonts w:ascii="Times New Roman" w:eastAsia="Times New Roman" w:hAnsi="Times New Roman" w:cs="Times New Roman"/>
      <w:b/>
      <w:bCs/>
      <w:lang w:val="ro-RO"/>
    </w:rPr>
  </w:style>
  <w:style w:type="character" w:customStyle="1" w:styleId="Titlu7Caracter">
    <w:name w:val="Titlu 7 Caracter"/>
    <w:basedOn w:val="Fontdeparagrafimplicit"/>
    <w:link w:val="Titlu7"/>
    <w:rsid w:val="00C72EA0"/>
    <w:rPr>
      <w:rFonts w:ascii="Times New Roman" w:eastAsia="Times New Roman" w:hAnsi="Times New Roman" w:cs="Times New Roman"/>
      <w:sz w:val="24"/>
      <w:szCs w:val="24"/>
      <w:lang w:val="ro-RO"/>
    </w:rPr>
  </w:style>
  <w:style w:type="character" w:customStyle="1" w:styleId="Titlu8Caracter">
    <w:name w:val="Titlu 8 Caracter"/>
    <w:basedOn w:val="Fontdeparagrafimplicit"/>
    <w:link w:val="Titlu8"/>
    <w:rsid w:val="00C72EA0"/>
    <w:rPr>
      <w:rFonts w:ascii="Times New Roman" w:eastAsia="Times New Roman" w:hAnsi="Times New Roman" w:cs="Times New Roman"/>
      <w:i/>
      <w:iCs/>
      <w:sz w:val="24"/>
      <w:szCs w:val="24"/>
      <w:lang w:val="ro-RO"/>
    </w:rPr>
  </w:style>
  <w:style w:type="character" w:customStyle="1" w:styleId="Titlu9Caracter">
    <w:name w:val="Titlu 9 Caracter"/>
    <w:basedOn w:val="Fontdeparagrafimplicit"/>
    <w:link w:val="Titlu9"/>
    <w:rsid w:val="00C72EA0"/>
    <w:rPr>
      <w:rFonts w:ascii="Arial" w:eastAsia="Times New Roman" w:hAnsi="Arial" w:cs="Arial"/>
      <w:lang w:val="en-GB" w:eastAsia="sk-SK"/>
    </w:rPr>
  </w:style>
  <w:style w:type="paragraph" w:styleId="Legend">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u">
    <w:name w:val="Title"/>
    <w:basedOn w:val="Normal"/>
    <w:next w:val="Normal"/>
    <w:link w:val="TitluCaracter"/>
    <w:qFormat/>
    <w:rsid w:val="00C72EA0"/>
    <w:pPr>
      <w:spacing w:after="480" w:line="240" w:lineRule="auto"/>
      <w:jc w:val="center"/>
    </w:pPr>
    <w:rPr>
      <w:rFonts w:eastAsia="Times New Roman" w:cs="Times New Roman"/>
      <w:b/>
      <w:snapToGrid w:val="0"/>
      <w:sz w:val="48"/>
      <w:szCs w:val="20"/>
      <w:lang w:val="en-GB"/>
    </w:rPr>
  </w:style>
  <w:style w:type="character" w:customStyle="1" w:styleId="TitluCaracter">
    <w:name w:val="Titlu Caracter"/>
    <w:basedOn w:val="Fontdeparagrafimplicit"/>
    <w:link w:val="Titlu"/>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elNormal"/>
    <w:next w:val="Tabelgril"/>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Reference Char"/>
    <w:basedOn w:val="Fontdeparagrafimplicit"/>
    <w:uiPriority w:val="99"/>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eastAsia="Times New Roman" w:cs="Times New Roman"/>
      <w:szCs w:val="24"/>
      <w:lang w:val="pl-PL" w:eastAsia="pl-PL"/>
    </w:rPr>
  </w:style>
  <w:style w:type="character" w:customStyle="1" w:styleId="tpa1">
    <w:name w:val="tpa1"/>
    <w:basedOn w:val="Fontdeparagrafimplicit"/>
    <w:semiHidden/>
    <w:rsid w:val="00C72EA0"/>
  </w:style>
  <w:style w:type="paragraph" w:customStyle="1" w:styleId="CharCharCharChar">
    <w:name w:val="Char Char Char Char"/>
    <w:basedOn w:val="Normal"/>
    <w:rsid w:val="00C72EA0"/>
    <w:pPr>
      <w:spacing w:after="0" w:line="240" w:lineRule="auto"/>
    </w:pPr>
    <w:rPr>
      <w:rFonts w:eastAsia="Times New Roman" w:cs="Times New Roman"/>
      <w:szCs w:val="24"/>
      <w:lang w:val="pl-PL" w:eastAsia="pl-PL"/>
    </w:rPr>
  </w:style>
  <w:style w:type="character" w:styleId="Numrdepagin">
    <w:name w:val="page number"/>
    <w:basedOn w:val="Fontdeparagrafimplici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eastAsia="Times New Roman" w:cs="Times New Roman"/>
      <w:szCs w:val="24"/>
      <w:lang w:val="pl-PL" w:eastAsia="pl-PL"/>
    </w:rPr>
  </w:style>
  <w:style w:type="paragraph" w:styleId="Corptext3">
    <w:name w:val="Body Text 3"/>
    <w:basedOn w:val="Normal"/>
    <w:link w:val="Corptext3Caracter"/>
    <w:rsid w:val="00C72EA0"/>
    <w:pPr>
      <w:spacing w:after="120" w:line="240" w:lineRule="auto"/>
    </w:pPr>
    <w:rPr>
      <w:rFonts w:eastAsia="Times New Roman" w:cs="Times New Roman"/>
      <w:sz w:val="16"/>
      <w:szCs w:val="16"/>
      <w:lang w:val="ro-RO"/>
    </w:rPr>
  </w:style>
  <w:style w:type="character" w:customStyle="1" w:styleId="Corptext3Caracter">
    <w:name w:val="Corp text 3 Caracter"/>
    <w:basedOn w:val="Fontdeparagrafimplicit"/>
    <w:link w:val="Corptext3"/>
    <w:rsid w:val="00C72EA0"/>
    <w:rPr>
      <w:rFonts w:ascii="Times New Roman" w:eastAsia="Times New Roman" w:hAnsi="Times New Roman" w:cs="Times New Roman"/>
      <w:sz w:val="16"/>
      <w:szCs w:val="16"/>
      <w:lang w:val="ro-RO"/>
    </w:rPr>
  </w:style>
  <w:style w:type="paragraph" w:styleId="Listacumarcatori2">
    <w:name w:val="List Bullet 2"/>
    <w:basedOn w:val="Normal"/>
    <w:rsid w:val="00C72EA0"/>
    <w:pPr>
      <w:numPr>
        <w:numId w:val="3"/>
      </w:numPr>
      <w:spacing w:after="0" w:line="240" w:lineRule="auto"/>
    </w:pPr>
    <w:rPr>
      <w:rFonts w:eastAsia="Times New Roman" w:cs="Times New Roman"/>
      <w:szCs w:val="24"/>
      <w:lang w:val="ro-RO"/>
    </w:rPr>
  </w:style>
  <w:style w:type="paragraph" w:customStyle="1" w:styleId="Text1">
    <w:name w:val="Text 1"/>
    <w:basedOn w:val="Normal"/>
    <w:rsid w:val="00C72EA0"/>
    <w:pPr>
      <w:spacing w:after="240" w:line="240" w:lineRule="auto"/>
      <w:ind w:left="482"/>
      <w:jc w:val="both"/>
    </w:pPr>
    <w:rPr>
      <w:rFonts w:eastAsia="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eastAsia="Times New Roman" w:cs="Times New Roman"/>
      <w:b/>
      <w:bCs/>
      <w:caps/>
      <w:noProof/>
      <w:szCs w:val="24"/>
      <w:lang w:val="ro-RO"/>
    </w:rPr>
  </w:style>
  <w:style w:type="paragraph" w:styleId="Indentnormal">
    <w:name w:val="Normal Indent"/>
    <w:basedOn w:val="Normal"/>
    <w:rsid w:val="00C72EA0"/>
    <w:pPr>
      <w:spacing w:after="0" w:line="240" w:lineRule="auto"/>
      <w:ind w:left="720"/>
    </w:pPr>
    <w:rPr>
      <w:rFonts w:eastAsia="Times New Roman" w:cs="Times New Roman"/>
      <w:sz w:val="20"/>
      <w:szCs w:val="20"/>
      <w:lang w:val="en-GB" w:eastAsia="sk-SK"/>
    </w:rPr>
  </w:style>
  <w:style w:type="paragraph" w:customStyle="1" w:styleId="Logo">
    <w:name w:val="Logo"/>
    <w:basedOn w:val="Normal"/>
    <w:rsid w:val="00C72EA0"/>
    <w:pPr>
      <w:spacing w:after="0" w:line="240" w:lineRule="auto"/>
    </w:pPr>
    <w:rPr>
      <w:rFonts w:eastAsia="Times New Roman" w:cs="Times New Roman"/>
      <w:szCs w:val="20"/>
      <w:lang w:val="fr-FR" w:eastAsia="sk-SK"/>
    </w:rPr>
  </w:style>
  <w:style w:type="paragraph" w:styleId="Indentcorptext2">
    <w:name w:val="Body Text Indent 2"/>
    <w:basedOn w:val="Normal"/>
    <w:link w:val="Indentcorptext2Caracter"/>
    <w:rsid w:val="00C72EA0"/>
    <w:pPr>
      <w:widowControl w:val="0"/>
      <w:tabs>
        <w:tab w:val="left" w:pos="570"/>
      </w:tabs>
      <w:autoSpaceDE w:val="0"/>
      <w:autoSpaceDN w:val="0"/>
      <w:adjustRightInd w:val="0"/>
      <w:spacing w:after="0" w:line="240" w:lineRule="auto"/>
      <w:ind w:left="570"/>
    </w:pPr>
    <w:rPr>
      <w:rFonts w:eastAsia="Times New Roman" w:cs="Times New Roman"/>
      <w:bCs/>
      <w:iCs/>
      <w:sz w:val="20"/>
      <w:szCs w:val="20"/>
      <w:lang w:val="en-GB" w:eastAsia="sk-SK"/>
    </w:rPr>
  </w:style>
  <w:style w:type="character" w:customStyle="1" w:styleId="Indentcorptext2Caracter">
    <w:name w:val="Indent corp text 2 Caracter"/>
    <w:basedOn w:val="Fontdeparagrafimplicit"/>
    <w:link w:val="Indentcorptex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eastAsia="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eastAsia="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eastAsia="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eastAsia="Times New Roman" w:cs="Times New Roman"/>
      <w:spacing w:val="-8"/>
      <w:szCs w:val="20"/>
      <w:lang w:val="en-GB" w:eastAsia="en-GB"/>
    </w:rPr>
  </w:style>
  <w:style w:type="paragraph" w:styleId="Indentcorptext3">
    <w:name w:val="Body Text Indent 3"/>
    <w:basedOn w:val="Normal"/>
    <w:link w:val="Indentcorptext3Caracter"/>
    <w:rsid w:val="00C72EA0"/>
    <w:pPr>
      <w:spacing w:after="120" w:line="240" w:lineRule="auto"/>
      <w:ind w:left="283"/>
    </w:pPr>
    <w:rPr>
      <w:rFonts w:eastAsia="Times New Roman" w:cs="Times New Roman"/>
      <w:sz w:val="16"/>
      <w:szCs w:val="16"/>
      <w:lang w:val="en-GB" w:eastAsia="sk-SK"/>
    </w:rPr>
  </w:style>
  <w:style w:type="character" w:customStyle="1" w:styleId="Indentcorptext3Caracter">
    <w:name w:val="Indent corp text 3 Caracter"/>
    <w:basedOn w:val="Fontdeparagrafimplicit"/>
    <w:link w:val="Indentcorptext3"/>
    <w:rsid w:val="00C72EA0"/>
    <w:rPr>
      <w:rFonts w:ascii="Times New Roman" w:eastAsia="Times New Roman" w:hAnsi="Times New Roman" w:cs="Times New Roman"/>
      <w:sz w:val="16"/>
      <w:szCs w:val="16"/>
      <w:lang w:val="en-GB" w:eastAsia="sk-SK"/>
    </w:rPr>
  </w:style>
  <w:style w:type="paragraph" w:styleId="Corptext2">
    <w:name w:val="Body Text 2"/>
    <w:basedOn w:val="Normal"/>
    <w:link w:val="Corptext2Caracter"/>
    <w:rsid w:val="00C72EA0"/>
    <w:pPr>
      <w:spacing w:after="120" w:line="480" w:lineRule="auto"/>
    </w:pPr>
    <w:rPr>
      <w:rFonts w:eastAsia="Times New Roman" w:cs="Times New Roman"/>
      <w:szCs w:val="24"/>
      <w:lang w:val="ro-RO"/>
    </w:rPr>
  </w:style>
  <w:style w:type="character" w:customStyle="1" w:styleId="Corptext2Caracter">
    <w:name w:val="Corp text 2 Caracter"/>
    <w:basedOn w:val="Fontdeparagrafimplicit"/>
    <w:link w:val="Corptext2"/>
    <w:rsid w:val="00C72EA0"/>
    <w:rPr>
      <w:rFonts w:ascii="Times New Roman" w:eastAsia="Times New Roman" w:hAnsi="Times New Roman" w:cs="Times New Roman"/>
      <w:sz w:val="24"/>
      <w:szCs w:val="24"/>
      <w:lang w:val="ro-RO"/>
    </w:rPr>
  </w:style>
  <w:style w:type="character" w:customStyle="1" w:styleId="tpt1">
    <w:name w:val="tpt1"/>
    <w:basedOn w:val="Fontdeparagrafimplici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eastAsia="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eastAsia="Times New Roman" w:cs="Times New Roman"/>
      <w:color w:val="000010"/>
      <w:sz w:val="18"/>
      <w:szCs w:val="18"/>
      <w:lang w:val="ro-RO"/>
    </w:rPr>
  </w:style>
  <w:style w:type="paragraph" w:customStyle="1" w:styleId="Char">
    <w:name w:val="Char"/>
    <w:basedOn w:val="Normal"/>
    <w:rsid w:val="00C72EA0"/>
    <w:pPr>
      <w:spacing w:after="0" w:line="240" w:lineRule="auto"/>
    </w:pPr>
    <w:rPr>
      <w:rFonts w:eastAsia="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eastAsia="Times New Roman" w:cs="Times New Roman"/>
      <w:szCs w:val="24"/>
      <w:lang w:val="ro-RO"/>
    </w:rPr>
  </w:style>
  <w:style w:type="character" w:customStyle="1" w:styleId="ln2talineat">
    <w:name w:val="ln2talineat"/>
    <w:basedOn w:val="Fontdeparagrafimplicit"/>
    <w:rsid w:val="00C72EA0"/>
  </w:style>
  <w:style w:type="character" w:customStyle="1" w:styleId="ln2litera1">
    <w:name w:val="ln2litera1"/>
    <w:basedOn w:val="Fontdeparagrafimplicit"/>
    <w:rsid w:val="00C72EA0"/>
    <w:rPr>
      <w:b/>
      <w:bCs/>
      <w:color w:val="00008F"/>
    </w:rPr>
  </w:style>
  <w:style w:type="character" w:customStyle="1" w:styleId="ln2tlitera">
    <w:name w:val="ln2tlitera"/>
    <w:basedOn w:val="Fontdeparagrafimplici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eastAsia="Times New Roman" w:cs="Times New Roman"/>
      <w:color w:val="000080"/>
      <w:sz w:val="18"/>
      <w:szCs w:val="18"/>
      <w:lang w:val="ro-RO"/>
    </w:rPr>
  </w:style>
  <w:style w:type="paragraph" w:customStyle="1" w:styleId="Address">
    <w:name w:val="Address"/>
    <w:basedOn w:val="Normal"/>
    <w:rsid w:val="00C72EA0"/>
    <w:pPr>
      <w:spacing w:after="0" w:line="240" w:lineRule="auto"/>
    </w:pPr>
    <w:rPr>
      <w:rFonts w:eastAsia="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eastAsia="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Fontdeparagrafimplici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Fontdeparagrafimplici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eastAsia="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eastAsia="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Plandocument">
    <w:name w:val="Document Map"/>
    <w:basedOn w:val="Normal"/>
    <w:link w:val="PlandocumentCaracte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PlandocumentCaracter">
    <w:name w:val="Plan document Caracter"/>
    <w:basedOn w:val="Fontdeparagrafimplicit"/>
    <w:link w:val="Plandocument"/>
    <w:rsid w:val="00C72EA0"/>
    <w:rPr>
      <w:rFonts w:ascii="Tahoma" w:eastAsia="Times New Roman" w:hAnsi="Tahoma" w:cs="Times New Roman"/>
      <w:caps/>
      <w:color w:val="000000"/>
      <w:sz w:val="20"/>
      <w:szCs w:val="28"/>
      <w:lang w:val="ro-RO"/>
    </w:rPr>
  </w:style>
  <w:style w:type="paragraph" w:styleId="Dat">
    <w:name w:val="Date"/>
    <w:basedOn w:val="Normal"/>
    <w:next w:val="Normal"/>
    <w:link w:val="DatCaracter"/>
    <w:rsid w:val="00C72EA0"/>
    <w:pPr>
      <w:spacing w:after="0" w:line="240" w:lineRule="auto"/>
    </w:pPr>
    <w:rPr>
      <w:rFonts w:eastAsia="Times New Roman" w:cs="Times New Roman"/>
      <w:szCs w:val="24"/>
      <w:lang w:val="ro-RO"/>
    </w:rPr>
  </w:style>
  <w:style w:type="character" w:customStyle="1" w:styleId="DatCaracter">
    <w:name w:val="Dată Caracter"/>
    <w:basedOn w:val="Fontdeparagrafimplicit"/>
    <w:link w:val="Dat"/>
    <w:rsid w:val="00C72EA0"/>
    <w:rPr>
      <w:rFonts w:ascii="Times New Roman" w:eastAsia="Times New Roman" w:hAnsi="Times New Roman" w:cs="Times New Roman"/>
      <w:sz w:val="24"/>
      <w:szCs w:val="24"/>
      <w:lang w:val="ro-RO"/>
    </w:rPr>
  </w:style>
  <w:style w:type="paragraph" w:styleId="Cuprins4">
    <w:name w:val="toc 4"/>
    <w:basedOn w:val="Normal"/>
    <w:next w:val="Normal"/>
    <w:autoRedefine/>
    <w:semiHidden/>
    <w:rsid w:val="00C72EA0"/>
    <w:pPr>
      <w:tabs>
        <w:tab w:val="right" w:leader="dot" w:pos="9520"/>
      </w:tabs>
      <w:spacing w:after="0" w:line="240" w:lineRule="auto"/>
      <w:ind w:left="720"/>
    </w:pPr>
    <w:rPr>
      <w:rFonts w:eastAsia="Times New Roman" w:cs="Times New Roman"/>
      <w:sz w:val="18"/>
      <w:szCs w:val="18"/>
      <w:lang w:val="ro-RO"/>
    </w:rPr>
  </w:style>
  <w:style w:type="paragraph" w:styleId="Cuprins5">
    <w:name w:val="toc 5"/>
    <w:basedOn w:val="Normal"/>
    <w:next w:val="Normal"/>
    <w:autoRedefine/>
    <w:semiHidden/>
    <w:rsid w:val="00C72EA0"/>
    <w:pPr>
      <w:spacing w:after="0" w:line="240" w:lineRule="auto"/>
      <w:ind w:left="960"/>
    </w:pPr>
    <w:rPr>
      <w:rFonts w:eastAsia="Times New Roman" w:cs="Times New Roman"/>
      <w:sz w:val="18"/>
      <w:szCs w:val="18"/>
      <w:lang w:val="ro-RO"/>
    </w:rPr>
  </w:style>
  <w:style w:type="paragraph" w:styleId="Cuprins6">
    <w:name w:val="toc 6"/>
    <w:basedOn w:val="Normal"/>
    <w:next w:val="Normal"/>
    <w:autoRedefine/>
    <w:semiHidden/>
    <w:rsid w:val="00C72EA0"/>
    <w:pPr>
      <w:spacing w:after="0" w:line="240" w:lineRule="auto"/>
      <w:ind w:left="1200"/>
    </w:pPr>
    <w:rPr>
      <w:rFonts w:eastAsia="Times New Roman" w:cs="Times New Roman"/>
      <w:sz w:val="18"/>
      <w:szCs w:val="18"/>
      <w:lang w:val="ro-RO"/>
    </w:rPr>
  </w:style>
  <w:style w:type="paragraph" w:styleId="Cuprins7">
    <w:name w:val="toc 7"/>
    <w:basedOn w:val="Normal"/>
    <w:next w:val="Normal"/>
    <w:autoRedefine/>
    <w:semiHidden/>
    <w:rsid w:val="00C72EA0"/>
    <w:pPr>
      <w:spacing w:after="0" w:line="240" w:lineRule="auto"/>
      <w:ind w:left="1440"/>
    </w:pPr>
    <w:rPr>
      <w:rFonts w:eastAsia="Times New Roman" w:cs="Times New Roman"/>
      <w:sz w:val="18"/>
      <w:szCs w:val="18"/>
      <w:lang w:val="ro-RO"/>
    </w:rPr>
  </w:style>
  <w:style w:type="paragraph" w:styleId="Cuprins8">
    <w:name w:val="toc 8"/>
    <w:basedOn w:val="Normal"/>
    <w:next w:val="Normal"/>
    <w:autoRedefine/>
    <w:semiHidden/>
    <w:rsid w:val="00C72EA0"/>
    <w:pPr>
      <w:spacing w:after="0" w:line="240" w:lineRule="auto"/>
      <w:ind w:left="1680"/>
    </w:pPr>
    <w:rPr>
      <w:rFonts w:eastAsia="Times New Roman" w:cs="Times New Roman"/>
      <w:sz w:val="18"/>
      <w:szCs w:val="18"/>
      <w:lang w:val="ro-RO"/>
    </w:rPr>
  </w:style>
  <w:style w:type="paragraph" w:styleId="Cuprins9">
    <w:name w:val="toc 9"/>
    <w:basedOn w:val="Normal"/>
    <w:next w:val="Normal"/>
    <w:autoRedefine/>
    <w:semiHidden/>
    <w:rsid w:val="00C72EA0"/>
    <w:pPr>
      <w:spacing w:after="0" w:line="240" w:lineRule="auto"/>
      <w:ind w:left="1920"/>
    </w:pPr>
    <w:rPr>
      <w:rFonts w:eastAsia="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Indentcorptext">
    <w:name w:val="Body Text Indent"/>
    <w:basedOn w:val="Normal"/>
    <w:link w:val="IndentcorptextCaracter"/>
    <w:rsid w:val="00C72EA0"/>
    <w:pPr>
      <w:spacing w:after="0" w:line="240" w:lineRule="auto"/>
      <w:ind w:firstLine="720"/>
      <w:jc w:val="both"/>
    </w:pPr>
    <w:rPr>
      <w:rFonts w:eastAsia="Times New Roman" w:cs="Times New Roman"/>
      <w:szCs w:val="24"/>
      <w:lang w:val="en-GB"/>
    </w:rPr>
  </w:style>
  <w:style w:type="character" w:customStyle="1" w:styleId="IndentcorptextCaracter">
    <w:name w:val="Indent corp text Caracter"/>
    <w:basedOn w:val="Fontdeparagrafimplicit"/>
    <w:link w:val="Indentcorptex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eastAsia="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Fontdeparagrafimplici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eastAsia="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eastAsia="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eastAsia="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eastAsia="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eastAsia="Times New Roman" w:cs="Times New Roman"/>
      <w:szCs w:val="24"/>
      <w:lang w:val="pl-PL" w:eastAsia="pl-PL"/>
    </w:rPr>
  </w:style>
  <w:style w:type="character" w:customStyle="1" w:styleId="ln2sectiune1">
    <w:name w:val="ln2sectiune1"/>
    <w:basedOn w:val="Fontdeparagrafimplicit"/>
    <w:rsid w:val="00C72EA0"/>
    <w:rPr>
      <w:b/>
      <w:bCs/>
      <w:color w:val="0030AF"/>
    </w:rPr>
  </w:style>
  <w:style w:type="character" w:customStyle="1" w:styleId="ln2acttitlu1">
    <w:name w:val="ln2acttitlu1"/>
    <w:basedOn w:val="Fontdeparagrafimplicit"/>
    <w:rsid w:val="00C72EA0"/>
    <w:rPr>
      <w:color w:val="000010"/>
      <w:sz w:val="18"/>
      <w:szCs w:val="18"/>
    </w:rPr>
  </w:style>
  <w:style w:type="character" w:customStyle="1" w:styleId="ln2actpublicatie1">
    <w:name w:val="ln2actpublicatie1"/>
    <w:basedOn w:val="Fontdeparagrafimplicit"/>
    <w:rsid w:val="00C72EA0"/>
    <w:rPr>
      <w:i/>
      <w:iCs/>
      <w:sz w:val="16"/>
      <w:szCs w:val="16"/>
    </w:rPr>
  </w:style>
  <w:style w:type="character" w:customStyle="1" w:styleId="l2ntabresemitent">
    <w:name w:val="l2ntabresemitent"/>
    <w:basedOn w:val="Fontdeparagrafimplicit"/>
    <w:rsid w:val="00C72EA0"/>
  </w:style>
  <w:style w:type="character" w:customStyle="1" w:styleId="l2ntabresacttitlu">
    <w:name w:val="l2ntabresacttitlu"/>
    <w:basedOn w:val="Fontdeparagrafimplicit"/>
    <w:rsid w:val="00C72EA0"/>
  </w:style>
  <w:style w:type="character" w:customStyle="1" w:styleId="sttpar1">
    <w:name w:val="st_tpar1"/>
    <w:basedOn w:val="Fontdeparagrafimplicit"/>
    <w:rsid w:val="00C72EA0"/>
    <w:rPr>
      <w:color w:val="000000"/>
    </w:rPr>
  </w:style>
  <w:style w:type="paragraph" w:styleId="Textsimplu">
    <w:name w:val="Plain Text"/>
    <w:basedOn w:val="Normal"/>
    <w:link w:val="TextsimpluCaracter"/>
    <w:rsid w:val="00C72EA0"/>
    <w:pPr>
      <w:spacing w:after="0" w:line="240" w:lineRule="auto"/>
    </w:pPr>
    <w:rPr>
      <w:rFonts w:ascii="Courier New" w:eastAsia="Times New Roman" w:hAnsi="Courier New" w:cs="Courier New"/>
      <w:sz w:val="20"/>
      <w:szCs w:val="20"/>
    </w:rPr>
  </w:style>
  <w:style w:type="character" w:customStyle="1" w:styleId="TextsimpluCaracter">
    <w:name w:val="Text simplu Caracter"/>
    <w:basedOn w:val="Fontdeparagrafimplicit"/>
    <w:link w:val="Textsimplu"/>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eastAsia="Times New Roman" w:cs="Times New Roman"/>
      <w:szCs w:val="24"/>
      <w:lang w:val="pl-PL" w:eastAsia="pl-PL"/>
    </w:rPr>
  </w:style>
  <w:style w:type="character" w:styleId="Accentuat">
    <w:name w:val="Emphasis"/>
    <w:basedOn w:val="Fontdeparagrafimplicit"/>
    <w:qFormat/>
    <w:rsid w:val="00C72EA0"/>
    <w:rPr>
      <w:i/>
      <w:iCs/>
    </w:rPr>
  </w:style>
  <w:style w:type="character" w:customStyle="1" w:styleId="RaduTurcitu">
    <w:name w:val="Radu_Turcitu"/>
    <w:basedOn w:val="Fontdeparagrafimplicit"/>
    <w:semiHidden/>
    <w:rsid w:val="00C72EA0"/>
    <w:rPr>
      <w:rFonts w:ascii="Arial" w:hAnsi="Arial" w:cs="Arial"/>
      <w:color w:val="auto"/>
      <w:sz w:val="20"/>
      <w:szCs w:val="20"/>
    </w:rPr>
  </w:style>
  <w:style w:type="character" w:customStyle="1" w:styleId="apple-style-span">
    <w:name w:val="apple-style-span"/>
    <w:basedOn w:val="Fontdeparagrafimplicit"/>
    <w:rsid w:val="00C72EA0"/>
  </w:style>
  <w:style w:type="character" w:customStyle="1" w:styleId="sttlitera">
    <w:name w:val="st_tlitera"/>
    <w:basedOn w:val="Fontdeparagrafimplicit"/>
    <w:rsid w:val="00C72EA0"/>
  </w:style>
  <w:style w:type="paragraph" w:customStyle="1" w:styleId="CM4">
    <w:name w:val="CM4"/>
    <w:basedOn w:val="Default"/>
    <w:next w:val="Default"/>
    <w:uiPriority w:val="99"/>
    <w:rsid w:val="00C72EA0"/>
    <w:rPr>
      <w:color w:val="auto"/>
      <w:lang w:val="ro-RO" w:eastAsia="ro-RO"/>
    </w:rPr>
  </w:style>
  <w:style w:type="table" w:customStyle="1" w:styleId="TableGrid11">
    <w:name w:val="Table Grid11"/>
    <w:basedOn w:val="TabelNormal"/>
    <w:next w:val="Tabelgril"/>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elNormal"/>
    <w:next w:val="Tabelgril"/>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atHTML">
    <w:name w:val="HTML Preformatted"/>
    <w:basedOn w:val="Normal"/>
    <w:link w:val="PreformatatHTMLCaracter"/>
    <w:uiPriority w:val="99"/>
    <w:semiHidden/>
    <w:unhideWhenUsed/>
    <w:rsid w:val="005A376F"/>
    <w:pPr>
      <w:spacing w:after="0" w:line="240" w:lineRule="auto"/>
    </w:pPr>
    <w:rPr>
      <w:rFonts w:ascii="Consolas" w:hAnsi="Consolas" w:cs="Consolas"/>
      <w:sz w:val="20"/>
      <w:szCs w:val="20"/>
    </w:rPr>
  </w:style>
  <w:style w:type="character" w:customStyle="1" w:styleId="PreformatatHTMLCaracter">
    <w:name w:val="Preformatat HTML Caracter"/>
    <w:basedOn w:val="Fontdeparagrafimplicit"/>
    <w:link w:val="PreformatatHTML"/>
    <w:uiPriority w:val="99"/>
    <w:semiHidden/>
    <w:rsid w:val="005A376F"/>
    <w:rPr>
      <w:rFonts w:ascii="Consolas" w:hAnsi="Consolas" w:cs="Consolas"/>
      <w:sz w:val="20"/>
      <w:szCs w:val="20"/>
    </w:rPr>
  </w:style>
  <w:style w:type="table" w:customStyle="1" w:styleId="TableGrid8">
    <w:name w:val="Table Grid8"/>
    <w:basedOn w:val="TabelNormal"/>
    <w:next w:val="Tabelgril"/>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next w:val="Tabelgril"/>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elNormal"/>
    <w:next w:val="Tabelgril"/>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elNormal"/>
    <w:next w:val="Tabelgril"/>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elNormal"/>
    <w:next w:val="Tabelgril"/>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elNormal"/>
    <w:next w:val="Tabelgril"/>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elNormal"/>
    <w:next w:val="Tabelgril"/>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elNormal"/>
    <w:next w:val="Tabelgril"/>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elNormal"/>
    <w:next w:val="Tabelgril"/>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elNormal"/>
    <w:next w:val="Tabelgril"/>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elNormal"/>
    <w:next w:val="Tabelgril"/>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elNormal"/>
    <w:next w:val="Tabelgril"/>
    <w:rsid w:val="002D23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elNormal"/>
    <w:next w:val="Tabelgril"/>
    <w:rsid w:val="00CA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D430C2"/>
    <w:rPr>
      <w:rFonts w:ascii="EUAlbertina" w:eastAsiaTheme="minorHAnsi" w:hAnsi="EUAlbertina" w:cstheme="minorBidi"/>
      <w:color w:val="auto"/>
    </w:rPr>
  </w:style>
  <w:style w:type="paragraph" w:customStyle="1" w:styleId="CM3">
    <w:name w:val="CM3"/>
    <w:basedOn w:val="Default"/>
    <w:next w:val="Default"/>
    <w:uiPriority w:val="99"/>
    <w:rsid w:val="00D430C2"/>
    <w:rPr>
      <w:rFonts w:ascii="EUAlbertina" w:eastAsiaTheme="minorHAnsi" w:hAnsi="EUAlbertina" w:cstheme="minorBidi"/>
      <w:color w:val="auto"/>
    </w:rPr>
  </w:style>
  <w:style w:type="table" w:customStyle="1" w:styleId="TableGrid18">
    <w:name w:val="Table Grid18"/>
    <w:basedOn w:val="TabelNormal"/>
    <w:next w:val="Tabelgril"/>
    <w:rsid w:val="00705A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elNormal"/>
    <w:next w:val="Tabelgril"/>
    <w:rsid w:val="0008613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rsid w:val="00940E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elNormal"/>
    <w:next w:val="Tabelgril"/>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0F0C3A"/>
    <w:pPr>
      <w:spacing w:after="0" w:line="240" w:lineRule="auto"/>
    </w:pPr>
    <w:rPr>
      <w:rFonts w:eastAsia="Times New Roman" w:cs="Times New Roman"/>
      <w:szCs w:val="24"/>
      <w:lang w:val="pl-PL" w:eastAsia="pl-PL"/>
    </w:rPr>
  </w:style>
  <w:style w:type="table" w:customStyle="1" w:styleId="TableGrid23">
    <w:name w:val="Table Grid23"/>
    <w:basedOn w:val="TabelNormal"/>
    <w:next w:val="Tabelgril"/>
    <w:rsid w:val="00AF01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B5305A"/>
    <w:pPr>
      <w:spacing w:before="100" w:beforeAutospacing="1" w:after="100" w:afterAutospacing="1" w:line="240" w:lineRule="auto"/>
    </w:pPr>
    <w:rPr>
      <w:rFonts w:eastAsia="Times New Roman" w:cs="Times New Roman"/>
      <w:szCs w:val="24"/>
    </w:rPr>
  </w:style>
  <w:style w:type="character" w:customStyle="1" w:styleId="bold">
    <w:name w:val="bold"/>
    <w:basedOn w:val="Fontdeparagrafimplicit"/>
    <w:rsid w:val="00B5305A"/>
  </w:style>
  <w:style w:type="character" w:customStyle="1" w:styleId="spelle">
    <w:name w:val="spelle"/>
    <w:basedOn w:val="Fontdeparagrafimplicit"/>
    <w:rsid w:val="00C8315B"/>
  </w:style>
  <w:style w:type="paragraph" w:customStyle="1" w:styleId="TableParagraph">
    <w:name w:val="Table Paragraph"/>
    <w:basedOn w:val="Normal"/>
    <w:uiPriority w:val="1"/>
    <w:qFormat/>
    <w:rsid w:val="00F76B22"/>
    <w:pPr>
      <w:widowControl w:val="0"/>
      <w:autoSpaceDE w:val="0"/>
      <w:autoSpaceDN w:val="0"/>
      <w:spacing w:after="0" w:line="268" w:lineRule="exact"/>
      <w:ind w:left="4"/>
    </w:pPr>
    <w:rPr>
      <w:rFonts w:eastAsia="Times New Roman" w:cs="Times New Roman"/>
      <w:sz w:val="22"/>
      <w:lang w:val="ro-RO"/>
    </w:rPr>
  </w:style>
  <w:style w:type="character" w:styleId="MeniuneNerezolvat">
    <w:name w:val="Unresolved Mention"/>
    <w:basedOn w:val="Fontdeparagrafimplicit"/>
    <w:uiPriority w:val="99"/>
    <w:semiHidden/>
    <w:unhideWhenUsed/>
    <w:rsid w:val="00EF7EED"/>
    <w:rPr>
      <w:color w:val="605E5C"/>
      <w:shd w:val="clear" w:color="auto" w:fill="E1DFDD"/>
    </w:rPr>
  </w:style>
  <w:style w:type="paragraph" w:customStyle="1" w:styleId="oj-doc-ti">
    <w:name w:val="oj-doc-ti"/>
    <w:basedOn w:val="Normal"/>
    <w:rsid w:val="007244E3"/>
    <w:pPr>
      <w:spacing w:before="100" w:beforeAutospacing="1" w:after="100" w:afterAutospacing="1" w:line="240" w:lineRule="auto"/>
    </w:pPr>
    <w:rPr>
      <w:rFonts w:eastAsia="Times New Roman" w:cs="Times New Roman"/>
      <w:szCs w:val="24"/>
    </w:rPr>
  </w:style>
  <w:style w:type="character" w:customStyle="1" w:styleId="spctttl">
    <w:name w:val="s_pct_ttl"/>
    <w:basedOn w:val="Fontdeparagrafimplicit"/>
    <w:rsid w:val="00AF1B61"/>
  </w:style>
  <w:style w:type="character" w:customStyle="1" w:styleId="spctbdy">
    <w:name w:val="s_pct_bdy"/>
    <w:basedOn w:val="Fontdeparagrafimplicit"/>
    <w:rsid w:val="00AF1B61"/>
  </w:style>
  <w:style w:type="character" w:customStyle="1" w:styleId="ListParagraphChar1">
    <w:name w:val="List Paragraph Char1"/>
    <w:uiPriority w:val="34"/>
    <w:locked/>
    <w:rsid w:val="000C3AE7"/>
    <w:rPr>
      <w:noProof/>
      <w:sz w:val="24"/>
      <w:szCs w:val="24"/>
      <w:lang w:val="ro-RO"/>
    </w:rPr>
  </w:style>
  <w:style w:type="character" w:styleId="Textsubstituent">
    <w:name w:val="Placeholder Text"/>
    <w:basedOn w:val="Fontdeparagrafimplicit"/>
    <w:uiPriority w:val="99"/>
    <w:semiHidden/>
    <w:rsid w:val="00122B4B"/>
    <w:rPr>
      <w:color w:val="666666"/>
    </w:rPr>
  </w:style>
  <w:style w:type="paragraph" w:customStyle="1" w:styleId="i">
    <w:name w:val="i"/>
    <w:basedOn w:val="Normal"/>
    <w:link w:val="iChar"/>
    <w:qFormat/>
    <w:rsid w:val="002F7001"/>
    <w:pPr>
      <w:widowControl w:val="0"/>
      <w:numPr>
        <w:ilvl w:val="2"/>
        <w:numId w:val="34"/>
      </w:numPr>
      <w:spacing w:after="0" w:line="240" w:lineRule="auto"/>
      <w:ind w:left="426"/>
      <w:jc w:val="both"/>
    </w:pPr>
    <w:rPr>
      <w:rFonts w:cs="Times New Roman"/>
      <w:i/>
      <w:iCs/>
      <w:szCs w:val="24"/>
      <w:lang w:val="ro-RO"/>
    </w:rPr>
  </w:style>
  <w:style w:type="character" w:customStyle="1" w:styleId="iChar">
    <w:name w:val="i Char"/>
    <w:basedOn w:val="Fontdeparagrafimplicit"/>
    <w:link w:val="i"/>
    <w:rsid w:val="002F7001"/>
    <w:rPr>
      <w:rFonts w:ascii="Times New Roman" w:hAnsi="Times New Roman" w:cs="Times New Roman"/>
      <w:i/>
      <w:iCs/>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560121">
      <w:bodyDiv w:val="1"/>
      <w:marLeft w:val="0"/>
      <w:marRight w:val="0"/>
      <w:marTop w:val="0"/>
      <w:marBottom w:val="0"/>
      <w:divBdr>
        <w:top w:val="none" w:sz="0" w:space="0" w:color="auto"/>
        <w:left w:val="none" w:sz="0" w:space="0" w:color="auto"/>
        <w:bottom w:val="none" w:sz="0" w:space="0" w:color="auto"/>
        <w:right w:val="none" w:sz="0" w:space="0" w:color="auto"/>
      </w:divBdr>
    </w:div>
    <w:div w:id="110713927">
      <w:bodyDiv w:val="1"/>
      <w:marLeft w:val="0"/>
      <w:marRight w:val="0"/>
      <w:marTop w:val="0"/>
      <w:marBottom w:val="0"/>
      <w:divBdr>
        <w:top w:val="none" w:sz="0" w:space="0" w:color="auto"/>
        <w:left w:val="none" w:sz="0" w:space="0" w:color="auto"/>
        <w:bottom w:val="none" w:sz="0" w:space="0" w:color="auto"/>
        <w:right w:val="none" w:sz="0" w:space="0" w:color="auto"/>
      </w:divBdr>
    </w:div>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198393630">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287709823">
      <w:bodyDiv w:val="1"/>
      <w:marLeft w:val="0"/>
      <w:marRight w:val="0"/>
      <w:marTop w:val="0"/>
      <w:marBottom w:val="0"/>
      <w:divBdr>
        <w:top w:val="none" w:sz="0" w:space="0" w:color="auto"/>
        <w:left w:val="none" w:sz="0" w:space="0" w:color="auto"/>
        <w:bottom w:val="none" w:sz="0" w:space="0" w:color="auto"/>
        <w:right w:val="none" w:sz="0" w:space="0" w:color="auto"/>
      </w:divBdr>
    </w:div>
    <w:div w:id="317658254">
      <w:bodyDiv w:val="1"/>
      <w:marLeft w:val="0"/>
      <w:marRight w:val="0"/>
      <w:marTop w:val="0"/>
      <w:marBottom w:val="0"/>
      <w:divBdr>
        <w:top w:val="none" w:sz="0" w:space="0" w:color="auto"/>
        <w:left w:val="none" w:sz="0" w:space="0" w:color="auto"/>
        <w:bottom w:val="none" w:sz="0" w:space="0" w:color="auto"/>
        <w:right w:val="none" w:sz="0" w:space="0" w:color="auto"/>
      </w:divBdr>
    </w:div>
    <w:div w:id="369187867">
      <w:bodyDiv w:val="1"/>
      <w:marLeft w:val="0"/>
      <w:marRight w:val="0"/>
      <w:marTop w:val="0"/>
      <w:marBottom w:val="0"/>
      <w:divBdr>
        <w:top w:val="none" w:sz="0" w:space="0" w:color="auto"/>
        <w:left w:val="none" w:sz="0" w:space="0" w:color="auto"/>
        <w:bottom w:val="none" w:sz="0" w:space="0" w:color="auto"/>
        <w:right w:val="none" w:sz="0" w:space="0" w:color="auto"/>
      </w:divBdr>
    </w:div>
    <w:div w:id="432017784">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480738009">
      <w:bodyDiv w:val="1"/>
      <w:marLeft w:val="0"/>
      <w:marRight w:val="0"/>
      <w:marTop w:val="0"/>
      <w:marBottom w:val="0"/>
      <w:divBdr>
        <w:top w:val="none" w:sz="0" w:space="0" w:color="auto"/>
        <w:left w:val="none" w:sz="0" w:space="0" w:color="auto"/>
        <w:bottom w:val="none" w:sz="0" w:space="0" w:color="auto"/>
        <w:right w:val="none" w:sz="0" w:space="0" w:color="auto"/>
      </w:divBdr>
    </w:div>
    <w:div w:id="498271677">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634289566">
      <w:bodyDiv w:val="1"/>
      <w:marLeft w:val="0"/>
      <w:marRight w:val="0"/>
      <w:marTop w:val="0"/>
      <w:marBottom w:val="0"/>
      <w:divBdr>
        <w:top w:val="none" w:sz="0" w:space="0" w:color="auto"/>
        <w:left w:val="none" w:sz="0" w:space="0" w:color="auto"/>
        <w:bottom w:val="none" w:sz="0" w:space="0" w:color="auto"/>
        <w:right w:val="none" w:sz="0" w:space="0" w:color="auto"/>
      </w:divBdr>
    </w:div>
    <w:div w:id="683212975">
      <w:bodyDiv w:val="1"/>
      <w:marLeft w:val="0"/>
      <w:marRight w:val="0"/>
      <w:marTop w:val="0"/>
      <w:marBottom w:val="0"/>
      <w:divBdr>
        <w:top w:val="none" w:sz="0" w:space="0" w:color="auto"/>
        <w:left w:val="none" w:sz="0" w:space="0" w:color="auto"/>
        <w:bottom w:val="none" w:sz="0" w:space="0" w:color="auto"/>
        <w:right w:val="none" w:sz="0" w:space="0" w:color="auto"/>
      </w:divBdr>
    </w:div>
    <w:div w:id="713580391">
      <w:bodyDiv w:val="1"/>
      <w:marLeft w:val="0"/>
      <w:marRight w:val="0"/>
      <w:marTop w:val="0"/>
      <w:marBottom w:val="0"/>
      <w:divBdr>
        <w:top w:val="none" w:sz="0" w:space="0" w:color="auto"/>
        <w:left w:val="none" w:sz="0" w:space="0" w:color="auto"/>
        <w:bottom w:val="none" w:sz="0" w:space="0" w:color="auto"/>
        <w:right w:val="none" w:sz="0" w:space="0" w:color="auto"/>
      </w:divBdr>
    </w:div>
    <w:div w:id="751851237">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62727869">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16653969">
      <w:bodyDiv w:val="1"/>
      <w:marLeft w:val="0"/>
      <w:marRight w:val="0"/>
      <w:marTop w:val="0"/>
      <w:marBottom w:val="0"/>
      <w:divBdr>
        <w:top w:val="none" w:sz="0" w:space="0" w:color="auto"/>
        <w:left w:val="none" w:sz="0" w:space="0" w:color="auto"/>
        <w:bottom w:val="none" w:sz="0" w:space="0" w:color="auto"/>
        <w:right w:val="none" w:sz="0" w:space="0" w:color="auto"/>
      </w:divBdr>
    </w:div>
    <w:div w:id="830104516">
      <w:bodyDiv w:val="1"/>
      <w:marLeft w:val="0"/>
      <w:marRight w:val="0"/>
      <w:marTop w:val="0"/>
      <w:marBottom w:val="0"/>
      <w:divBdr>
        <w:top w:val="none" w:sz="0" w:space="0" w:color="auto"/>
        <w:left w:val="none" w:sz="0" w:space="0" w:color="auto"/>
        <w:bottom w:val="none" w:sz="0" w:space="0" w:color="auto"/>
        <w:right w:val="none" w:sz="0" w:space="0" w:color="auto"/>
      </w:divBdr>
    </w:div>
    <w:div w:id="848640554">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32280238">
      <w:bodyDiv w:val="1"/>
      <w:marLeft w:val="0"/>
      <w:marRight w:val="0"/>
      <w:marTop w:val="0"/>
      <w:marBottom w:val="0"/>
      <w:divBdr>
        <w:top w:val="none" w:sz="0" w:space="0" w:color="auto"/>
        <w:left w:val="none" w:sz="0" w:space="0" w:color="auto"/>
        <w:bottom w:val="none" w:sz="0" w:space="0" w:color="auto"/>
        <w:right w:val="none" w:sz="0" w:space="0" w:color="auto"/>
      </w:divBdr>
    </w:div>
    <w:div w:id="989822951">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08368504">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176965212">
      <w:bodyDiv w:val="1"/>
      <w:marLeft w:val="0"/>
      <w:marRight w:val="0"/>
      <w:marTop w:val="0"/>
      <w:marBottom w:val="0"/>
      <w:divBdr>
        <w:top w:val="none" w:sz="0" w:space="0" w:color="auto"/>
        <w:left w:val="none" w:sz="0" w:space="0" w:color="auto"/>
        <w:bottom w:val="none" w:sz="0" w:space="0" w:color="auto"/>
        <w:right w:val="none" w:sz="0" w:space="0" w:color="auto"/>
      </w:divBdr>
    </w:div>
    <w:div w:id="1251622012">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793802">
      <w:bodyDiv w:val="1"/>
      <w:marLeft w:val="0"/>
      <w:marRight w:val="0"/>
      <w:marTop w:val="0"/>
      <w:marBottom w:val="0"/>
      <w:divBdr>
        <w:top w:val="none" w:sz="0" w:space="0" w:color="auto"/>
        <w:left w:val="none" w:sz="0" w:space="0" w:color="auto"/>
        <w:bottom w:val="none" w:sz="0" w:space="0" w:color="auto"/>
        <w:right w:val="none" w:sz="0" w:space="0" w:color="auto"/>
      </w:divBdr>
    </w:div>
    <w:div w:id="1429885571">
      <w:bodyDiv w:val="1"/>
      <w:marLeft w:val="0"/>
      <w:marRight w:val="0"/>
      <w:marTop w:val="0"/>
      <w:marBottom w:val="0"/>
      <w:divBdr>
        <w:top w:val="none" w:sz="0" w:space="0" w:color="auto"/>
        <w:left w:val="none" w:sz="0" w:space="0" w:color="auto"/>
        <w:bottom w:val="none" w:sz="0" w:space="0" w:color="auto"/>
        <w:right w:val="none" w:sz="0" w:space="0" w:color="auto"/>
      </w:divBdr>
    </w:div>
    <w:div w:id="1435975761">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486161522">
      <w:bodyDiv w:val="1"/>
      <w:marLeft w:val="0"/>
      <w:marRight w:val="0"/>
      <w:marTop w:val="0"/>
      <w:marBottom w:val="0"/>
      <w:divBdr>
        <w:top w:val="none" w:sz="0" w:space="0" w:color="auto"/>
        <w:left w:val="none" w:sz="0" w:space="0" w:color="auto"/>
        <w:bottom w:val="none" w:sz="0" w:space="0" w:color="auto"/>
        <w:right w:val="none" w:sz="0" w:space="0" w:color="auto"/>
      </w:divBdr>
    </w:div>
    <w:div w:id="1526364330">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32518942">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677881182">
      <w:bodyDiv w:val="1"/>
      <w:marLeft w:val="0"/>
      <w:marRight w:val="0"/>
      <w:marTop w:val="0"/>
      <w:marBottom w:val="0"/>
      <w:divBdr>
        <w:top w:val="none" w:sz="0" w:space="0" w:color="auto"/>
        <w:left w:val="none" w:sz="0" w:space="0" w:color="auto"/>
        <w:bottom w:val="none" w:sz="0" w:space="0" w:color="auto"/>
        <w:right w:val="none" w:sz="0" w:space="0" w:color="auto"/>
      </w:divBdr>
    </w:div>
    <w:div w:id="1719233334">
      <w:bodyDiv w:val="1"/>
      <w:marLeft w:val="0"/>
      <w:marRight w:val="0"/>
      <w:marTop w:val="0"/>
      <w:marBottom w:val="0"/>
      <w:divBdr>
        <w:top w:val="none" w:sz="0" w:space="0" w:color="auto"/>
        <w:left w:val="none" w:sz="0" w:space="0" w:color="auto"/>
        <w:bottom w:val="none" w:sz="0" w:space="0" w:color="auto"/>
        <w:right w:val="none" w:sz="0" w:space="0" w:color="auto"/>
      </w:divBdr>
    </w:div>
    <w:div w:id="1737050903">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1961453750">
      <w:bodyDiv w:val="1"/>
      <w:marLeft w:val="0"/>
      <w:marRight w:val="0"/>
      <w:marTop w:val="0"/>
      <w:marBottom w:val="0"/>
      <w:divBdr>
        <w:top w:val="none" w:sz="0" w:space="0" w:color="auto"/>
        <w:left w:val="none" w:sz="0" w:space="0" w:color="auto"/>
        <w:bottom w:val="none" w:sz="0" w:space="0" w:color="auto"/>
        <w:right w:val="none" w:sz="0" w:space="0" w:color="auto"/>
      </w:divBdr>
    </w:div>
    <w:div w:id="2011328352">
      <w:bodyDiv w:val="1"/>
      <w:marLeft w:val="0"/>
      <w:marRight w:val="0"/>
      <w:marTop w:val="0"/>
      <w:marBottom w:val="0"/>
      <w:divBdr>
        <w:top w:val="none" w:sz="0" w:space="0" w:color="auto"/>
        <w:left w:val="none" w:sz="0" w:space="0" w:color="auto"/>
        <w:bottom w:val="none" w:sz="0" w:space="0" w:color="auto"/>
        <w:right w:val="none" w:sz="0" w:space="0" w:color="auto"/>
      </w:divBdr>
    </w:div>
    <w:div w:id="2053573002">
      <w:bodyDiv w:val="1"/>
      <w:marLeft w:val="0"/>
      <w:marRight w:val="0"/>
      <w:marTop w:val="0"/>
      <w:marBottom w:val="0"/>
      <w:divBdr>
        <w:top w:val="none" w:sz="0" w:space="0" w:color="auto"/>
        <w:left w:val="none" w:sz="0" w:space="0" w:color="auto"/>
        <w:bottom w:val="none" w:sz="0" w:space="0" w:color="auto"/>
        <w:right w:val="none" w:sz="0" w:space="0" w:color="auto"/>
      </w:divBdr>
    </w:div>
    <w:div w:id="2063091933">
      <w:bodyDiv w:val="1"/>
      <w:marLeft w:val="0"/>
      <w:marRight w:val="0"/>
      <w:marTop w:val="0"/>
      <w:marBottom w:val="0"/>
      <w:divBdr>
        <w:top w:val="none" w:sz="0" w:space="0" w:color="auto"/>
        <w:left w:val="none" w:sz="0" w:space="0" w:color="auto"/>
        <w:bottom w:val="none" w:sz="0" w:space="0" w:color="auto"/>
        <w:right w:val="none" w:sz="0" w:space="0" w:color="auto"/>
      </w:divBdr>
    </w:div>
    <w:div w:id="2077048080">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ur-lex.europa.eu/legal-content/RO/TXT/PDF/?uri=CELEX:32020R0852" TargetMode="External"/><Relationship Id="rId21" Type="http://schemas.openxmlformats.org/officeDocument/2006/relationships/hyperlink" Target="https://eur-lex.europa.eu/legal-content/RO/TXT/?uri=CELEX%3A52022XC0218%2803%29" TargetMode="External"/><Relationship Id="rId34" Type="http://schemas.openxmlformats.org/officeDocument/2006/relationships/hyperlink" Target="https://eur-lex.europa.eu/legal-content/RO/TXT/PDF/?uri=CELEX:32019L0944" TargetMode="External"/><Relationship Id="rId42" Type="http://schemas.openxmlformats.org/officeDocument/2006/relationships/hyperlink" Target="https://legislatie.just.ro/Public/DetaliiDocument/160331" TargetMode="External"/><Relationship Id="rId47" Type="http://schemas.openxmlformats.org/officeDocument/2006/relationships/hyperlink" Target="https://legislatie.just.ro/Public/DetaliiDocument/185166" TargetMode="External"/><Relationship Id="rId50" Type="http://schemas.openxmlformats.org/officeDocument/2006/relationships/hyperlink" Target="https://mysmis2021.gov.ro/" TargetMode="External"/><Relationship Id="rId55" Type="http://schemas.openxmlformats.org/officeDocument/2006/relationships/hyperlink" Target="https://eur-lex.europa.eu/legal-content/RO/TXT/PDF/?uri=CELEX:32023L1791" TargetMode="External"/><Relationship Id="rId63" Type="http://schemas.openxmlformats.org/officeDocument/2006/relationships/hyperlink" Target="https://eur-lex.europa.eu/legal-content/RO/TXT/?uri=CELEX%3A52021XC0218%2801%29" TargetMode="Externa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eur-lex.europa.eu/LexUriServ/LexUriServ.do?uri=OJ:L:2010:153:0013:0035:ro:PDF" TargetMode="External"/><Relationship Id="rId29" Type="http://schemas.openxmlformats.org/officeDocument/2006/relationships/hyperlink" Target="https://eur-lex.europa.eu/legal-content/RO/TXT/?uri=CELEX%3A32014R0480" TargetMode="External"/><Relationship Id="rId11" Type="http://schemas.openxmlformats.org/officeDocument/2006/relationships/hyperlink" Target="https://mysmis2021.gov.ro/" TargetMode="External"/><Relationship Id="rId24" Type="http://schemas.openxmlformats.org/officeDocument/2006/relationships/hyperlink" Target="https://legislatie.just.ro/Public/DetaliiDocumentAfis/53946" TargetMode="External"/><Relationship Id="rId32" Type="http://schemas.openxmlformats.org/officeDocument/2006/relationships/hyperlink" Target="https://eur-lex.europa.eu/legal-content/RO/TXT/PDF/?uri=CELEX:32012L0027" TargetMode="External"/><Relationship Id="rId37" Type="http://schemas.openxmlformats.org/officeDocument/2006/relationships/hyperlink" Target="https://eur-lex.europa.eu/legal-content/RO/TXT/PDF/?uri=CELEX:32010D0787https://eur-lex.europa.eu/legal-content/RO/TXT/PDF/?uri=CELEX:32010D0787" TargetMode="External"/><Relationship Id="rId40" Type="http://schemas.openxmlformats.org/officeDocument/2006/relationships/hyperlink" Target="https://legislatie.just.ro/Public/DetaliiDocument/73837" TargetMode="External"/><Relationship Id="rId45" Type="http://schemas.openxmlformats.org/officeDocument/2006/relationships/hyperlink" Target="https://legislatie.just.ro/Public/DetaliiDocumentAfis/254971" TargetMode="External"/><Relationship Id="rId53" Type="http://schemas.openxmlformats.org/officeDocument/2006/relationships/hyperlink" Target="https://eur-lex.europa.eu/legal-content/RO/TXT/PDF/?uri=CELEX:32019L0944" TargetMode="External"/><Relationship Id="rId58" Type="http://schemas.openxmlformats.org/officeDocument/2006/relationships/hyperlink" Target="https://eur-lex.europa.eu/legal-content/RO/TXT/?uri=CELEX%3A52021XC0218%2801%29" TargetMode="External"/><Relationship Id="rId66"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hyperlink" Target="https://ec.europa.eu/regional_policy/%20sources/studies/cba_guide.pdf" TargetMode="External"/><Relationship Id="rId19" Type="http://schemas.openxmlformats.org/officeDocument/2006/relationships/hyperlink" Target="https://eur-lex.europa.eu/legal-content/RO/TXT/?uri=CELEX%3A32010D0787" TargetMode="External"/><Relationship Id="rId14" Type="http://schemas.openxmlformats.org/officeDocument/2006/relationships/hyperlink" Target="https://energie.gov.ro/" TargetMode="External"/><Relationship Id="rId22" Type="http://schemas.openxmlformats.org/officeDocument/2006/relationships/hyperlink" Target="https://eur-lex.europa.eu/legal-content/RO/TXT/?uri=CELEX%3A52021XC0218%2801%29" TargetMode="External"/><Relationship Id="rId27" Type="http://schemas.openxmlformats.org/officeDocument/2006/relationships/hyperlink" Target="https://eur-lex.europa.eu/legal-content/RO/TXT/PDF/?uri=CELEX:32020R1001&amp;from=EN" TargetMode="External"/><Relationship Id="rId30" Type="http://schemas.openxmlformats.org/officeDocument/2006/relationships/hyperlink" Target="https://eur-lex.europa.eu/legal-content/RO/TXT/PDF/?uri=CELEX:32020R0852" TargetMode="External"/><Relationship Id="rId35" Type="http://schemas.openxmlformats.org/officeDocument/2006/relationships/hyperlink" Target="https://eur-lex.europa.eu/legal-content/RO/TXT/PDF/?uri=CELEX:32000L0060" TargetMode="External"/><Relationship Id="rId43" Type="http://schemas.openxmlformats.org/officeDocument/2006/relationships/hyperlink" Target="https://legislatie.just.ro/Public/DetaliiDocumentAfis/139677" TargetMode="External"/><Relationship Id="rId48" Type="http://schemas.openxmlformats.org/officeDocument/2006/relationships/hyperlink" Target="https://legislatie.just.ro/Public/DetaliiDocumentAfis/247257" TargetMode="External"/><Relationship Id="rId56" Type="http://schemas.openxmlformats.org/officeDocument/2006/relationships/hyperlink" Target="https://eur-lex.europa.eu/legal-content/RO/TXT/?uri=CELEX%3A52021XC0218%2801%29" TargetMode="External"/><Relationship Id="rId64"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mailto:proiectepc5.1@energie.gov.ro" TargetMode="External"/><Relationship Id="rId3" Type="http://schemas.openxmlformats.org/officeDocument/2006/relationships/numbering" Target="numbering.xml"/><Relationship Id="rId12" Type="http://schemas.openxmlformats.org/officeDocument/2006/relationships/hyperlink" Target="https://energie.gov.ro/category/fondul-pentru-modernizare/program-cheie-5/" TargetMode="External"/><Relationship Id="rId17" Type="http://schemas.openxmlformats.org/officeDocument/2006/relationships/hyperlink" Target="https://mysmis2021.gov.ro/" TargetMode="External"/><Relationship Id="rId25" Type="http://schemas.openxmlformats.org/officeDocument/2006/relationships/hyperlink" Target="https://ec.europa.eu/docsroom/documents/42921/attachments/1/translations/ro/renditions/native" TargetMode="External"/><Relationship Id="rId33" Type="http://schemas.openxmlformats.org/officeDocument/2006/relationships/hyperlink" Target="https://eur-lex.europa.eu/legal-content/RO/TXT/?uri=CELEX%3A32003L0087" TargetMode="External"/><Relationship Id="rId38" Type="http://schemas.openxmlformats.org/officeDocument/2006/relationships/hyperlink" Target="https://eur-lex.europa.eu/legal-content/RO/TXT/PDF/?uri=CELEX:32000D0532" TargetMode="External"/><Relationship Id="rId46" Type="http://schemas.openxmlformats.org/officeDocument/2006/relationships/hyperlink" Target="https://legislatie.just.ro/Public/DetaliiDocumentAfis/254971" TargetMode="External"/><Relationship Id="rId59" Type="http://schemas.openxmlformats.org/officeDocument/2006/relationships/hyperlink" Target="https://ec.europa.eu/eurostat/statistics-explained/index.php?title=Glossary:Land_use_-_cover_area_frame_survey_(LUCAS)" TargetMode="External"/><Relationship Id="rId67" Type="http://schemas.openxmlformats.org/officeDocument/2006/relationships/fontTable" Target="fontTable.xml"/><Relationship Id="rId20" Type="http://schemas.openxmlformats.org/officeDocument/2006/relationships/hyperlink" Target="https://energie.gov.ro/wp-content/uploads/2023/11/%20Manualul-de-Identitate-Vizuala-pentru-Fondul-pentru-modernizare-MIV-FM.pdf" TargetMode="External"/><Relationship Id="rId41" Type="http://schemas.openxmlformats.org/officeDocument/2006/relationships/hyperlink" Target="https://legislatie.just.ro/Public/DetaliiDocumentAfis/70015" TargetMode="External"/><Relationship Id="rId54" Type="http://schemas.openxmlformats.org/officeDocument/2006/relationships/hyperlink" Target="https://eur-lex.europa.eu/legal-content/RO/TXT/PDF/?uri=CELEX:32012L0027" TargetMode="External"/><Relationship Id="rId62" Type="http://schemas.openxmlformats.org/officeDocument/2006/relationships/hyperlink" Target="https://eur-lex.europa.eu/legal-content/RO/TXT/?uri=CELEX%3A52021XC0218%2801%29"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energie.gov.ro/category/fondul-pentru-modernizare/program-cheie-5" TargetMode="External"/><Relationship Id="rId23" Type="http://schemas.openxmlformats.org/officeDocument/2006/relationships/hyperlink" Target="https://eur-lex.europa.eu/legal-content/RO/AUTO/?uri=celex:32003H0361" TargetMode="External"/><Relationship Id="rId28" Type="http://schemas.openxmlformats.org/officeDocument/2006/relationships/hyperlink" Target="https://eur-lex.europa.eu/legal-content/RO/TXT/PDF/?uri=CELEX:32018R1046" TargetMode="External"/><Relationship Id="rId36" Type="http://schemas.openxmlformats.org/officeDocument/2006/relationships/hyperlink" Target="https://eur-lex.europa.eu/legal-content/RO/TXT/?uri=CELEX%3A32003L0087" TargetMode="External"/><Relationship Id="rId49" Type="http://schemas.openxmlformats.org/officeDocument/2006/relationships/hyperlink" Target="https://legislatie.just.ro/Public/DetaliiDocument/250061" TargetMode="External"/><Relationship Id="rId57" Type="http://schemas.openxmlformats.org/officeDocument/2006/relationships/hyperlink" Target="https://legislatie.just.ro/Public/DetaliiDocumentAfis/208590" TargetMode="External"/><Relationship Id="rId10" Type="http://schemas.openxmlformats.org/officeDocument/2006/relationships/hyperlink" Target="https://eur-lex.europa.eu/legal-content/RO/TXT/?uri=CELEX%3A32003L0087" TargetMode="External"/><Relationship Id="rId31" Type="http://schemas.openxmlformats.org/officeDocument/2006/relationships/hyperlink" Target="https://eur-lex.europa.eu/legal-content/RO/TXT/PDF/?uri=CELEX:32023L1791" TargetMode="External"/><Relationship Id="rId44" Type="http://schemas.openxmlformats.org/officeDocument/2006/relationships/hyperlink" Target="https://legislatie.just.ro/Public/DetaliiDocumentAfis/53946" TargetMode="External"/><Relationship Id="rId52" Type="http://schemas.openxmlformats.org/officeDocument/2006/relationships/hyperlink" Target="https://energy.ec.europa.eu/system/files/2020-04/ro_final_necp_main_ro_0.pdf" TargetMode="External"/><Relationship Id="rId60" Type="http://schemas.openxmlformats.org/officeDocument/2006/relationships/hyperlink" Target="https://ec.europa.eu/environment/nature/%20conservation/species/redlist/" TargetMode="External"/><Relationship Id="rId65"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3" Type="http://schemas.openxmlformats.org/officeDocument/2006/relationships/hyperlink" Target="http://www.energie.gov.ro/" TargetMode="External"/><Relationship Id="rId18" Type="http://schemas.openxmlformats.org/officeDocument/2006/relationships/hyperlink" Target="https://eur-lex.europa.eu/legal-content/RO/TXT/HTML/?uri=CELEX:32021R2139" TargetMode="External"/><Relationship Id="rId39" Type="http://schemas.openxmlformats.org/officeDocument/2006/relationships/hyperlink" Target="https://eur-lex.europa.eu/legal-content/RO/AUTO/?uri=celex:32003H036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CELEX:02021R2139-202401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78EA11-7F3C-402A-8CE9-953321C90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55</Pages>
  <Words>21362</Words>
  <Characters>121764</Characters>
  <Application>Microsoft Office Word</Application>
  <DocSecurity>0</DocSecurity>
  <Lines>1014</Lines>
  <Paragraphs>285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Leu</dc:creator>
  <cp:keywords/>
  <dc:description/>
  <cp:lastModifiedBy>Anca Biter</cp:lastModifiedBy>
  <cp:revision>15</cp:revision>
  <cp:lastPrinted>2024-05-27T16:04:00Z</cp:lastPrinted>
  <dcterms:created xsi:type="dcterms:W3CDTF">2024-05-28T08:11:00Z</dcterms:created>
  <dcterms:modified xsi:type="dcterms:W3CDTF">2024-05-28T09:14:00Z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07339ef81b5e114bfc60629caffa6d1d0b7b886f8f673c27b0af02c14aad6b48</vt:lpwstr>
  </property>
</Properties>
</file>